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Y="161"/>
        <w:tblOverlap w:val="never"/>
        <w:tblW w:w="14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72"/>
        <w:gridCol w:w="1300"/>
        <w:gridCol w:w="1300"/>
        <w:gridCol w:w="1300"/>
        <w:gridCol w:w="808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00" w:type="dxa"/>
            <w:gridSpan w:val="2"/>
            <w:tcBorders>
              <w:top w:val="nil"/>
              <w:left w:val="nil"/>
              <w:bottom w:val="nil"/>
              <w:right w:val="nil"/>
            </w:tcBorders>
            <w:noWrap w:val="0"/>
            <w:vAlign w:val="center"/>
          </w:tcPr>
          <w:p>
            <w:pPr>
              <w:widowControl/>
              <w:jc w:val="left"/>
              <w:rPr>
                <w:rFonts w:hint="eastAsia" w:ascii="仿宋" w:hAnsi="仿宋" w:eastAsia="仿宋" w:cs="仿宋"/>
                <w:kern w:val="0"/>
                <w:sz w:val="24"/>
              </w:rPr>
            </w:pPr>
            <w:r>
              <w:rPr>
                <w:rFonts w:hint="eastAsia" w:ascii="黑体" w:hAnsi="黑体" w:eastAsia="黑体" w:cs="黑体"/>
                <w:kern w:val="0"/>
                <w:sz w:val="32"/>
                <w:szCs w:val="32"/>
              </w:rPr>
              <w:t>附件</w:t>
            </w:r>
          </w:p>
        </w:tc>
        <w:tc>
          <w:tcPr>
            <w:tcW w:w="1300" w:type="dxa"/>
            <w:tcBorders>
              <w:top w:val="nil"/>
              <w:left w:val="nil"/>
              <w:bottom w:val="nil"/>
              <w:right w:val="nil"/>
            </w:tcBorders>
            <w:noWrap w:val="0"/>
            <w:vAlign w:val="top"/>
          </w:tcPr>
          <w:p>
            <w:pPr>
              <w:widowControl/>
              <w:jc w:val="left"/>
              <w:rPr>
                <w:rFonts w:hint="eastAsia" w:ascii="仿宋" w:hAnsi="仿宋" w:eastAsia="仿宋" w:cs="仿宋"/>
                <w:kern w:val="0"/>
                <w:sz w:val="24"/>
              </w:rPr>
            </w:pPr>
          </w:p>
        </w:tc>
        <w:tc>
          <w:tcPr>
            <w:tcW w:w="1300" w:type="dxa"/>
            <w:tcBorders>
              <w:top w:val="nil"/>
              <w:left w:val="nil"/>
              <w:bottom w:val="nil"/>
              <w:right w:val="nil"/>
            </w:tcBorders>
            <w:noWrap w:val="0"/>
            <w:vAlign w:val="center"/>
          </w:tcPr>
          <w:p>
            <w:pPr>
              <w:widowControl/>
              <w:jc w:val="left"/>
              <w:rPr>
                <w:rFonts w:hint="eastAsia" w:ascii="仿宋" w:hAnsi="仿宋" w:eastAsia="仿宋" w:cs="仿宋"/>
                <w:kern w:val="0"/>
                <w:sz w:val="24"/>
              </w:rPr>
            </w:pPr>
          </w:p>
        </w:tc>
        <w:tc>
          <w:tcPr>
            <w:tcW w:w="1300" w:type="dxa"/>
            <w:tcBorders>
              <w:top w:val="nil"/>
              <w:left w:val="nil"/>
              <w:bottom w:val="nil"/>
              <w:right w:val="nil"/>
            </w:tcBorders>
            <w:noWrap w:val="0"/>
            <w:vAlign w:val="center"/>
          </w:tcPr>
          <w:p>
            <w:pPr>
              <w:widowControl/>
              <w:jc w:val="left"/>
              <w:rPr>
                <w:rFonts w:hint="eastAsia" w:ascii="仿宋" w:hAnsi="仿宋" w:eastAsia="仿宋" w:cs="仿宋"/>
                <w:kern w:val="0"/>
                <w:sz w:val="24"/>
              </w:rPr>
            </w:pPr>
          </w:p>
        </w:tc>
        <w:tc>
          <w:tcPr>
            <w:tcW w:w="8080" w:type="dxa"/>
            <w:tcBorders>
              <w:top w:val="nil"/>
              <w:left w:val="nil"/>
              <w:bottom w:val="nil"/>
              <w:right w:val="nil"/>
            </w:tcBorders>
            <w:noWrap w:val="0"/>
            <w:vAlign w:val="center"/>
          </w:tcPr>
          <w:p>
            <w:pPr>
              <w:widowControl/>
              <w:jc w:val="left"/>
              <w:rPr>
                <w:rFonts w:hint="eastAsia" w:ascii="仿宋" w:hAnsi="仿宋" w:eastAsia="仿宋" w:cs="仿宋"/>
                <w:kern w:val="0"/>
                <w:sz w:val="24"/>
              </w:rPr>
            </w:pPr>
          </w:p>
        </w:tc>
        <w:tc>
          <w:tcPr>
            <w:tcW w:w="1220" w:type="dxa"/>
            <w:tcBorders>
              <w:top w:val="nil"/>
              <w:left w:val="nil"/>
              <w:bottom w:val="nil"/>
              <w:right w:val="nil"/>
            </w:tcBorders>
            <w:noWrap w:val="0"/>
            <w:vAlign w:val="center"/>
          </w:tcPr>
          <w:p>
            <w:pPr>
              <w:widowControl/>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00" w:type="dxa"/>
            <w:gridSpan w:val="7"/>
            <w:tcBorders>
              <w:top w:val="nil"/>
              <w:left w:val="nil"/>
              <w:bottom w:val="single" w:color="auto" w:sz="4" w:space="0"/>
              <w:right w:val="nil"/>
            </w:tcBorders>
            <w:noWrap w:val="0"/>
            <w:vAlign w:val="center"/>
          </w:tcPr>
          <w:p>
            <w:pPr>
              <w:widowControl/>
              <w:jc w:val="center"/>
              <w:rPr>
                <w:rFonts w:hint="eastAsia" w:ascii="仿宋_GB2312" w:hAnsi="仿宋_GB2312" w:eastAsia="仿宋_GB2312" w:cs="仿宋_GB2312"/>
                <w:kern w:val="0"/>
                <w:sz w:val="32"/>
                <w:szCs w:val="32"/>
              </w:rPr>
            </w:pPr>
            <w:r>
              <w:rPr>
                <w:rFonts w:hint="eastAsia" w:ascii="方正小标宋简体" w:hAnsi="方正小标宋简体" w:eastAsia="方正小标宋简体" w:cs="方正小标宋简体"/>
                <w:kern w:val="0"/>
                <w:sz w:val="44"/>
                <w:szCs w:val="44"/>
              </w:rPr>
              <w:t>季度检查工程质量安全问题一览表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1772" w:type="dxa"/>
            <w:gridSpan w:val="2"/>
            <w:tcBorders>
              <w:top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工程名称</w:t>
            </w:r>
          </w:p>
        </w:tc>
        <w:tc>
          <w:tcPr>
            <w:tcW w:w="1300" w:type="dxa"/>
            <w:tcBorders>
              <w:top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施工单位</w:t>
            </w:r>
          </w:p>
        </w:tc>
        <w:tc>
          <w:tcPr>
            <w:tcW w:w="1300" w:type="dxa"/>
            <w:tcBorders>
              <w:top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监理单位</w:t>
            </w:r>
          </w:p>
        </w:tc>
        <w:tc>
          <w:tcPr>
            <w:tcW w:w="8080" w:type="dxa"/>
            <w:tcBorders>
              <w:top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现场存在的安全隐患及质量问题</w:t>
            </w:r>
          </w:p>
        </w:tc>
        <w:tc>
          <w:tcPr>
            <w:tcW w:w="1220" w:type="dxa"/>
            <w:tcBorders>
              <w:top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772" w:type="dxa"/>
            <w:gridSpan w:val="2"/>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明溪县夏坊中心幼儿园扩建项目</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  福建省宏汇项目管理有限公司</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福建中闽华泰工程管理有限公司</w:t>
            </w:r>
          </w:p>
        </w:tc>
        <w:tc>
          <w:tcPr>
            <w:tcW w:w="8080"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一层6/B轴施工现场人员进出的通道口未按规定搭设安全防护棚，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现场作业人员未按规定配备安全帽1人，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三楼楼梯段A-B/10、A-B/1未做临边防护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 施工升降机专用开关箱的进、出线未采用橡皮护套绝缘电缆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 砂浆搅拌机未连接PE线、未采用末级箱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 施工升降机（备案号：闽GA-S01480):二层、四层未安装安全门，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 现场随机抽查三楼2个直角扣件螺栓拧紧扭力矩都为0N.m，2个旋转扣件分别为0N.m、20.3N.m，3个对接扣件分别为20.1N.m、20.3N.m、0N.m均达不到40N.m。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 三楼6-7/B立杆未采用对接扣件连接的2处，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 三层6-8/E未按规定由底至顶连续设置剪刀撑一处， </w:t>
            </w:r>
          </w:p>
          <w:p>
            <w:pPr>
              <w:widowControl/>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2021年3月26日、4月9日、4月12日、4月23日、4月30日监理单位发出的5份责令改正通知单未整改</w:t>
            </w:r>
          </w:p>
        </w:tc>
        <w:tc>
          <w:tcPr>
            <w:tcW w:w="122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772" w:type="dxa"/>
            <w:gridSpan w:val="2"/>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明溪县余厝洞地块建设项目（1#楼、2#楼）  </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福建怡景市政园林工程有限公司</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福建省东泰工程管理有限公司</w:t>
            </w:r>
          </w:p>
        </w:tc>
        <w:tc>
          <w:tcPr>
            <w:tcW w:w="808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1. 抽查1#楼十四层外架，有2个直角扣件螺栓拧紧扭力矩分别为20.0N.m、30.0N.m，达不到40N.m </w:t>
            </w:r>
          </w:p>
          <w:p>
            <w:pPr>
              <w:widowControl/>
              <w:jc w:val="left"/>
              <w:rPr>
                <w:rFonts w:hint="eastAsia" w:ascii="宋体" w:hAnsi="宋体" w:eastAsia="宋体" w:cs="宋体"/>
                <w:sz w:val="24"/>
                <w:szCs w:val="24"/>
              </w:rPr>
            </w:pPr>
            <w:r>
              <w:rPr>
                <w:rFonts w:hint="eastAsia" w:ascii="宋体" w:hAnsi="宋体" w:eastAsia="宋体" w:cs="宋体"/>
                <w:sz w:val="24"/>
                <w:szCs w:val="24"/>
              </w:rPr>
              <w:t xml:space="preserve">2. 1#楼十一层、十三层电梯井道内未按规定设置安全平网的2处  </w:t>
            </w:r>
          </w:p>
          <w:p>
            <w:pPr>
              <w:widowControl/>
              <w:jc w:val="left"/>
              <w:rPr>
                <w:rFonts w:hint="eastAsia" w:ascii="宋体" w:hAnsi="宋体" w:eastAsia="宋体" w:cs="宋体"/>
                <w:sz w:val="24"/>
                <w:szCs w:val="24"/>
              </w:rPr>
            </w:pPr>
            <w:r>
              <w:rPr>
                <w:rFonts w:hint="eastAsia" w:ascii="宋体" w:hAnsi="宋体" w:eastAsia="宋体" w:cs="宋体"/>
                <w:sz w:val="24"/>
                <w:szCs w:val="24"/>
              </w:rPr>
              <w:t xml:space="preserve">3. 1#楼十三层楼梯段临边作业未做防护1处 </w:t>
            </w:r>
          </w:p>
          <w:p>
            <w:pPr>
              <w:widowControl/>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1#楼泥水班组质量安全技术交底签字造假 </w:t>
            </w:r>
          </w:p>
          <w:p>
            <w:pPr>
              <w:widowControl/>
              <w:jc w:val="left"/>
              <w:rPr>
                <w:rFonts w:hint="default" w:ascii="宋体" w:hAnsi="宋体" w:eastAsia="宋体" w:cs="宋体"/>
                <w:sz w:val="24"/>
                <w:szCs w:val="24"/>
                <w:lang w:val="en-US" w:eastAsia="zh-CN"/>
              </w:rPr>
            </w:pPr>
          </w:p>
        </w:tc>
        <w:tc>
          <w:tcPr>
            <w:tcW w:w="122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72" w:type="dxa"/>
            <w:gridSpan w:val="2"/>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明溪县档案馆北侧地块建设项目</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福建省晓沃建设工程有限公司</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福建省东泰工程管理有限公</w:t>
            </w:r>
          </w:p>
        </w:tc>
        <w:tc>
          <w:tcPr>
            <w:tcW w:w="8080"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监理单位未按规定编制高处作业吊篮工程监理实施细则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3#楼高处作业吊篮工程专项方案实施前，施工现场管理人员未向作业人员进行安全技术交底。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3#楼外墙涂料班组作业人员进入新的施工现场前未进行安全教育培训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 3#楼二层楼梯段临边作业处未做防护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 3#楼消防管焊接现场三台用电设备未配备专用开关箱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 3#楼吊篮内作业人员未经培训、交底签字 </w:t>
            </w:r>
          </w:p>
          <w:p>
            <w:pPr>
              <w:widowControl/>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7. 3#楼一层1名现场作业人员未按规定配备安全帽 </w:t>
            </w:r>
          </w:p>
        </w:tc>
        <w:tc>
          <w:tcPr>
            <w:tcW w:w="1220"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02 </w:t>
            </w:r>
            <w:r>
              <w:rPr>
                <w:rFonts w:hint="eastAsia" w:ascii="宋体" w:hAnsi="宋体" w:eastAsia="宋体" w:cs="宋体"/>
                <w:sz w:val="24"/>
                <w:szCs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72" w:type="dxa"/>
            <w:gridSpan w:val="2"/>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明溪县档案馆西北侧地块建设项目（富贵壹号学府一期）</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福建盛世众锦建设有限公司</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福建盛越建设有限公司</w:t>
            </w:r>
          </w:p>
        </w:tc>
        <w:tc>
          <w:tcPr>
            <w:tcW w:w="8080"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6#楼砂浆搅拌机未配备专用开关箱。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6#楼十一层2-3/B轴立杆接长未采用对接扣件连接的有1处。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6#楼1个直角扣件螺栓拧紧扭力矩为0.0N.m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 6#十一层轴线4-8/C电梯井处模板支架采用木立柱。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 6#楼六层轴线12-14/C轴外墙砌体存在1处透明缝、B-C/1轴外墙砌体存在1处透明缝.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 6#楼十一层电梯口轴线4-8/B-C未做临边防护。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 6#楼九层轴线1/A交13轴柱上下错位28mm.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 6#楼十一层电梯井道内未按规定设置安全平网。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 6#楼九层轴线A/21轴1处严重外观质量缺陷；九层轴线A/9外观质量缺陷在混凝土结构子分部验收前修补。 </w:t>
            </w:r>
          </w:p>
        </w:tc>
        <w:tc>
          <w:tcPr>
            <w:tcW w:w="1220"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72" w:type="dxa"/>
            <w:gridSpan w:val="2"/>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明溪县实验小学东部校区建设项目</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中建五局土木工程有限公司</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福建盛越建设有限公</w:t>
            </w:r>
          </w:p>
        </w:tc>
        <w:tc>
          <w:tcPr>
            <w:tcW w:w="808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1. 外架1-8/A轴与建筑物间隙大于150mm未采取防护措施1处  </w:t>
            </w:r>
          </w:p>
          <w:p>
            <w:pPr>
              <w:widowControl/>
              <w:jc w:val="left"/>
              <w:rPr>
                <w:rFonts w:hint="eastAsia" w:ascii="宋体" w:hAnsi="宋体" w:eastAsia="宋体" w:cs="宋体"/>
                <w:sz w:val="24"/>
                <w:szCs w:val="24"/>
              </w:rPr>
            </w:pPr>
            <w:r>
              <w:rPr>
                <w:rFonts w:hint="eastAsia" w:ascii="宋体" w:hAnsi="宋体" w:eastAsia="宋体" w:cs="宋体"/>
                <w:sz w:val="24"/>
                <w:szCs w:val="24"/>
              </w:rPr>
              <w:t xml:space="preserve">2. 轴线1-8/A未按规定由底至顶连续设置剪刀撑1处  </w:t>
            </w:r>
          </w:p>
          <w:p>
            <w:pPr>
              <w:widowControl/>
              <w:jc w:val="left"/>
              <w:rPr>
                <w:rFonts w:hint="eastAsia" w:ascii="宋体" w:hAnsi="宋体" w:eastAsia="宋体" w:cs="宋体"/>
                <w:sz w:val="24"/>
                <w:szCs w:val="24"/>
              </w:rPr>
            </w:pPr>
            <w:r>
              <w:rPr>
                <w:rFonts w:hint="eastAsia" w:ascii="宋体" w:hAnsi="宋体" w:eastAsia="宋体" w:cs="宋体"/>
                <w:sz w:val="24"/>
                <w:szCs w:val="24"/>
              </w:rPr>
              <w:t xml:space="preserve">3. 1-8/A轴缺1个连墙件。  </w:t>
            </w:r>
          </w:p>
          <w:p>
            <w:pPr>
              <w:widowControl/>
              <w:jc w:val="left"/>
              <w:rPr>
                <w:rFonts w:hint="eastAsia" w:ascii="宋体" w:hAnsi="宋体" w:eastAsia="宋体" w:cs="宋体"/>
                <w:sz w:val="24"/>
                <w:szCs w:val="24"/>
              </w:rPr>
            </w:pPr>
            <w:r>
              <w:rPr>
                <w:rFonts w:hint="eastAsia" w:ascii="宋体" w:hAnsi="宋体" w:eastAsia="宋体" w:cs="宋体"/>
                <w:sz w:val="24"/>
                <w:szCs w:val="24"/>
              </w:rPr>
              <w:t xml:space="preserve">4. 1个直角扣件螺栓拧紧扭力矩为22N.m，2个旋转扣件螺栓拧紧扭力矩分别为0N.m、20N.m，1个对接扣件螺栓拧紧扭力矩为0N.m。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5. 一层+8.400柱K/8轴上下错位32mm、柱A/1轴上下错位25mm </w:t>
            </w:r>
          </w:p>
        </w:tc>
        <w:tc>
          <w:tcPr>
            <w:tcW w:w="1220"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28"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w:t>
            </w:r>
          </w:p>
        </w:tc>
        <w:tc>
          <w:tcPr>
            <w:tcW w:w="1772" w:type="dxa"/>
            <w:gridSpan w:val="2"/>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明溪县坪埠东路二期建设项目 </w:t>
            </w:r>
          </w:p>
        </w:tc>
        <w:tc>
          <w:tcPr>
            <w:tcW w:w="1300" w:type="dxa"/>
            <w:noWrap w:val="0"/>
            <w:vAlign w:val="center"/>
          </w:tcPr>
          <w:p>
            <w:pPr>
              <w:widowControl/>
              <w:jc w:val="left"/>
              <w:rPr>
                <w:rFonts w:hint="eastAsia" w:ascii="宋体" w:hAnsi="宋体" w:eastAsia="宋体" w:cs="宋体"/>
                <w:sz w:val="24"/>
                <w:szCs w:val="24"/>
              </w:rPr>
            </w:pPr>
            <w:r>
              <w:rPr>
                <w:rFonts w:ascii="宋体" w:hAnsi="宋体" w:eastAsia="宋体" w:cs="宋体"/>
                <w:sz w:val="24"/>
                <w:szCs w:val="24"/>
              </w:rPr>
              <w:t>福建大景建设有限公司</w:t>
            </w:r>
          </w:p>
        </w:tc>
        <w:tc>
          <w:tcPr>
            <w:tcW w:w="1300" w:type="dxa"/>
            <w:noWrap w:val="0"/>
            <w:vAlign w:val="center"/>
          </w:tcPr>
          <w:p>
            <w:pPr>
              <w:widowControl/>
              <w:jc w:val="left"/>
              <w:rPr>
                <w:rFonts w:hint="eastAsia" w:ascii="宋体" w:hAnsi="宋体" w:eastAsia="宋体" w:cs="宋体"/>
                <w:sz w:val="24"/>
                <w:szCs w:val="24"/>
              </w:rPr>
            </w:pPr>
            <w:r>
              <w:rPr>
                <w:rFonts w:ascii="宋体" w:hAnsi="宋体" w:eastAsia="宋体" w:cs="宋体"/>
                <w:sz w:val="24"/>
                <w:szCs w:val="24"/>
              </w:rPr>
              <w:t>福建隆峰建设管理有限公司</w:t>
            </w:r>
          </w:p>
        </w:tc>
        <w:tc>
          <w:tcPr>
            <w:tcW w:w="8080"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坪埠东桥桩基一台设备未连接PE线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坪埠东桥桩基一台设备开关箱进、出线未采用橡皮护套绝缘电缆 </w:t>
            </w:r>
          </w:p>
        </w:tc>
        <w:tc>
          <w:tcPr>
            <w:tcW w:w="1220"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05</w:t>
            </w:r>
            <w:r>
              <w:rPr>
                <w:rFonts w:hint="eastAsia" w:ascii="仿宋_GB2312" w:hAnsi="仿宋_GB2312" w:eastAsia="仿宋_GB2312" w:cs="仿宋_GB2312"/>
                <w:color w:val="000000"/>
                <w:kern w:val="0"/>
                <w:sz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7</w:t>
            </w:r>
          </w:p>
        </w:tc>
        <w:tc>
          <w:tcPr>
            <w:tcW w:w="1772" w:type="dxa"/>
            <w:gridSpan w:val="2"/>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  明溪县余厝洞地块建设项目（3#楼、5#楼） </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福建省翠城建设工程有限公司</w:t>
            </w:r>
          </w:p>
        </w:tc>
        <w:tc>
          <w:tcPr>
            <w:tcW w:w="1300"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福建省东泰工程管理有限公司</w:t>
            </w:r>
          </w:p>
        </w:tc>
        <w:tc>
          <w:tcPr>
            <w:tcW w:w="8080"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5#楼十四层1个楼梯段临边作业处未做防护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塔机下配电箱的进、出线未采用橡皮护套绝缘电缆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塔吊边分配电箱多处两路电线连接到同一漏保上，未实行一机一闸两级漏电保护系统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 14层1-5/A轴连墙件缺一个，屋面6-7/G轴、6/E-C轴作业脚手架扫地杆却两个 </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 5#楼十四层外架，1个直角扣件螺栓拧紧扭力矩分别为0.0N.m，扣件螺栓拧紧扭力矩达不到40N.m </w:t>
            </w:r>
          </w:p>
        </w:tc>
        <w:tc>
          <w:tcPr>
            <w:tcW w:w="1220"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13</w:t>
            </w:r>
            <w:r>
              <w:rPr>
                <w:rFonts w:hint="eastAsia" w:ascii="仿宋_GB2312" w:hAnsi="仿宋_GB2312" w:eastAsia="仿宋_GB2312" w:cs="仿宋_GB2312"/>
                <w:color w:val="000000"/>
                <w:kern w:val="0"/>
                <w:sz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w:t>
            </w:r>
          </w:p>
        </w:tc>
        <w:tc>
          <w:tcPr>
            <w:tcW w:w="1772" w:type="dxa"/>
            <w:gridSpan w:val="2"/>
            <w:noWrap w:val="0"/>
            <w:vAlign w:val="center"/>
          </w:tcPr>
          <w:p>
            <w:pPr>
              <w:widowControl/>
              <w:jc w:val="left"/>
              <w:rPr>
                <w:rFonts w:ascii="宋体" w:hAnsi="宋体" w:eastAsia="宋体" w:cs="宋体"/>
                <w:sz w:val="24"/>
                <w:szCs w:val="24"/>
              </w:rPr>
            </w:pPr>
            <w:r>
              <w:rPr>
                <w:rFonts w:ascii="宋体" w:hAnsi="宋体" w:eastAsia="宋体" w:cs="宋体"/>
                <w:sz w:val="24"/>
                <w:szCs w:val="24"/>
              </w:rPr>
              <w:t>明溪县实验幼儿园迁建项目</w:t>
            </w:r>
          </w:p>
        </w:tc>
        <w:tc>
          <w:tcPr>
            <w:tcW w:w="1300" w:type="dxa"/>
            <w:noWrap w:val="0"/>
            <w:vAlign w:val="center"/>
          </w:tcPr>
          <w:p>
            <w:pPr>
              <w:widowControl/>
              <w:jc w:val="left"/>
              <w:rPr>
                <w:rFonts w:hint="eastAsia" w:ascii="宋体" w:hAnsi="宋体" w:eastAsia="宋体" w:cs="宋体"/>
                <w:sz w:val="24"/>
                <w:szCs w:val="24"/>
              </w:rPr>
            </w:pPr>
            <w:r>
              <w:rPr>
                <w:rFonts w:ascii="宋体" w:hAnsi="宋体" w:eastAsia="宋体" w:cs="宋体"/>
                <w:sz w:val="24"/>
                <w:szCs w:val="24"/>
              </w:rPr>
              <w:t>福建优宸建设工程有限公司</w:t>
            </w:r>
          </w:p>
        </w:tc>
        <w:tc>
          <w:tcPr>
            <w:tcW w:w="1300" w:type="dxa"/>
            <w:noWrap w:val="0"/>
            <w:vAlign w:val="center"/>
          </w:tcPr>
          <w:p>
            <w:pPr>
              <w:widowControl/>
              <w:jc w:val="left"/>
              <w:rPr>
                <w:rFonts w:hint="eastAsia" w:ascii="宋体" w:hAnsi="宋体" w:eastAsia="宋体" w:cs="宋体"/>
                <w:sz w:val="24"/>
                <w:szCs w:val="24"/>
              </w:rPr>
            </w:pPr>
            <w:r>
              <w:rPr>
                <w:rFonts w:ascii="宋体" w:hAnsi="宋体" w:eastAsia="宋体" w:cs="宋体"/>
                <w:sz w:val="24"/>
                <w:szCs w:val="24"/>
              </w:rPr>
              <w:t>厦门建兴工程管理有限公司</w:t>
            </w:r>
          </w:p>
        </w:tc>
        <w:tc>
          <w:tcPr>
            <w:tcW w:w="8080" w:type="dxa"/>
            <w:noWrap w:val="0"/>
            <w:vAlign w:val="center"/>
          </w:tcPr>
          <w:p>
            <w:pPr>
              <w:widowControl/>
              <w:jc w:val="left"/>
              <w:rPr>
                <w:rFonts w:hint="eastAsia"/>
              </w:rPr>
            </w:pPr>
            <w:r>
              <w:rPr>
                <w:rFonts w:hint="eastAsia"/>
              </w:rPr>
              <w:t xml:space="preserve">1. 1.二层E/3柱混凝土质量外观严重缺陷1处；2.B/9外观质量缺陷擅自修补 </w:t>
            </w:r>
          </w:p>
          <w:p>
            <w:pPr>
              <w:widowControl/>
              <w:jc w:val="left"/>
              <w:rPr>
                <w:rFonts w:hint="eastAsia"/>
              </w:rPr>
            </w:pPr>
            <w:r>
              <w:rPr>
                <w:rFonts w:hint="eastAsia"/>
              </w:rPr>
              <w:t xml:space="preserve">2. 四层板K/2柱钢筋电渣压力焊接头外观止质量不符合要求1处 </w:t>
            </w:r>
          </w:p>
          <w:p>
            <w:pPr>
              <w:widowControl/>
              <w:jc w:val="left"/>
              <w:rPr>
                <w:rFonts w:hint="eastAsia"/>
              </w:rPr>
            </w:pPr>
            <w:r>
              <w:rPr>
                <w:rFonts w:hint="eastAsia"/>
              </w:rPr>
              <w:t xml:space="preserve">3. 四层柱G/10加密箍筋肢数不足，缺少1道 </w:t>
            </w:r>
          </w:p>
          <w:p>
            <w:pPr>
              <w:widowControl/>
              <w:jc w:val="left"/>
              <w:rPr>
                <w:rFonts w:hint="eastAsia"/>
              </w:rPr>
            </w:pPr>
            <w:r>
              <w:rPr>
                <w:rFonts w:hint="eastAsia"/>
              </w:rPr>
              <w:t xml:space="preserve">4. 外架三个旋转扣件螺栓拧紧扭力矩分别为0.0N.m、20.0N.m、30.0N.m </w:t>
            </w:r>
          </w:p>
          <w:p>
            <w:pPr>
              <w:widowControl/>
              <w:jc w:val="left"/>
              <w:rPr>
                <w:rFonts w:hint="eastAsia" w:ascii="仿宋_GB2312" w:hAnsi="仿宋_GB2312" w:eastAsia="仿宋_GB2312" w:cs="仿宋_GB2312"/>
                <w:color w:val="0000FF"/>
                <w:kern w:val="0"/>
                <w:sz w:val="24"/>
                <w:lang w:val="en-US" w:eastAsia="zh-CN"/>
              </w:rPr>
            </w:pPr>
            <w:r>
              <w:rPr>
                <w:rFonts w:hint="eastAsia"/>
              </w:rPr>
              <w:t xml:space="preserve">5. 一层2-B——2-G/2-1——2-4轴立柱伸出顶层水平杆的悬臂长度大于规范要求4处 </w:t>
            </w:r>
          </w:p>
        </w:tc>
        <w:tc>
          <w:tcPr>
            <w:tcW w:w="1220"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30</w:t>
            </w:r>
            <w:r>
              <w:rPr>
                <w:rFonts w:hint="eastAsia" w:ascii="仿宋_GB2312" w:hAnsi="仿宋_GB2312" w:eastAsia="仿宋_GB2312" w:cs="仿宋_GB2312"/>
                <w:color w:val="000000"/>
                <w:kern w:val="0"/>
                <w:sz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9</w:t>
            </w:r>
          </w:p>
        </w:tc>
        <w:tc>
          <w:tcPr>
            <w:tcW w:w="1772" w:type="dxa"/>
            <w:gridSpan w:val="2"/>
            <w:noWrap w:val="0"/>
            <w:vAlign w:val="center"/>
          </w:tcPr>
          <w:p>
            <w:pPr>
              <w:widowControl/>
              <w:jc w:val="left"/>
              <w:rPr>
                <w:rFonts w:ascii="宋体" w:hAnsi="宋体" w:eastAsia="宋体" w:cs="宋体"/>
                <w:sz w:val="24"/>
                <w:szCs w:val="24"/>
              </w:rPr>
            </w:pPr>
            <w:r>
              <w:rPr>
                <w:rFonts w:ascii="宋体" w:hAnsi="宋体" w:eastAsia="宋体" w:cs="宋体"/>
                <w:sz w:val="24"/>
                <w:szCs w:val="24"/>
              </w:rPr>
              <w:t>氟硅新材料系列生产品生产项目</w:t>
            </w:r>
          </w:p>
        </w:tc>
        <w:tc>
          <w:tcPr>
            <w:tcW w:w="1300" w:type="dxa"/>
            <w:noWrap w:val="0"/>
            <w:vAlign w:val="center"/>
          </w:tcPr>
          <w:p>
            <w:pPr>
              <w:widowControl/>
              <w:jc w:val="left"/>
              <w:rPr>
                <w:rFonts w:ascii="宋体" w:hAnsi="宋体" w:eastAsia="宋体" w:cs="宋体"/>
                <w:sz w:val="24"/>
                <w:szCs w:val="24"/>
              </w:rPr>
            </w:pPr>
            <w:r>
              <w:rPr>
                <w:rFonts w:hint="eastAsia" w:ascii="宋体" w:hAnsi="宋体" w:eastAsia="宋体" w:cs="宋体"/>
                <w:sz w:val="24"/>
                <w:szCs w:val="24"/>
              </w:rPr>
              <w:t xml:space="preserve">  江西通翰建设有限公司  </w:t>
            </w:r>
          </w:p>
        </w:tc>
        <w:tc>
          <w:tcPr>
            <w:tcW w:w="1300" w:type="dxa"/>
            <w:noWrap w:val="0"/>
            <w:vAlign w:val="center"/>
          </w:tcPr>
          <w:p>
            <w:pPr>
              <w:widowControl/>
              <w:jc w:val="left"/>
              <w:rPr>
                <w:rFonts w:ascii="宋体" w:hAnsi="宋体" w:eastAsia="宋体" w:cs="宋体"/>
                <w:sz w:val="24"/>
                <w:szCs w:val="24"/>
              </w:rPr>
            </w:pPr>
            <w:r>
              <w:rPr>
                <w:rFonts w:hint="eastAsia" w:ascii="宋体" w:hAnsi="宋体" w:eastAsia="宋体" w:cs="宋体"/>
                <w:sz w:val="24"/>
                <w:szCs w:val="24"/>
              </w:rPr>
              <w:t>福建昊海建设发展有限公司</w:t>
            </w:r>
          </w:p>
        </w:tc>
        <w:tc>
          <w:tcPr>
            <w:tcW w:w="8080" w:type="dxa"/>
            <w:noWrap w:val="0"/>
            <w:vAlign w:val="center"/>
          </w:tcPr>
          <w:p>
            <w:pPr>
              <w:widowControl/>
              <w:jc w:val="left"/>
              <w:rPr>
                <w:rFonts w:hint="eastAsia"/>
              </w:rPr>
            </w:pPr>
            <w:r>
              <w:rPr>
                <w:rFonts w:hint="eastAsia"/>
              </w:rPr>
              <w:t xml:space="preserve">1. 钢筋加工场开关箱1处进、出线未采用橡皮护套绝缘电缆 </w:t>
            </w:r>
          </w:p>
          <w:p>
            <w:pPr>
              <w:widowControl/>
              <w:jc w:val="left"/>
              <w:rPr>
                <w:rFonts w:hint="eastAsia"/>
              </w:rPr>
            </w:pPr>
            <w:r>
              <w:rPr>
                <w:rFonts w:hint="eastAsia"/>
              </w:rPr>
              <w:t xml:space="preserve">2. 钢筋加工场设备1台，未连接PE线 </w:t>
            </w:r>
          </w:p>
          <w:p>
            <w:pPr>
              <w:widowControl/>
              <w:jc w:val="left"/>
              <w:rPr>
                <w:rFonts w:hint="eastAsia"/>
              </w:rPr>
            </w:pPr>
            <w:r>
              <w:rPr>
                <w:rFonts w:hint="eastAsia"/>
              </w:rPr>
              <w:t xml:space="preserve">3. 甲类车间二外脚手架高8米，设置的连墙件垂直间距大于4m未按规范要求设置连墙件1处 </w:t>
            </w:r>
          </w:p>
          <w:p>
            <w:pPr>
              <w:widowControl/>
              <w:jc w:val="left"/>
              <w:rPr>
                <w:rFonts w:hint="eastAsia"/>
              </w:rPr>
            </w:pPr>
            <w:r>
              <w:rPr>
                <w:rFonts w:hint="eastAsia"/>
              </w:rPr>
              <w:t xml:space="preserve">4. 随机抽查甲类车间二外脚手架各类扣件，发现一个直角扣件、一个旋转扣件、一个对接扣件螺栓拧紧扭力矩达不到40N.m </w:t>
            </w:r>
          </w:p>
          <w:p>
            <w:pPr>
              <w:widowControl/>
              <w:jc w:val="left"/>
              <w:rPr>
                <w:rFonts w:hint="eastAsia"/>
              </w:rPr>
            </w:pPr>
            <w:r>
              <w:rPr>
                <w:rFonts w:hint="eastAsia"/>
              </w:rPr>
              <w:t xml:space="preserve">5. 随机抽查甲类车间二一层梁板模板支架三种扣件发现一个闽扣牌直角扣件达到46N.m时发生滑丝破坏  </w:t>
            </w:r>
          </w:p>
          <w:p>
            <w:pPr>
              <w:widowControl/>
              <w:jc w:val="left"/>
              <w:rPr>
                <w:rFonts w:hint="eastAsia"/>
              </w:rPr>
            </w:pPr>
            <w:r>
              <w:rPr>
                <w:rFonts w:hint="eastAsia"/>
              </w:rPr>
              <w:t xml:space="preserve">6. 甲类车间二一层柱脚6/B外观质量缺陷在混凝土结构子分部验收前修补  </w:t>
            </w:r>
          </w:p>
          <w:p>
            <w:pPr>
              <w:widowControl/>
              <w:jc w:val="left"/>
              <w:rPr>
                <w:rFonts w:hint="eastAsia"/>
              </w:rPr>
            </w:pPr>
            <w:r>
              <w:rPr>
                <w:rFonts w:hint="eastAsia"/>
              </w:rPr>
              <w:t xml:space="preserve">7. 甲类车间二 一层柱未留置同条件试块 </w:t>
            </w:r>
          </w:p>
        </w:tc>
        <w:tc>
          <w:tcPr>
            <w:tcW w:w="1220"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10</w:t>
            </w:r>
            <w:r>
              <w:rPr>
                <w:rFonts w:hint="eastAsia" w:ascii="仿宋_GB2312" w:hAnsi="仿宋_GB2312" w:eastAsia="仿宋_GB2312" w:cs="仿宋_GB2312"/>
                <w:color w:val="000000"/>
                <w:kern w:val="0"/>
                <w:sz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w:t>
            </w:r>
          </w:p>
        </w:tc>
        <w:tc>
          <w:tcPr>
            <w:tcW w:w="1772" w:type="dxa"/>
            <w:gridSpan w:val="2"/>
            <w:noWrap w:val="0"/>
            <w:vAlign w:val="center"/>
          </w:tcPr>
          <w:p>
            <w:pPr>
              <w:widowControl/>
              <w:jc w:val="left"/>
              <w:rPr>
                <w:rFonts w:ascii="宋体" w:hAnsi="宋体" w:eastAsia="宋体" w:cs="宋体"/>
                <w:sz w:val="24"/>
                <w:szCs w:val="24"/>
              </w:rPr>
            </w:pPr>
            <w:r>
              <w:rPr>
                <w:rFonts w:ascii="宋体" w:hAnsi="宋体" w:eastAsia="宋体" w:cs="宋体"/>
                <w:sz w:val="24"/>
                <w:szCs w:val="24"/>
              </w:rPr>
              <w:t>明溪县明源水厂及渔塘溪生态水系综合治理工程</w:t>
            </w:r>
          </w:p>
        </w:tc>
        <w:tc>
          <w:tcPr>
            <w:tcW w:w="1300" w:type="dxa"/>
            <w:noWrap w:val="0"/>
            <w:vAlign w:val="center"/>
          </w:tcPr>
          <w:p>
            <w:pPr>
              <w:widowControl/>
              <w:jc w:val="left"/>
              <w:rPr>
                <w:rFonts w:hint="eastAsia" w:ascii="宋体" w:hAnsi="宋体" w:eastAsia="宋体" w:cs="宋体"/>
                <w:sz w:val="24"/>
                <w:szCs w:val="24"/>
              </w:rPr>
            </w:pPr>
            <w:r>
              <w:rPr>
                <w:rFonts w:ascii="宋体" w:hAnsi="宋体" w:eastAsia="宋体" w:cs="宋体"/>
                <w:sz w:val="24"/>
                <w:szCs w:val="24"/>
              </w:rPr>
              <w:t>广东省水利水电第三工程局有限公</w:t>
            </w:r>
          </w:p>
        </w:tc>
        <w:tc>
          <w:tcPr>
            <w:tcW w:w="1300" w:type="dxa"/>
            <w:noWrap w:val="0"/>
            <w:vAlign w:val="center"/>
          </w:tcPr>
          <w:p>
            <w:pPr>
              <w:widowControl/>
              <w:jc w:val="left"/>
              <w:rPr>
                <w:rFonts w:hint="eastAsia" w:ascii="宋体" w:hAnsi="宋体" w:eastAsia="宋体" w:cs="宋体"/>
                <w:sz w:val="24"/>
                <w:szCs w:val="24"/>
              </w:rPr>
            </w:pPr>
            <w:r>
              <w:rPr>
                <w:rFonts w:ascii="宋体" w:hAnsi="宋体" w:eastAsia="宋体" w:cs="宋体"/>
                <w:sz w:val="24"/>
                <w:szCs w:val="24"/>
              </w:rPr>
              <w:t>福州城建设计研究院有限公司</w:t>
            </w:r>
          </w:p>
        </w:tc>
        <w:tc>
          <w:tcPr>
            <w:tcW w:w="80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sz w:val="24"/>
              </w:rPr>
              <w:t xml:space="preserve"> </w:t>
            </w:r>
            <w:r>
              <w:t xml:space="preserve">1. 配电室以下电路未采用PE线使用，使用电缆为千芯电缆； </w:t>
            </w:r>
          </w:p>
          <w:p>
            <w:pPr>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sz w:val="24"/>
              </w:rPr>
              <w:t xml:space="preserve"> </w:t>
            </w:r>
            <w:r>
              <w:t xml:space="preserve">2. 钢筋加工厂未配备末级箱3台 </w:t>
            </w:r>
          </w:p>
          <w:p>
            <w:pPr>
              <w:widowControl/>
              <w:jc w:val="left"/>
              <w:rPr>
                <w:rFonts w:hint="eastAsia"/>
              </w:rPr>
            </w:pPr>
          </w:p>
        </w:tc>
        <w:tc>
          <w:tcPr>
            <w:tcW w:w="1220"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10</w:t>
            </w:r>
            <w:r>
              <w:rPr>
                <w:rFonts w:hint="eastAsia" w:ascii="仿宋_GB2312" w:hAnsi="仿宋_GB2312" w:eastAsia="仿宋_GB2312" w:cs="仿宋_GB2312"/>
                <w:color w:val="000000"/>
                <w:kern w:val="0"/>
                <w:sz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11</w:t>
            </w:r>
          </w:p>
        </w:tc>
        <w:tc>
          <w:tcPr>
            <w:tcW w:w="1772" w:type="dxa"/>
            <w:gridSpan w:val="2"/>
            <w:noWrap w:val="0"/>
            <w:vAlign w:val="center"/>
          </w:tcPr>
          <w:p>
            <w:pPr>
              <w:widowControl/>
              <w:jc w:val="left"/>
              <w:rPr>
                <w:rFonts w:ascii="宋体" w:hAnsi="宋体" w:eastAsia="宋体" w:cs="宋体"/>
                <w:sz w:val="24"/>
                <w:szCs w:val="24"/>
              </w:rPr>
            </w:pPr>
            <w:r>
              <w:rPr>
                <w:rFonts w:ascii="宋体" w:hAnsi="宋体" w:eastAsia="宋体" w:cs="宋体"/>
                <w:sz w:val="24"/>
                <w:szCs w:val="24"/>
              </w:rPr>
              <w:t>科顺新型防水材料福建智能化生产基地建设项目</w:t>
            </w:r>
          </w:p>
        </w:tc>
        <w:tc>
          <w:tcPr>
            <w:tcW w:w="1300" w:type="dxa"/>
            <w:noWrap w:val="0"/>
            <w:vAlign w:val="center"/>
          </w:tcPr>
          <w:p>
            <w:pPr>
              <w:widowControl/>
              <w:jc w:val="left"/>
              <w:rPr>
                <w:rFonts w:ascii="宋体" w:hAnsi="宋体" w:eastAsia="宋体" w:cs="宋体"/>
                <w:sz w:val="24"/>
                <w:szCs w:val="24"/>
              </w:rPr>
            </w:pPr>
            <w:r>
              <w:rPr>
                <w:rFonts w:hint="eastAsia" w:ascii="宋体" w:hAnsi="宋体" w:eastAsia="宋体" w:cs="宋体"/>
                <w:sz w:val="24"/>
                <w:szCs w:val="24"/>
              </w:rPr>
              <w:t xml:space="preserve">  山东森和建筑工程有限公司 </w:t>
            </w:r>
          </w:p>
        </w:tc>
        <w:tc>
          <w:tcPr>
            <w:tcW w:w="1300" w:type="dxa"/>
            <w:noWrap w:val="0"/>
            <w:vAlign w:val="center"/>
          </w:tcPr>
          <w:p>
            <w:pPr>
              <w:widowControl/>
              <w:jc w:val="left"/>
              <w:rPr>
                <w:rFonts w:ascii="宋体" w:hAnsi="宋体" w:eastAsia="宋体" w:cs="宋体"/>
                <w:sz w:val="24"/>
                <w:szCs w:val="24"/>
              </w:rPr>
            </w:pPr>
            <w:r>
              <w:rPr>
                <w:rFonts w:ascii="宋体" w:hAnsi="宋体" w:eastAsia="宋体" w:cs="宋体"/>
                <w:sz w:val="24"/>
                <w:szCs w:val="24"/>
              </w:rPr>
              <w:t>福建省实华建设监理有限责任公司</w:t>
            </w:r>
          </w:p>
        </w:tc>
        <w:tc>
          <w:tcPr>
            <w:tcW w:w="80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sz w:val="24"/>
              </w:rPr>
              <w:t xml:space="preserve"> </w:t>
            </w:r>
            <w:r>
              <w:t xml:space="preserve">1. 钢筋加工场分配电箱进、出线未采用橡皮护套绝缘电缆。 </w:t>
            </w:r>
          </w:p>
          <w:p>
            <w:pPr>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sz w:val="24"/>
              </w:rPr>
              <w:t xml:space="preserve"> </w:t>
            </w:r>
            <w:r>
              <w:t xml:space="preserve">2. 配电房两路开关都接了两路线。 </w:t>
            </w:r>
          </w:p>
          <w:p>
            <w:pPr>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sz w:val="24"/>
              </w:rPr>
              <w:t xml:space="preserve"> </w:t>
            </w:r>
            <w:r>
              <w:t xml:space="preserve">3. 循环水池未在坑顶采取有效截排水措施。 </w:t>
            </w:r>
          </w:p>
          <w:p>
            <w:pPr>
              <w:widowControl/>
              <w:jc w:val="left"/>
              <w:rPr>
                <w:rFonts w:hint="eastAsia"/>
              </w:rPr>
            </w:pPr>
          </w:p>
        </w:tc>
        <w:tc>
          <w:tcPr>
            <w:tcW w:w="1220"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27</w:t>
            </w:r>
            <w:r>
              <w:rPr>
                <w:rFonts w:hint="eastAsia" w:ascii="仿宋_GB2312" w:hAnsi="仿宋_GB2312" w:eastAsia="仿宋_GB2312" w:cs="仿宋_GB2312"/>
                <w:color w:val="000000"/>
                <w:kern w:val="0"/>
                <w:sz w:val="24"/>
              </w:rPr>
              <w:t>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28" w:type="dxa"/>
            <w:noWrap w:val="0"/>
            <w:vAlign w:val="center"/>
          </w:tcPr>
          <w:p>
            <w:pPr>
              <w:widowControl/>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w:t>
            </w:r>
          </w:p>
        </w:tc>
        <w:tc>
          <w:tcPr>
            <w:tcW w:w="1772" w:type="dxa"/>
            <w:gridSpan w:val="2"/>
            <w:noWrap w:val="0"/>
            <w:vAlign w:val="center"/>
          </w:tcPr>
          <w:p>
            <w:pPr>
              <w:widowControl/>
              <w:jc w:val="left"/>
              <w:rPr>
                <w:rFonts w:ascii="宋体" w:hAnsi="宋体" w:eastAsia="宋体" w:cs="宋体"/>
                <w:sz w:val="24"/>
                <w:szCs w:val="24"/>
              </w:rPr>
            </w:pPr>
            <w:r>
              <w:rPr>
                <w:rFonts w:ascii="宋体" w:hAnsi="宋体" w:eastAsia="宋体" w:cs="宋体"/>
                <w:sz w:val="24"/>
                <w:szCs w:val="24"/>
              </w:rPr>
              <w:t>明溪县林业车队地块建设项目</w:t>
            </w:r>
          </w:p>
        </w:tc>
        <w:tc>
          <w:tcPr>
            <w:tcW w:w="1300" w:type="dxa"/>
            <w:noWrap w:val="0"/>
            <w:vAlign w:val="center"/>
          </w:tcPr>
          <w:p>
            <w:pPr>
              <w:widowControl/>
              <w:jc w:val="left"/>
              <w:rPr>
                <w:rFonts w:hint="eastAsia" w:ascii="宋体" w:hAnsi="宋体" w:eastAsia="宋体" w:cs="宋体"/>
                <w:sz w:val="24"/>
                <w:szCs w:val="24"/>
              </w:rPr>
            </w:pPr>
            <w:r>
              <w:rPr>
                <w:rFonts w:ascii="宋体" w:hAnsi="宋体" w:eastAsia="宋体" w:cs="宋体"/>
                <w:sz w:val="24"/>
                <w:szCs w:val="24"/>
              </w:rPr>
              <w:t>福建来宝建设集团有限公司</w:t>
            </w:r>
          </w:p>
        </w:tc>
        <w:tc>
          <w:tcPr>
            <w:tcW w:w="1300" w:type="dxa"/>
            <w:noWrap w:val="0"/>
            <w:vAlign w:val="center"/>
          </w:tcPr>
          <w:p>
            <w:pPr>
              <w:widowControl/>
              <w:jc w:val="left"/>
              <w:rPr>
                <w:rFonts w:ascii="宋体" w:hAnsi="宋体" w:eastAsia="宋体" w:cs="宋体"/>
                <w:sz w:val="24"/>
                <w:szCs w:val="24"/>
              </w:rPr>
            </w:pPr>
            <w:r>
              <w:rPr>
                <w:rFonts w:ascii="宋体" w:hAnsi="宋体" w:eastAsia="宋体" w:cs="宋体"/>
                <w:sz w:val="24"/>
                <w:szCs w:val="24"/>
              </w:rPr>
              <w:t>福建盛越建设有限公司</w:t>
            </w:r>
          </w:p>
        </w:tc>
        <w:tc>
          <w:tcPr>
            <w:tcW w:w="8080" w:type="dxa"/>
            <w:noWrap w:val="0"/>
            <w:vAlign w:val="center"/>
          </w:tcPr>
          <w:p>
            <w:pPr>
              <w:widowControl/>
              <w:jc w:val="left"/>
              <w:rPr>
                <w:rFonts w:hint="eastAsia"/>
              </w:rPr>
            </w:pPr>
            <w:r>
              <w:rPr>
                <w:rFonts w:hint="eastAsia"/>
              </w:rPr>
              <w:t xml:space="preserve">1. 抽查一层楼板支撑可调托座螺杆外径10个，不符合规范要求6个 </w:t>
            </w:r>
          </w:p>
          <w:p>
            <w:pPr>
              <w:widowControl/>
              <w:jc w:val="left"/>
              <w:rPr>
                <w:rFonts w:hint="eastAsia"/>
              </w:rPr>
            </w:pPr>
            <w:r>
              <w:rPr>
                <w:rFonts w:hint="eastAsia"/>
              </w:rPr>
              <w:t xml:space="preserve">2. 一层梁板模板支撑11-16/A轴立柱支托可调螺杆长度超过200mm的8处；一层梁板模板支撑20/A-D轴立柱未使用顶托的6处 </w:t>
            </w:r>
          </w:p>
          <w:p>
            <w:pPr>
              <w:widowControl/>
              <w:jc w:val="left"/>
              <w:rPr>
                <w:rFonts w:hint="eastAsia"/>
              </w:rPr>
            </w:pPr>
            <w:r>
              <w:rPr>
                <w:rFonts w:hint="eastAsia"/>
              </w:rPr>
              <w:t xml:space="preserve">3. 钢筋加工场三个开关箱在上级分配电线中连接在同一路开关上 </w:t>
            </w:r>
          </w:p>
          <w:p>
            <w:pPr>
              <w:widowControl/>
              <w:jc w:val="left"/>
              <w:rPr>
                <w:rFonts w:hint="eastAsia"/>
              </w:rPr>
            </w:pPr>
            <w:r>
              <w:rPr>
                <w:rFonts w:hint="eastAsia"/>
              </w:rPr>
              <w:t>4. 一层梁板模板支撑20-25/A-D轴梁底未按规范和专项施工方案要求设置水平拉杆、扫地杆、剪刀撑或固结点等构造设施</w:t>
            </w:r>
            <w:bookmarkStart w:id="0" w:name="_GoBack"/>
            <w:bookmarkEnd w:id="0"/>
            <w:r>
              <w:rPr>
                <w:rFonts w:hint="eastAsia"/>
                <w:lang w:eastAsia="zh-CN"/>
              </w:rPr>
              <w:t>的</w:t>
            </w:r>
            <w:r>
              <w:rPr>
                <w:rFonts w:hint="eastAsia"/>
              </w:rPr>
              <w:t xml:space="preserve">3处 </w:t>
            </w:r>
          </w:p>
          <w:p>
            <w:pPr>
              <w:widowControl/>
              <w:jc w:val="left"/>
              <w:rPr>
                <w:rFonts w:hint="eastAsia"/>
              </w:rPr>
            </w:pPr>
            <w:r>
              <w:rPr>
                <w:rFonts w:hint="eastAsia"/>
              </w:rPr>
              <w:t xml:space="preserve">5. 一层梁板20/A-D轴龙骨采用圆钢管 </w:t>
            </w:r>
          </w:p>
          <w:p>
            <w:pPr>
              <w:widowControl/>
              <w:jc w:val="left"/>
              <w:rPr>
                <w:rFonts w:hint="eastAsia"/>
              </w:rPr>
            </w:pPr>
            <w:r>
              <w:rPr>
                <w:rFonts w:hint="eastAsia"/>
                <w:lang w:val="en-US" w:eastAsia="zh-CN"/>
              </w:rPr>
              <w:t>6.</w:t>
            </w:r>
            <w:r>
              <w:rPr>
                <w:rFonts w:hint="eastAsia"/>
              </w:rPr>
              <w:t xml:space="preserve"> 项目部备案11人，检查时到岗6人，在岗人员少于备案人数中应在岗人数2/3 </w:t>
            </w:r>
          </w:p>
          <w:p>
            <w:pPr>
              <w:widowControl/>
              <w:jc w:val="left"/>
              <w:rPr>
                <w:rFonts w:hint="eastAsia"/>
              </w:rPr>
            </w:pPr>
            <w:r>
              <w:rPr>
                <w:rFonts w:hint="eastAsia"/>
                <w:lang w:val="en-US" w:eastAsia="zh-CN"/>
              </w:rPr>
              <w:t>7.</w:t>
            </w:r>
            <w:r>
              <w:rPr>
                <w:rFonts w:hint="eastAsia"/>
              </w:rPr>
              <w:t xml:space="preserve"> 一层梁板模板支撑可调支撑不符合要求，监理单位给予进场签认  </w:t>
            </w:r>
          </w:p>
          <w:p>
            <w:pPr>
              <w:widowControl/>
              <w:jc w:val="left"/>
              <w:rPr>
                <w:rFonts w:hint="eastAsia"/>
              </w:rPr>
            </w:pPr>
          </w:p>
        </w:tc>
        <w:tc>
          <w:tcPr>
            <w:tcW w:w="1220" w:type="dxa"/>
            <w:noWrap w:val="0"/>
            <w:vAlign w:val="center"/>
          </w:tcPr>
          <w:p>
            <w:pPr>
              <w:widowControl/>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25</w:t>
            </w:r>
            <w:r>
              <w:rPr>
                <w:rFonts w:hint="eastAsia" w:ascii="仿宋_GB2312" w:hAnsi="仿宋_GB2312" w:eastAsia="仿宋_GB2312" w:cs="仿宋_GB2312"/>
                <w:color w:val="000000"/>
                <w:kern w:val="0"/>
                <w:sz w:val="24"/>
              </w:rPr>
              <w:t>日限期改正</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DgyZjJjNjkzYTVkZDMwNWFhODRiMzEzZTI0MDgifQ=="/>
  </w:docVars>
  <w:rsids>
    <w:rsidRoot w:val="403E1EEA"/>
    <w:rsid w:val="403E1EEA"/>
    <w:rsid w:val="7C60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2021-07-13T08:58:00Z</dcterms:created>
  <dc:creator>芳</dc:creator>
  <cp:lastModifiedBy>Administrator</cp:lastModifiedBy>
  <dcterms:modified xsi:type="dcterms:W3CDTF">2023-09-10T04:17:15Z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D988DC2B42704E0F85B479389C2F135B</vt:lpwstr>
  </property>
</Properties>
</file>