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3F" w:rsidRDefault="00FD2796" w:rsidP="00573DCF">
      <w:pPr>
        <w:widowControl/>
        <w:spacing w:line="240" w:lineRule="auto"/>
        <w:ind w:firstLineChars="0" w:firstLine="660"/>
        <w:jc w:val="left"/>
        <w:rPr>
          <w:rFonts w:ascii="宋体" w:eastAsia="宋体" w:hAnsi="宋体" w:cs="宋体" w:hint="eastAsia"/>
          <w:kern w:val="0"/>
          <w:sz w:val="33"/>
          <w:szCs w:val="33"/>
        </w:rPr>
      </w:pPr>
      <w:r w:rsidRPr="0048523F">
        <w:rPr>
          <w:rFonts w:ascii="宋体" w:eastAsia="宋体" w:hAnsi="宋体" w:cs="宋体"/>
          <w:kern w:val="0"/>
          <w:sz w:val="28"/>
          <w:szCs w:val="28"/>
        </w:rPr>
        <w:t>福建省物价局关于规范建设工程交易服务收费有关问题的通告</w:t>
      </w:r>
      <w:r w:rsidRPr="0048523F">
        <w:rPr>
          <w:rFonts w:ascii="宋体" w:eastAsia="宋体" w:hAnsi="宋体" w:cs="宋体"/>
          <w:kern w:val="0"/>
          <w:sz w:val="28"/>
          <w:szCs w:val="28"/>
        </w:rPr>
        <w:br/>
      </w:r>
      <w:r w:rsidRPr="00206EF0">
        <w:rPr>
          <w:rFonts w:ascii="宋体" w:eastAsia="宋体" w:hAnsi="宋体" w:cs="宋体"/>
          <w:kern w:val="0"/>
          <w:sz w:val="33"/>
          <w:szCs w:val="33"/>
        </w:rPr>
        <w:t>闽价通告〔2018〕9号</w:t>
      </w:r>
    </w:p>
    <w:p w:rsidR="00FD2796" w:rsidRPr="00206EF0" w:rsidRDefault="00FD2796" w:rsidP="00573DCF">
      <w:pPr>
        <w:widowControl/>
        <w:spacing w:line="240" w:lineRule="auto"/>
        <w:ind w:firstLineChars="0" w:firstLine="660"/>
        <w:jc w:val="left"/>
        <w:rPr>
          <w:rFonts w:ascii="宋体" w:eastAsia="宋体" w:hAnsi="宋体" w:cs="宋体"/>
          <w:kern w:val="0"/>
          <w:sz w:val="24"/>
          <w:szCs w:val="24"/>
        </w:rPr>
      </w:pPr>
      <w:r w:rsidRPr="00206EF0">
        <w:rPr>
          <w:rFonts w:ascii="宋体" w:eastAsia="宋体" w:hAnsi="宋体" w:cs="宋体"/>
          <w:kern w:val="0"/>
          <w:szCs w:val="21"/>
        </w:rPr>
        <w:t xml:space="preserve">日期： 2018-03-28 17:56  来源： </w:t>
      </w:r>
      <w:hyperlink r:id="rId6" w:tgtFrame="_blank" w:history="1">
        <w:r w:rsidRPr="00206EF0">
          <w:rPr>
            <w:rFonts w:ascii="宋体" w:eastAsia="宋体" w:hAnsi="宋体" w:cs="宋体"/>
            <w:kern w:val="0"/>
            <w:u w:val="single"/>
          </w:rPr>
          <w:t>福建省物价局</w:t>
        </w:r>
      </w:hyperlink>
      <w:r w:rsidRPr="00206EF0">
        <w:rPr>
          <w:rFonts w:ascii="宋体" w:eastAsia="宋体" w:hAnsi="宋体" w:cs="宋体"/>
          <w:kern w:val="0"/>
          <w:sz w:val="24"/>
          <w:szCs w:val="24"/>
        </w:rPr>
        <w:t xml:space="preserve"> </w:t>
      </w:r>
    </w:p>
    <w:p w:rsidR="00FD2796" w:rsidRPr="00206EF0" w:rsidRDefault="00FD2796" w:rsidP="00FD2796">
      <w:pPr>
        <w:widowControl/>
        <w:spacing w:line="375" w:lineRule="atLeast"/>
        <w:ind w:firstLineChars="0" w:firstLine="0"/>
        <w:jc w:val="left"/>
        <w:rPr>
          <w:rFonts w:ascii="宋体" w:eastAsia="宋体" w:hAnsi="宋体" w:cs="宋体"/>
          <w:kern w:val="0"/>
          <w:szCs w:val="21"/>
        </w:rPr>
      </w:pPr>
      <w:r w:rsidRPr="00206EF0">
        <w:rPr>
          <w:rFonts w:ascii="宋体" w:eastAsia="宋体" w:hAnsi="宋体" w:cs="宋体" w:hint="eastAsia"/>
          <w:kern w:val="0"/>
          <w:szCs w:val="21"/>
        </w:rPr>
        <w:t xml:space="preserve">　　为进一步贯彻落实《福建省人民政府关于进一步降低实体经济企业成本的若干意见》（闽政〔2017〕24号）精神，切实减轻企业和社会负担，优化营商环境，根据《福建省定价目录》、《公共资源交易平台管理暂行办法》（国家发展改革委令第39号）和有关法规政策规定，结合我省实际，现就规范我省建设工程交易服务收费有关问题通告如下： </w:t>
      </w:r>
    </w:p>
    <w:p w:rsidR="00FD2796" w:rsidRPr="00206EF0" w:rsidRDefault="00FD2796" w:rsidP="00FD2796">
      <w:pPr>
        <w:widowControl/>
        <w:spacing w:line="375" w:lineRule="atLeast"/>
        <w:ind w:firstLineChars="0" w:firstLine="0"/>
        <w:jc w:val="left"/>
        <w:rPr>
          <w:rFonts w:ascii="宋体" w:eastAsia="宋体" w:hAnsi="宋体" w:cs="宋体"/>
          <w:kern w:val="0"/>
          <w:szCs w:val="21"/>
        </w:rPr>
      </w:pPr>
      <w:r w:rsidRPr="00206EF0">
        <w:rPr>
          <w:rFonts w:ascii="宋体" w:eastAsia="宋体" w:hAnsi="宋体" w:cs="宋体" w:hint="eastAsia"/>
          <w:kern w:val="0"/>
          <w:szCs w:val="21"/>
        </w:rPr>
        <w:t xml:space="preserve">　　一、建设工程交易服务收费由依法设立并按有关规定开展建设工程交易经营服务的机构，在提供交易服务、办理交易手续等相关服务时收取。</w:t>
      </w:r>
    </w:p>
    <w:p w:rsidR="00FD2796" w:rsidRPr="00206EF0" w:rsidRDefault="00FD2796" w:rsidP="00FD2796">
      <w:pPr>
        <w:widowControl/>
        <w:spacing w:line="375" w:lineRule="atLeast"/>
        <w:ind w:firstLineChars="0" w:firstLine="0"/>
        <w:jc w:val="left"/>
        <w:rPr>
          <w:rFonts w:ascii="宋体" w:eastAsia="宋体" w:hAnsi="宋体" w:cs="宋体"/>
          <w:kern w:val="0"/>
          <w:szCs w:val="21"/>
        </w:rPr>
      </w:pPr>
      <w:r w:rsidRPr="00206EF0">
        <w:rPr>
          <w:rFonts w:ascii="宋体" w:eastAsia="宋体" w:hAnsi="宋体" w:cs="宋体" w:hint="eastAsia"/>
          <w:kern w:val="0"/>
          <w:szCs w:val="21"/>
        </w:rPr>
        <w:t xml:space="preserve">　　二、建设工程交易服务收费属重要专业服务收费，实行政府指导价管理，有关交易服务机构收取建设工程交易服务费，应当遵循诚实守信和公开、公平、公正的原则，并符合法律法规规章和国家、省政府等相关政策规定。</w:t>
      </w:r>
    </w:p>
    <w:p w:rsidR="00FD2796" w:rsidRPr="00206EF0" w:rsidRDefault="00FD2796" w:rsidP="00FD2796">
      <w:pPr>
        <w:widowControl/>
        <w:spacing w:line="375" w:lineRule="atLeast"/>
        <w:ind w:firstLineChars="0" w:firstLine="0"/>
        <w:jc w:val="left"/>
        <w:rPr>
          <w:rFonts w:ascii="宋体" w:eastAsia="宋体" w:hAnsi="宋体" w:cs="宋体"/>
          <w:kern w:val="0"/>
          <w:szCs w:val="21"/>
        </w:rPr>
      </w:pPr>
      <w:r w:rsidRPr="00206EF0">
        <w:rPr>
          <w:rFonts w:ascii="宋体" w:eastAsia="宋体" w:hAnsi="宋体" w:cs="宋体" w:hint="eastAsia"/>
          <w:kern w:val="0"/>
          <w:szCs w:val="21"/>
        </w:rPr>
        <w:t xml:space="preserve">　　三、为进一步落实省政府闽政〔2017〕24号文件有关公共资源交易平台交易服务费减免政策，本次规范建设工程交易服务费收费标准平均降低53%左右，具体收费标准详见附件。本规定收费标准为建设工程交易服务费最高收费标准，收费单位可视实际情况适当下浮。</w:t>
      </w:r>
    </w:p>
    <w:p w:rsidR="00FD2796" w:rsidRPr="00206EF0" w:rsidRDefault="00FD2796" w:rsidP="00FD2796">
      <w:pPr>
        <w:widowControl/>
        <w:spacing w:line="375" w:lineRule="atLeast"/>
        <w:ind w:firstLineChars="0" w:firstLine="0"/>
        <w:jc w:val="left"/>
        <w:rPr>
          <w:rFonts w:ascii="宋体" w:eastAsia="宋体" w:hAnsi="宋体" w:cs="宋体"/>
          <w:kern w:val="0"/>
          <w:szCs w:val="21"/>
        </w:rPr>
      </w:pPr>
      <w:r w:rsidRPr="00206EF0">
        <w:rPr>
          <w:rFonts w:ascii="宋体" w:eastAsia="宋体" w:hAnsi="宋体" w:cs="宋体" w:hint="eastAsia"/>
          <w:kern w:val="0"/>
          <w:szCs w:val="21"/>
        </w:rPr>
        <w:t xml:space="preserve">　　四、建设工程交易服务收费实行明码标价制度，收费单位应在收费地点醒目位置公布收费文件、收费项目、服务内容、收费标准、计费方法、优惠政策和价格举报电话12358等相关内容，落实阳光收费各项规定，自觉接受价格主管部门和社会的监督。</w:t>
      </w:r>
    </w:p>
    <w:p w:rsidR="00FD2796" w:rsidRPr="00206EF0" w:rsidRDefault="00FD2796" w:rsidP="00FD2796">
      <w:pPr>
        <w:widowControl/>
        <w:spacing w:line="375" w:lineRule="atLeast"/>
        <w:ind w:firstLineChars="0" w:firstLine="0"/>
        <w:jc w:val="left"/>
        <w:rPr>
          <w:rFonts w:ascii="宋体" w:eastAsia="宋体" w:hAnsi="宋体" w:cs="宋体"/>
          <w:kern w:val="0"/>
          <w:szCs w:val="21"/>
        </w:rPr>
      </w:pPr>
      <w:r w:rsidRPr="00206EF0">
        <w:rPr>
          <w:rFonts w:ascii="宋体" w:eastAsia="宋体" w:hAnsi="宋体" w:cs="宋体" w:hint="eastAsia"/>
          <w:kern w:val="0"/>
          <w:szCs w:val="21"/>
        </w:rPr>
        <w:t xml:space="preserve">　　五、收费单位应按照《福建省物价局 福建省经济和信息化委员会关于取消经营服务性收费证制度加强事中事后监管的通知》（闽价服〔2015〕118号）的要求，认真落实收费单位情况报告制度，并于每年4月底前书面向同级价格主管部门报送有关建设工程交易服务费政策执行情况和收支情况。</w:t>
      </w:r>
    </w:p>
    <w:p w:rsidR="00FD2796" w:rsidRPr="00206EF0" w:rsidRDefault="00FD2796" w:rsidP="00FD2796">
      <w:pPr>
        <w:widowControl/>
        <w:spacing w:line="375" w:lineRule="atLeast"/>
        <w:ind w:firstLineChars="0" w:firstLine="0"/>
        <w:jc w:val="left"/>
        <w:rPr>
          <w:rFonts w:ascii="宋体" w:eastAsia="宋体" w:hAnsi="宋体" w:cs="宋体"/>
          <w:kern w:val="0"/>
          <w:szCs w:val="21"/>
        </w:rPr>
      </w:pPr>
      <w:r w:rsidRPr="00206EF0">
        <w:rPr>
          <w:rFonts w:ascii="宋体" w:eastAsia="宋体" w:hAnsi="宋体" w:cs="宋体" w:hint="eastAsia"/>
          <w:kern w:val="0"/>
          <w:szCs w:val="21"/>
        </w:rPr>
        <w:t xml:space="preserve">　　六、本通告自2018年 5月1日起执行，有效期3年。本通告执行之日起，《福建省物价局关于重新规范建设工程交易服务收费标准及有关问题的通知》（闽价〔2003〕房505号）同时废止，省物价局以往制发的有关规定与本通告不一致的，按本通告执行。</w:t>
      </w:r>
    </w:p>
    <w:p w:rsidR="00FD2796" w:rsidRPr="00206EF0" w:rsidRDefault="00FD2796" w:rsidP="00FD2796">
      <w:pPr>
        <w:widowControl/>
        <w:spacing w:line="375" w:lineRule="atLeast"/>
        <w:ind w:firstLineChars="0" w:firstLine="0"/>
        <w:jc w:val="left"/>
        <w:rPr>
          <w:rFonts w:ascii="宋体" w:eastAsia="宋体" w:hAnsi="宋体" w:cs="宋体"/>
          <w:kern w:val="0"/>
          <w:szCs w:val="21"/>
        </w:rPr>
      </w:pPr>
      <w:r w:rsidRPr="00206EF0">
        <w:rPr>
          <w:rFonts w:ascii="宋体" w:eastAsia="宋体" w:hAnsi="宋体" w:cs="宋体" w:hint="eastAsia"/>
          <w:kern w:val="0"/>
          <w:szCs w:val="21"/>
        </w:rPr>
        <w:t xml:space="preserve">　　附件：福建省建设工程交易服务收费标准</w:t>
      </w:r>
    </w:p>
    <w:p w:rsidR="00FD2796" w:rsidRPr="00206EF0" w:rsidRDefault="00FD2796" w:rsidP="00FD2796">
      <w:pPr>
        <w:widowControl/>
        <w:spacing w:line="375" w:lineRule="atLeast"/>
        <w:ind w:firstLineChars="0" w:firstLine="0"/>
        <w:jc w:val="left"/>
        <w:rPr>
          <w:rFonts w:ascii="宋体" w:eastAsia="宋体" w:hAnsi="宋体" w:cs="宋体"/>
          <w:kern w:val="0"/>
          <w:szCs w:val="21"/>
        </w:rPr>
      </w:pPr>
      <w:r w:rsidRPr="00206EF0">
        <w:rPr>
          <w:rFonts w:ascii="宋体" w:eastAsia="宋体" w:hAnsi="宋体" w:cs="宋体" w:hint="eastAsia"/>
          <w:kern w:val="0"/>
          <w:szCs w:val="21"/>
        </w:rPr>
        <w:t> </w:t>
      </w:r>
    </w:p>
    <w:p w:rsidR="00FD2796" w:rsidRPr="00206EF0" w:rsidRDefault="00FD2796" w:rsidP="00FD2796">
      <w:pPr>
        <w:widowControl/>
        <w:spacing w:line="375" w:lineRule="atLeast"/>
        <w:ind w:firstLineChars="0" w:firstLine="0"/>
        <w:jc w:val="left"/>
        <w:rPr>
          <w:rFonts w:ascii="宋体" w:eastAsia="宋体" w:hAnsi="宋体" w:cs="宋体"/>
          <w:kern w:val="0"/>
          <w:szCs w:val="21"/>
        </w:rPr>
      </w:pPr>
      <w:r w:rsidRPr="00206EF0">
        <w:rPr>
          <w:rFonts w:ascii="宋体" w:eastAsia="宋体" w:hAnsi="宋体" w:cs="宋体" w:hint="eastAsia"/>
          <w:kern w:val="0"/>
          <w:szCs w:val="21"/>
        </w:rPr>
        <w:t> </w:t>
      </w:r>
    </w:p>
    <w:p w:rsidR="00FD2796" w:rsidRPr="00206EF0" w:rsidRDefault="00FD2796" w:rsidP="00FD2796">
      <w:pPr>
        <w:widowControl/>
        <w:spacing w:line="375" w:lineRule="atLeast"/>
        <w:ind w:firstLineChars="0" w:firstLine="0"/>
        <w:jc w:val="left"/>
        <w:rPr>
          <w:rFonts w:ascii="宋体" w:eastAsia="宋体" w:hAnsi="宋体" w:cs="宋体"/>
          <w:kern w:val="0"/>
          <w:szCs w:val="21"/>
        </w:rPr>
      </w:pPr>
      <w:r w:rsidRPr="00206EF0">
        <w:rPr>
          <w:rFonts w:ascii="宋体" w:eastAsia="宋体" w:hAnsi="宋体" w:cs="宋体" w:hint="eastAsia"/>
          <w:kern w:val="0"/>
          <w:szCs w:val="21"/>
        </w:rPr>
        <w:t> </w:t>
      </w:r>
    </w:p>
    <w:p w:rsidR="00FD2796" w:rsidRPr="00206EF0" w:rsidRDefault="00FD2796" w:rsidP="00FD2796">
      <w:pPr>
        <w:widowControl/>
        <w:spacing w:line="375" w:lineRule="atLeast"/>
        <w:ind w:firstLineChars="0" w:firstLine="0"/>
        <w:jc w:val="left"/>
        <w:rPr>
          <w:rFonts w:ascii="宋体" w:eastAsia="宋体" w:hAnsi="宋体" w:cs="宋体"/>
          <w:kern w:val="0"/>
          <w:szCs w:val="21"/>
        </w:rPr>
      </w:pPr>
      <w:r w:rsidRPr="00206EF0">
        <w:rPr>
          <w:rFonts w:ascii="宋体" w:eastAsia="宋体" w:hAnsi="宋体" w:cs="宋体" w:hint="eastAsia"/>
          <w:kern w:val="0"/>
          <w:szCs w:val="21"/>
        </w:rPr>
        <w:t> </w:t>
      </w:r>
    </w:p>
    <w:p w:rsidR="00FD2796" w:rsidRPr="00206EF0" w:rsidRDefault="00FD2796" w:rsidP="00FD2796">
      <w:pPr>
        <w:widowControl/>
        <w:spacing w:line="375" w:lineRule="atLeast"/>
        <w:ind w:firstLineChars="0" w:firstLine="0"/>
        <w:jc w:val="left"/>
        <w:rPr>
          <w:rFonts w:ascii="宋体" w:eastAsia="宋体" w:hAnsi="宋体" w:cs="宋体"/>
          <w:kern w:val="0"/>
          <w:szCs w:val="21"/>
        </w:rPr>
      </w:pPr>
      <w:r w:rsidRPr="00206EF0">
        <w:rPr>
          <w:rFonts w:ascii="宋体" w:eastAsia="宋体" w:hAnsi="宋体" w:cs="宋体" w:hint="eastAsia"/>
          <w:kern w:val="0"/>
          <w:szCs w:val="21"/>
        </w:rPr>
        <w:t> </w:t>
      </w:r>
    </w:p>
    <w:p w:rsidR="00FD2796" w:rsidRPr="00206EF0" w:rsidRDefault="00FD2796" w:rsidP="00FD2796">
      <w:pPr>
        <w:widowControl/>
        <w:spacing w:line="375" w:lineRule="atLeast"/>
        <w:ind w:firstLineChars="0" w:firstLine="0"/>
        <w:jc w:val="right"/>
        <w:rPr>
          <w:rFonts w:ascii="宋体" w:eastAsia="宋体" w:hAnsi="宋体" w:cs="宋体"/>
          <w:kern w:val="0"/>
          <w:szCs w:val="21"/>
        </w:rPr>
      </w:pPr>
      <w:r w:rsidRPr="00206EF0">
        <w:rPr>
          <w:rFonts w:ascii="宋体" w:eastAsia="宋体" w:hAnsi="宋体" w:cs="宋体" w:hint="eastAsia"/>
          <w:kern w:val="0"/>
          <w:szCs w:val="21"/>
        </w:rPr>
        <w:t>福建省物价局</w:t>
      </w:r>
    </w:p>
    <w:p w:rsidR="00FD2796" w:rsidRPr="00206EF0" w:rsidRDefault="00FD2796" w:rsidP="00FD2796">
      <w:pPr>
        <w:widowControl/>
        <w:spacing w:line="375" w:lineRule="atLeast"/>
        <w:ind w:firstLineChars="0" w:firstLine="0"/>
        <w:jc w:val="right"/>
        <w:rPr>
          <w:rFonts w:ascii="宋体" w:eastAsia="宋体" w:hAnsi="宋体" w:cs="宋体"/>
          <w:kern w:val="0"/>
          <w:szCs w:val="21"/>
        </w:rPr>
      </w:pPr>
      <w:r w:rsidRPr="00206EF0">
        <w:rPr>
          <w:rFonts w:ascii="宋体" w:eastAsia="宋体" w:hAnsi="宋体" w:cs="宋体" w:hint="eastAsia"/>
          <w:kern w:val="0"/>
          <w:szCs w:val="21"/>
        </w:rPr>
        <w:t>2018年3月23日</w:t>
      </w:r>
    </w:p>
    <w:p w:rsidR="00FD2796" w:rsidRPr="00206EF0" w:rsidRDefault="00FD2796" w:rsidP="00FD2796">
      <w:pPr>
        <w:widowControl/>
        <w:spacing w:line="375" w:lineRule="atLeast"/>
        <w:ind w:firstLineChars="0" w:firstLine="0"/>
        <w:jc w:val="right"/>
        <w:rPr>
          <w:rFonts w:ascii="宋体" w:eastAsia="宋体" w:hAnsi="宋体" w:cs="宋体"/>
          <w:kern w:val="0"/>
          <w:szCs w:val="21"/>
        </w:rPr>
      </w:pPr>
      <w:r w:rsidRPr="00206EF0">
        <w:rPr>
          <w:rFonts w:ascii="宋体" w:eastAsia="宋体" w:hAnsi="宋体" w:cs="宋体" w:hint="eastAsia"/>
          <w:kern w:val="0"/>
          <w:szCs w:val="21"/>
        </w:rPr>
        <w:t> </w:t>
      </w:r>
    </w:p>
    <w:p w:rsidR="00FD2796" w:rsidRPr="00206EF0" w:rsidRDefault="00FD2796" w:rsidP="00FD2796">
      <w:pPr>
        <w:widowControl/>
        <w:spacing w:line="375" w:lineRule="atLeast"/>
        <w:ind w:firstLineChars="0" w:firstLine="0"/>
        <w:jc w:val="left"/>
        <w:rPr>
          <w:rFonts w:ascii="宋体" w:eastAsia="宋体" w:hAnsi="宋体" w:cs="宋体"/>
          <w:kern w:val="0"/>
          <w:szCs w:val="21"/>
        </w:rPr>
      </w:pPr>
      <w:r w:rsidRPr="00206EF0">
        <w:rPr>
          <w:rFonts w:ascii="宋体" w:eastAsia="宋体" w:hAnsi="宋体" w:cs="宋体" w:hint="eastAsia"/>
          <w:kern w:val="0"/>
          <w:szCs w:val="21"/>
        </w:rPr>
        <w:t> （此件主动公开）</w:t>
      </w:r>
    </w:p>
    <w:p w:rsidR="00053EF8" w:rsidRPr="00053EF8" w:rsidRDefault="00FD2796" w:rsidP="00053EF8">
      <w:pPr>
        <w:widowControl/>
        <w:spacing w:line="375" w:lineRule="atLeast"/>
        <w:ind w:firstLineChars="0" w:firstLine="0"/>
        <w:jc w:val="center"/>
        <w:rPr>
          <w:rFonts w:ascii="宋体" w:eastAsia="宋体" w:hAnsi="宋体" w:cs="宋体"/>
          <w:sz w:val="30"/>
          <w:szCs w:val="30"/>
        </w:rPr>
      </w:pPr>
      <w:r w:rsidRPr="00053EF8">
        <w:rPr>
          <w:rFonts w:ascii="宋体" w:eastAsia="宋体" w:hAnsi="宋体" w:cs="宋体" w:hint="eastAsia"/>
          <w:sz w:val="30"/>
          <w:szCs w:val="30"/>
        </w:rPr>
        <w:lastRenderedPageBreak/>
        <w:t>福建省建设工程交易服务收费标准</w:t>
      </w:r>
    </w:p>
    <w:p w:rsidR="00FD2796" w:rsidRPr="00206EF0" w:rsidRDefault="00FD2796" w:rsidP="00053EF8">
      <w:pPr>
        <w:widowControl/>
        <w:spacing w:line="375" w:lineRule="atLeast"/>
        <w:ind w:firstLineChars="0" w:firstLine="0"/>
        <w:jc w:val="right"/>
        <w:rPr>
          <w:rFonts w:ascii="宋体" w:eastAsia="宋体" w:hAnsi="宋体" w:cs="宋体"/>
          <w:szCs w:val="21"/>
        </w:rPr>
      </w:pPr>
      <w:r w:rsidRPr="00206EF0">
        <w:rPr>
          <w:rFonts w:ascii="宋体" w:eastAsia="宋体" w:hAnsi="宋体" w:cs="宋体" w:hint="eastAsia"/>
          <w:szCs w:val="21"/>
        </w:rPr>
        <w:t>收费单位： 元/宗</w:t>
      </w:r>
    </w:p>
    <w:tbl>
      <w:tblPr>
        <w:tblStyle w:val="a"/>
        <w:tblW w:w="7860" w:type="dxa"/>
        <w:tblInd w:w="93" w:type="dxa"/>
        <w:tblLook w:val="04A0"/>
      </w:tblPr>
      <w:tblGrid>
        <w:gridCol w:w="2320"/>
        <w:gridCol w:w="2140"/>
        <w:gridCol w:w="1080"/>
        <w:gridCol w:w="2320"/>
      </w:tblGrid>
      <w:tr w:rsidR="00B64B26" w:rsidRPr="00B64B26" w:rsidTr="00B64B26">
        <w:trPr>
          <w:trHeight w:val="270"/>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44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收费项目</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中标额（万元）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收费标准</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备  注</w:t>
            </w:r>
          </w:p>
        </w:tc>
      </w:tr>
      <w:tr w:rsidR="00B64B26" w:rsidRPr="00B64B26" w:rsidTr="00B64B26">
        <w:trPr>
          <w:trHeight w:val="27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建设工程施工、专项材料设备、EPC总承包和PPP等项目招标投标的</w:t>
            </w:r>
          </w:p>
        </w:tc>
        <w:tc>
          <w:tcPr>
            <w:tcW w:w="214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200（含）以下</w:t>
            </w:r>
          </w:p>
        </w:tc>
        <w:tc>
          <w:tcPr>
            <w:tcW w:w="108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2000</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由招标单位支付40%、中标单位支付60%</w:t>
            </w:r>
          </w:p>
        </w:tc>
      </w:tr>
      <w:tr w:rsidR="00B64B26" w:rsidRPr="00B64B26" w:rsidTr="00B64B26">
        <w:trPr>
          <w:trHeight w:val="270"/>
        </w:trPr>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c>
          <w:tcPr>
            <w:tcW w:w="214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200-500（含）</w:t>
            </w:r>
          </w:p>
        </w:tc>
        <w:tc>
          <w:tcPr>
            <w:tcW w:w="108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5000</w:t>
            </w:r>
          </w:p>
        </w:tc>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r>
      <w:tr w:rsidR="00B64B26" w:rsidRPr="00B64B26" w:rsidTr="00B64B26">
        <w:trPr>
          <w:trHeight w:val="270"/>
        </w:trPr>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c>
          <w:tcPr>
            <w:tcW w:w="214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500-1000（含）</w:t>
            </w:r>
          </w:p>
        </w:tc>
        <w:tc>
          <w:tcPr>
            <w:tcW w:w="108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8000</w:t>
            </w:r>
          </w:p>
        </w:tc>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r>
      <w:tr w:rsidR="00B64B26" w:rsidRPr="00B64B26" w:rsidTr="00B64B26">
        <w:trPr>
          <w:trHeight w:val="270"/>
        </w:trPr>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c>
          <w:tcPr>
            <w:tcW w:w="214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1000-5000（含）</w:t>
            </w:r>
          </w:p>
        </w:tc>
        <w:tc>
          <w:tcPr>
            <w:tcW w:w="108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13500</w:t>
            </w:r>
          </w:p>
        </w:tc>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r>
      <w:tr w:rsidR="00B64B26" w:rsidRPr="00B64B26" w:rsidTr="00B64B26">
        <w:trPr>
          <w:trHeight w:val="270"/>
        </w:trPr>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c>
          <w:tcPr>
            <w:tcW w:w="214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5000-10000（含）</w:t>
            </w:r>
          </w:p>
        </w:tc>
        <w:tc>
          <w:tcPr>
            <w:tcW w:w="108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19000</w:t>
            </w:r>
          </w:p>
        </w:tc>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r>
      <w:tr w:rsidR="00B64B26" w:rsidRPr="00B64B26" w:rsidTr="00B64B26">
        <w:trPr>
          <w:trHeight w:val="270"/>
        </w:trPr>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c>
          <w:tcPr>
            <w:tcW w:w="214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10000以上</w:t>
            </w:r>
          </w:p>
        </w:tc>
        <w:tc>
          <w:tcPr>
            <w:tcW w:w="108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25000</w:t>
            </w:r>
          </w:p>
        </w:tc>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r>
      <w:tr w:rsidR="00B64B26" w:rsidRPr="00B64B26" w:rsidTr="00B64B26">
        <w:trPr>
          <w:trHeight w:val="27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勘察设计、监理、咨询、检测及其他工程服务类招标投标的</w:t>
            </w:r>
          </w:p>
        </w:tc>
        <w:tc>
          <w:tcPr>
            <w:tcW w:w="214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20（含）以下</w:t>
            </w:r>
          </w:p>
        </w:tc>
        <w:tc>
          <w:tcPr>
            <w:tcW w:w="108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2000</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由中标单位支付</w:t>
            </w:r>
          </w:p>
        </w:tc>
      </w:tr>
      <w:tr w:rsidR="00B64B26" w:rsidRPr="00B64B26" w:rsidTr="00B64B26">
        <w:trPr>
          <w:trHeight w:val="270"/>
        </w:trPr>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c>
          <w:tcPr>
            <w:tcW w:w="214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20-50（含）</w:t>
            </w:r>
          </w:p>
        </w:tc>
        <w:tc>
          <w:tcPr>
            <w:tcW w:w="108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3000</w:t>
            </w:r>
          </w:p>
        </w:tc>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r>
      <w:tr w:rsidR="00B64B26" w:rsidRPr="00B64B26" w:rsidTr="00B64B26">
        <w:trPr>
          <w:trHeight w:val="270"/>
        </w:trPr>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c>
          <w:tcPr>
            <w:tcW w:w="214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50-100（含）</w:t>
            </w:r>
          </w:p>
        </w:tc>
        <w:tc>
          <w:tcPr>
            <w:tcW w:w="108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5000</w:t>
            </w:r>
          </w:p>
        </w:tc>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r>
      <w:tr w:rsidR="00B64B26" w:rsidRPr="00B64B26" w:rsidTr="00B64B26">
        <w:trPr>
          <w:trHeight w:val="270"/>
        </w:trPr>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c>
          <w:tcPr>
            <w:tcW w:w="214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100-200（含）</w:t>
            </w:r>
          </w:p>
        </w:tc>
        <w:tc>
          <w:tcPr>
            <w:tcW w:w="108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7500</w:t>
            </w:r>
          </w:p>
        </w:tc>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r>
      <w:tr w:rsidR="00B64B26" w:rsidRPr="00B64B26" w:rsidTr="00B64B26">
        <w:trPr>
          <w:trHeight w:val="270"/>
        </w:trPr>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c>
          <w:tcPr>
            <w:tcW w:w="214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200以上</w:t>
            </w:r>
          </w:p>
        </w:tc>
        <w:tc>
          <w:tcPr>
            <w:tcW w:w="1080" w:type="dxa"/>
            <w:tcBorders>
              <w:top w:val="nil"/>
              <w:left w:val="nil"/>
              <w:bottom w:val="single" w:sz="4" w:space="0" w:color="auto"/>
              <w:right w:val="single" w:sz="4" w:space="0" w:color="auto"/>
            </w:tcBorders>
            <w:shd w:val="clear" w:color="auto" w:fill="auto"/>
            <w:vAlign w:val="center"/>
            <w:hideMark/>
          </w:tcPr>
          <w:p w:rsidR="00B64B26" w:rsidRPr="00B64B26" w:rsidRDefault="00B64B26" w:rsidP="00B64B26">
            <w:pPr>
              <w:widowControl/>
              <w:spacing w:line="240" w:lineRule="auto"/>
              <w:ind w:firstLineChars="0" w:firstLine="0"/>
              <w:jc w:val="center"/>
              <w:rPr>
                <w:rFonts w:ascii="宋体" w:eastAsia="宋体" w:hAnsi="宋体" w:cs="宋体"/>
                <w:color w:val="000000"/>
                <w:kern w:val="0"/>
                <w:sz w:val="22"/>
              </w:rPr>
            </w:pPr>
            <w:r w:rsidRPr="00B64B26">
              <w:rPr>
                <w:rFonts w:ascii="宋体" w:eastAsia="宋体" w:hAnsi="宋体" w:cs="宋体" w:hint="eastAsia"/>
                <w:color w:val="000000"/>
                <w:kern w:val="0"/>
                <w:sz w:val="22"/>
              </w:rPr>
              <w:t>10000</w:t>
            </w:r>
          </w:p>
        </w:tc>
        <w:tc>
          <w:tcPr>
            <w:tcW w:w="2320" w:type="dxa"/>
            <w:vMerge/>
            <w:tcBorders>
              <w:top w:val="nil"/>
              <w:left w:val="single" w:sz="4" w:space="0" w:color="auto"/>
              <w:bottom w:val="single" w:sz="4" w:space="0" w:color="auto"/>
              <w:right w:val="single" w:sz="4" w:space="0" w:color="auto"/>
            </w:tcBorders>
            <w:vAlign w:val="center"/>
            <w:hideMark/>
          </w:tcPr>
          <w:p w:rsidR="00B64B26" w:rsidRPr="00B64B26" w:rsidRDefault="00B64B26" w:rsidP="00B64B26">
            <w:pPr>
              <w:widowControl/>
              <w:spacing w:line="240" w:lineRule="auto"/>
              <w:ind w:firstLineChars="0" w:firstLine="0"/>
              <w:jc w:val="left"/>
              <w:rPr>
                <w:rFonts w:ascii="宋体" w:eastAsia="宋体" w:hAnsi="宋体" w:cs="宋体"/>
                <w:color w:val="000000"/>
                <w:kern w:val="0"/>
                <w:sz w:val="22"/>
              </w:rPr>
            </w:pPr>
          </w:p>
        </w:tc>
      </w:tr>
    </w:tbl>
    <w:p w:rsidR="00B64B26" w:rsidRDefault="00FD2796" w:rsidP="00FD2796">
      <w:pPr>
        <w:widowControl/>
        <w:spacing w:before="100" w:beforeAutospacing="1" w:after="100" w:afterAutospacing="1" w:line="375" w:lineRule="exact"/>
        <w:ind w:leftChars="-53" w:left="-111" w:firstLine="420"/>
        <w:jc w:val="left"/>
        <w:rPr>
          <w:rFonts w:ascii="宋体" w:eastAsia="宋体" w:hAnsi="宋体" w:cs="宋体"/>
          <w:kern w:val="0"/>
          <w:szCs w:val="21"/>
        </w:rPr>
      </w:pPr>
      <w:r w:rsidRPr="00206EF0">
        <w:rPr>
          <w:rFonts w:ascii="宋体" w:eastAsia="宋体" w:hAnsi="宋体" w:cs="宋体" w:hint="eastAsia"/>
          <w:szCs w:val="21"/>
        </w:rPr>
        <w:t>说明：</w:t>
      </w:r>
      <w:r w:rsidRPr="00206EF0">
        <w:rPr>
          <w:rFonts w:ascii="宋体" w:eastAsia="宋体" w:hAnsi="宋体" w:cs="宋体" w:hint="eastAsia"/>
          <w:kern w:val="0"/>
          <w:szCs w:val="21"/>
        </w:rPr>
        <w:t>1.</w:t>
      </w:r>
      <w:r w:rsidRPr="00206EF0">
        <w:rPr>
          <w:rFonts w:ascii="宋体" w:eastAsia="宋体" w:hAnsi="宋体" w:cs="宋体" w:hint="eastAsia"/>
          <w:szCs w:val="21"/>
        </w:rPr>
        <w:t xml:space="preserve"> </w:t>
      </w:r>
      <w:r w:rsidRPr="00206EF0">
        <w:rPr>
          <w:rFonts w:ascii="宋体" w:eastAsia="宋体" w:hAnsi="宋体" w:cs="宋体" w:hint="eastAsia"/>
          <w:kern w:val="0"/>
          <w:szCs w:val="21"/>
        </w:rPr>
        <w:t>建设工程交易服务收费以每宗建设项目中标价为基数分级计费，没有中标价的</w:t>
      </w:r>
    </w:p>
    <w:p w:rsidR="00FD2796" w:rsidRPr="00206EF0" w:rsidRDefault="00FD2796" w:rsidP="00FD2796">
      <w:pPr>
        <w:widowControl/>
        <w:spacing w:before="100" w:beforeAutospacing="1" w:after="100" w:afterAutospacing="1" w:line="375" w:lineRule="exact"/>
        <w:ind w:leftChars="-53" w:left="-111" w:firstLine="420"/>
        <w:jc w:val="left"/>
        <w:rPr>
          <w:rFonts w:ascii="宋体" w:eastAsia="宋体" w:hAnsi="宋体" w:cs="宋体"/>
          <w:kern w:val="0"/>
          <w:szCs w:val="21"/>
        </w:rPr>
      </w:pPr>
      <w:r w:rsidRPr="00206EF0">
        <w:rPr>
          <w:rFonts w:ascii="宋体" w:eastAsia="宋体" w:hAnsi="宋体" w:cs="宋体" w:hint="eastAsia"/>
          <w:kern w:val="0"/>
          <w:szCs w:val="21"/>
        </w:rPr>
        <w:t>按投资额计费；投资额有预算的按预算计费，没有预算的按概算或估算计费。</w:t>
      </w:r>
    </w:p>
    <w:p w:rsidR="00FD2796" w:rsidRPr="00206EF0" w:rsidRDefault="00FD2796" w:rsidP="00FD2796">
      <w:pPr>
        <w:widowControl/>
        <w:spacing w:before="100" w:beforeAutospacing="1" w:after="100" w:afterAutospacing="1" w:line="375" w:lineRule="exact"/>
        <w:ind w:leftChars="-44" w:left="-92" w:firstLineChars="197" w:firstLine="414"/>
        <w:jc w:val="left"/>
        <w:rPr>
          <w:rFonts w:ascii="宋体" w:eastAsia="宋体" w:hAnsi="宋体" w:cs="宋体"/>
          <w:kern w:val="0"/>
          <w:szCs w:val="21"/>
        </w:rPr>
      </w:pPr>
      <w:r w:rsidRPr="00206EF0">
        <w:rPr>
          <w:rFonts w:ascii="宋体" w:eastAsia="宋体" w:hAnsi="宋体" w:cs="宋体" w:hint="eastAsia"/>
          <w:kern w:val="0"/>
          <w:szCs w:val="21"/>
        </w:rPr>
        <w:t>2. 各类建设工程施工、专项材料设备、</w:t>
      </w:r>
      <w:r w:rsidRPr="00206EF0">
        <w:rPr>
          <w:rFonts w:ascii="宋体" w:eastAsia="宋体" w:hAnsi="宋体" w:cs="宋体" w:hint="eastAsia"/>
          <w:szCs w:val="21"/>
        </w:rPr>
        <w:t>EPC总承包和PPP等项目</w:t>
      </w:r>
      <w:r w:rsidRPr="00206EF0">
        <w:rPr>
          <w:rFonts w:ascii="宋体" w:eastAsia="宋体" w:hAnsi="宋体" w:cs="宋体" w:hint="eastAsia"/>
          <w:kern w:val="0"/>
          <w:szCs w:val="21"/>
        </w:rPr>
        <w:t>招标投标项目服务收费，分别向招标单位收取40%、中标单位收取60%的建设工程交易服务费；勘察设计、监理、</w:t>
      </w:r>
      <w:r w:rsidRPr="00206EF0">
        <w:rPr>
          <w:rFonts w:ascii="宋体" w:eastAsia="宋体" w:hAnsi="宋体" w:cs="宋体" w:hint="eastAsia"/>
          <w:szCs w:val="21"/>
        </w:rPr>
        <w:t>咨询、检测及其他工程服务类</w:t>
      </w:r>
      <w:r w:rsidRPr="00206EF0">
        <w:rPr>
          <w:rFonts w:ascii="宋体" w:eastAsia="宋体" w:hAnsi="宋体" w:cs="宋体" w:hint="eastAsia"/>
          <w:kern w:val="0"/>
          <w:szCs w:val="21"/>
        </w:rPr>
        <w:t>招标投标项目服务收费，向中标单位收取建设工程交易服务费。</w:t>
      </w:r>
    </w:p>
    <w:p w:rsidR="00FD2796" w:rsidRPr="00206EF0" w:rsidRDefault="00FD2796" w:rsidP="00FD2796">
      <w:pPr>
        <w:widowControl/>
        <w:spacing w:before="100" w:beforeAutospacing="1" w:after="100" w:afterAutospacing="1" w:line="375" w:lineRule="exact"/>
        <w:ind w:firstLineChars="150" w:firstLine="315"/>
        <w:jc w:val="left"/>
        <w:rPr>
          <w:rFonts w:ascii="宋体" w:eastAsia="宋体" w:hAnsi="宋体" w:cs="宋体"/>
          <w:kern w:val="0"/>
          <w:szCs w:val="21"/>
        </w:rPr>
      </w:pPr>
      <w:r w:rsidRPr="00206EF0">
        <w:rPr>
          <w:rFonts w:ascii="宋体" w:eastAsia="宋体" w:hAnsi="宋体" w:cs="宋体" w:hint="eastAsia"/>
          <w:kern w:val="0"/>
          <w:szCs w:val="21"/>
        </w:rPr>
        <w:t>3. 保障性住房按本规定收费标准的70%收取。</w:t>
      </w:r>
    </w:p>
    <w:sectPr w:rsidR="00FD2796" w:rsidRPr="00206EF0" w:rsidSect="00CD42F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8ED" w:rsidRDefault="005F48ED" w:rsidP="000266CF">
      <w:pPr>
        <w:spacing w:line="240" w:lineRule="auto"/>
        <w:ind w:firstLine="420"/>
      </w:pPr>
      <w:r>
        <w:separator/>
      </w:r>
    </w:p>
  </w:endnote>
  <w:endnote w:type="continuationSeparator" w:id="1">
    <w:p w:rsidR="005F48ED" w:rsidRDefault="005F48ED" w:rsidP="000266CF">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CF" w:rsidRDefault="000266CF" w:rsidP="000266CF">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CF" w:rsidRDefault="000266CF" w:rsidP="000266CF">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CF" w:rsidRDefault="000266CF" w:rsidP="000266CF">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8ED" w:rsidRDefault="005F48ED" w:rsidP="000266CF">
      <w:pPr>
        <w:spacing w:line="240" w:lineRule="auto"/>
        <w:ind w:firstLine="420"/>
      </w:pPr>
      <w:r>
        <w:separator/>
      </w:r>
    </w:p>
  </w:footnote>
  <w:footnote w:type="continuationSeparator" w:id="1">
    <w:p w:rsidR="005F48ED" w:rsidRDefault="005F48ED" w:rsidP="000266CF">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CF" w:rsidRDefault="000266CF" w:rsidP="000266CF">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CF" w:rsidRDefault="000266CF" w:rsidP="00206EF0">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CF" w:rsidRDefault="000266CF" w:rsidP="000266CF">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796"/>
    <w:rsid w:val="00000148"/>
    <w:rsid w:val="0000518C"/>
    <w:rsid w:val="00011034"/>
    <w:rsid w:val="00012F62"/>
    <w:rsid w:val="000169A9"/>
    <w:rsid w:val="00021B16"/>
    <w:rsid w:val="000266CF"/>
    <w:rsid w:val="00027256"/>
    <w:rsid w:val="00030090"/>
    <w:rsid w:val="0003312E"/>
    <w:rsid w:val="0003673C"/>
    <w:rsid w:val="00041C6A"/>
    <w:rsid w:val="00041E7F"/>
    <w:rsid w:val="0004460E"/>
    <w:rsid w:val="00045A51"/>
    <w:rsid w:val="00050579"/>
    <w:rsid w:val="00050829"/>
    <w:rsid w:val="00051DCC"/>
    <w:rsid w:val="0005320C"/>
    <w:rsid w:val="00053EF8"/>
    <w:rsid w:val="00063540"/>
    <w:rsid w:val="000646FE"/>
    <w:rsid w:val="000648F7"/>
    <w:rsid w:val="00064BF3"/>
    <w:rsid w:val="00064C5A"/>
    <w:rsid w:val="00067908"/>
    <w:rsid w:val="000702FE"/>
    <w:rsid w:val="00070B16"/>
    <w:rsid w:val="00073AA6"/>
    <w:rsid w:val="00075B0A"/>
    <w:rsid w:val="000779BC"/>
    <w:rsid w:val="000830FD"/>
    <w:rsid w:val="000908EA"/>
    <w:rsid w:val="0009154B"/>
    <w:rsid w:val="000971D6"/>
    <w:rsid w:val="000A5A85"/>
    <w:rsid w:val="000A613F"/>
    <w:rsid w:val="000A695C"/>
    <w:rsid w:val="000A7692"/>
    <w:rsid w:val="000B6807"/>
    <w:rsid w:val="000B79F2"/>
    <w:rsid w:val="000C0246"/>
    <w:rsid w:val="000C14E4"/>
    <w:rsid w:val="000C24E9"/>
    <w:rsid w:val="000C45D3"/>
    <w:rsid w:val="000C7AF2"/>
    <w:rsid w:val="000D0F4C"/>
    <w:rsid w:val="000D2637"/>
    <w:rsid w:val="000D2F88"/>
    <w:rsid w:val="000D3D86"/>
    <w:rsid w:val="000D43F5"/>
    <w:rsid w:val="000D5FB5"/>
    <w:rsid w:val="000E0BD7"/>
    <w:rsid w:val="000E2F5E"/>
    <w:rsid w:val="000E5BEC"/>
    <w:rsid w:val="000E62DF"/>
    <w:rsid w:val="000F0C49"/>
    <w:rsid w:val="000F70A4"/>
    <w:rsid w:val="000F7B4E"/>
    <w:rsid w:val="000F7E06"/>
    <w:rsid w:val="00111B05"/>
    <w:rsid w:val="00120A61"/>
    <w:rsid w:val="00121A7F"/>
    <w:rsid w:val="00121F7D"/>
    <w:rsid w:val="001227F7"/>
    <w:rsid w:val="00126159"/>
    <w:rsid w:val="00127FBB"/>
    <w:rsid w:val="00131310"/>
    <w:rsid w:val="00131CAB"/>
    <w:rsid w:val="001328B1"/>
    <w:rsid w:val="0013606D"/>
    <w:rsid w:val="00137C8F"/>
    <w:rsid w:val="00144F2A"/>
    <w:rsid w:val="00145B83"/>
    <w:rsid w:val="00147970"/>
    <w:rsid w:val="00147B2D"/>
    <w:rsid w:val="00153F5C"/>
    <w:rsid w:val="00155C95"/>
    <w:rsid w:val="00156067"/>
    <w:rsid w:val="00160DE3"/>
    <w:rsid w:val="00161260"/>
    <w:rsid w:val="00162650"/>
    <w:rsid w:val="0017024A"/>
    <w:rsid w:val="001771DC"/>
    <w:rsid w:val="00192C0E"/>
    <w:rsid w:val="001941D4"/>
    <w:rsid w:val="00195FF0"/>
    <w:rsid w:val="001977BE"/>
    <w:rsid w:val="001A1051"/>
    <w:rsid w:val="001A3072"/>
    <w:rsid w:val="001A5075"/>
    <w:rsid w:val="001A7ECD"/>
    <w:rsid w:val="001B189F"/>
    <w:rsid w:val="001B1E73"/>
    <w:rsid w:val="001B45E1"/>
    <w:rsid w:val="001B6DD4"/>
    <w:rsid w:val="001C25BB"/>
    <w:rsid w:val="001C7799"/>
    <w:rsid w:val="001C7F76"/>
    <w:rsid w:val="001D046D"/>
    <w:rsid w:val="001D1ADD"/>
    <w:rsid w:val="001D2652"/>
    <w:rsid w:val="001F43FD"/>
    <w:rsid w:val="001F5031"/>
    <w:rsid w:val="00201755"/>
    <w:rsid w:val="002029FA"/>
    <w:rsid w:val="00202CB5"/>
    <w:rsid w:val="002035E8"/>
    <w:rsid w:val="00205D86"/>
    <w:rsid w:val="00206DDC"/>
    <w:rsid w:val="00206EF0"/>
    <w:rsid w:val="00207B3E"/>
    <w:rsid w:val="00207E56"/>
    <w:rsid w:val="00211803"/>
    <w:rsid w:val="00214353"/>
    <w:rsid w:val="002145E0"/>
    <w:rsid w:val="002159E0"/>
    <w:rsid w:val="00215B35"/>
    <w:rsid w:val="00221060"/>
    <w:rsid w:val="00225AD6"/>
    <w:rsid w:val="00230F6B"/>
    <w:rsid w:val="002320AF"/>
    <w:rsid w:val="0023265E"/>
    <w:rsid w:val="00233CCA"/>
    <w:rsid w:val="00234452"/>
    <w:rsid w:val="00234477"/>
    <w:rsid w:val="00235548"/>
    <w:rsid w:val="00235790"/>
    <w:rsid w:val="00240EC2"/>
    <w:rsid w:val="00241687"/>
    <w:rsid w:val="00241EE5"/>
    <w:rsid w:val="0024420C"/>
    <w:rsid w:val="00245E75"/>
    <w:rsid w:val="00246D82"/>
    <w:rsid w:val="002478F1"/>
    <w:rsid w:val="00250FB0"/>
    <w:rsid w:val="00252039"/>
    <w:rsid w:val="00252D9E"/>
    <w:rsid w:val="002532B5"/>
    <w:rsid w:val="00253936"/>
    <w:rsid w:val="0025634D"/>
    <w:rsid w:val="00264576"/>
    <w:rsid w:val="00272081"/>
    <w:rsid w:val="00274D61"/>
    <w:rsid w:val="00283734"/>
    <w:rsid w:val="00284C70"/>
    <w:rsid w:val="002926E8"/>
    <w:rsid w:val="00292CFF"/>
    <w:rsid w:val="00293DE7"/>
    <w:rsid w:val="00293FDA"/>
    <w:rsid w:val="00294416"/>
    <w:rsid w:val="0029519D"/>
    <w:rsid w:val="00296162"/>
    <w:rsid w:val="002971E3"/>
    <w:rsid w:val="002A1146"/>
    <w:rsid w:val="002A1165"/>
    <w:rsid w:val="002A6C26"/>
    <w:rsid w:val="002B2185"/>
    <w:rsid w:val="002B305D"/>
    <w:rsid w:val="002B5920"/>
    <w:rsid w:val="002C125E"/>
    <w:rsid w:val="002C3DBE"/>
    <w:rsid w:val="002C6FFA"/>
    <w:rsid w:val="002D029E"/>
    <w:rsid w:val="002D29B4"/>
    <w:rsid w:val="002D55B8"/>
    <w:rsid w:val="002E18BA"/>
    <w:rsid w:val="002E1D2D"/>
    <w:rsid w:val="002F028D"/>
    <w:rsid w:val="002F2FFB"/>
    <w:rsid w:val="002F560C"/>
    <w:rsid w:val="002F5B54"/>
    <w:rsid w:val="002F7150"/>
    <w:rsid w:val="002F71E4"/>
    <w:rsid w:val="00300A81"/>
    <w:rsid w:val="00302FE9"/>
    <w:rsid w:val="00310AA3"/>
    <w:rsid w:val="0031133A"/>
    <w:rsid w:val="00311EE4"/>
    <w:rsid w:val="0031454E"/>
    <w:rsid w:val="003319B6"/>
    <w:rsid w:val="00333870"/>
    <w:rsid w:val="003364EE"/>
    <w:rsid w:val="00336E57"/>
    <w:rsid w:val="00344626"/>
    <w:rsid w:val="00344F47"/>
    <w:rsid w:val="00373DFD"/>
    <w:rsid w:val="00374AEC"/>
    <w:rsid w:val="0039214C"/>
    <w:rsid w:val="00393930"/>
    <w:rsid w:val="003967A9"/>
    <w:rsid w:val="00396906"/>
    <w:rsid w:val="00396A4D"/>
    <w:rsid w:val="003A05AD"/>
    <w:rsid w:val="003A07E2"/>
    <w:rsid w:val="003A0855"/>
    <w:rsid w:val="003A1BA2"/>
    <w:rsid w:val="003A2FD9"/>
    <w:rsid w:val="003A34BE"/>
    <w:rsid w:val="003A711C"/>
    <w:rsid w:val="003A7735"/>
    <w:rsid w:val="003A7E7D"/>
    <w:rsid w:val="003A7E91"/>
    <w:rsid w:val="003B0214"/>
    <w:rsid w:val="003B4287"/>
    <w:rsid w:val="003B5588"/>
    <w:rsid w:val="003B68CB"/>
    <w:rsid w:val="003B7F6E"/>
    <w:rsid w:val="003C187A"/>
    <w:rsid w:val="003C3B77"/>
    <w:rsid w:val="003C5E8D"/>
    <w:rsid w:val="003C6B14"/>
    <w:rsid w:val="003D0DA4"/>
    <w:rsid w:val="003D2E7D"/>
    <w:rsid w:val="003D3681"/>
    <w:rsid w:val="003D42EC"/>
    <w:rsid w:val="003D4EC3"/>
    <w:rsid w:val="003E0588"/>
    <w:rsid w:val="003E2CD9"/>
    <w:rsid w:val="003E37AF"/>
    <w:rsid w:val="003E571F"/>
    <w:rsid w:val="003E62EE"/>
    <w:rsid w:val="003F4A06"/>
    <w:rsid w:val="003F7039"/>
    <w:rsid w:val="0040170A"/>
    <w:rsid w:val="00402290"/>
    <w:rsid w:val="004025B7"/>
    <w:rsid w:val="00410376"/>
    <w:rsid w:val="00411043"/>
    <w:rsid w:val="00413B9B"/>
    <w:rsid w:val="00417140"/>
    <w:rsid w:val="0042177F"/>
    <w:rsid w:val="00424131"/>
    <w:rsid w:val="00424316"/>
    <w:rsid w:val="00424696"/>
    <w:rsid w:val="00425BD1"/>
    <w:rsid w:val="00427102"/>
    <w:rsid w:val="00430106"/>
    <w:rsid w:val="00433A2B"/>
    <w:rsid w:val="00436886"/>
    <w:rsid w:val="00437582"/>
    <w:rsid w:val="004400B8"/>
    <w:rsid w:val="00443828"/>
    <w:rsid w:val="004465EE"/>
    <w:rsid w:val="00446D4C"/>
    <w:rsid w:val="004500D7"/>
    <w:rsid w:val="0045025D"/>
    <w:rsid w:val="00452826"/>
    <w:rsid w:val="00455755"/>
    <w:rsid w:val="00457D97"/>
    <w:rsid w:val="00461ED2"/>
    <w:rsid w:val="00463656"/>
    <w:rsid w:val="00464A1C"/>
    <w:rsid w:val="00464C66"/>
    <w:rsid w:val="00466BD3"/>
    <w:rsid w:val="00467A76"/>
    <w:rsid w:val="00471DC5"/>
    <w:rsid w:val="004766D4"/>
    <w:rsid w:val="00481AD2"/>
    <w:rsid w:val="00482723"/>
    <w:rsid w:val="00484F06"/>
    <w:rsid w:val="0048523F"/>
    <w:rsid w:val="00490000"/>
    <w:rsid w:val="00490AF1"/>
    <w:rsid w:val="004A20A5"/>
    <w:rsid w:val="004A4FAF"/>
    <w:rsid w:val="004A50CF"/>
    <w:rsid w:val="004B4F32"/>
    <w:rsid w:val="004B566F"/>
    <w:rsid w:val="004C152B"/>
    <w:rsid w:val="004C3344"/>
    <w:rsid w:val="004C4359"/>
    <w:rsid w:val="004C4BE5"/>
    <w:rsid w:val="004D1908"/>
    <w:rsid w:val="004D3118"/>
    <w:rsid w:val="004D5C64"/>
    <w:rsid w:val="004D6F6F"/>
    <w:rsid w:val="004E3036"/>
    <w:rsid w:val="004E4905"/>
    <w:rsid w:val="004F4308"/>
    <w:rsid w:val="0050041D"/>
    <w:rsid w:val="0050392B"/>
    <w:rsid w:val="00506A49"/>
    <w:rsid w:val="0051057F"/>
    <w:rsid w:val="0051588F"/>
    <w:rsid w:val="00521A4E"/>
    <w:rsid w:val="00521B8D"/>
    <w:rsid w:val="00524E4D"/>
    <w:rsid w:val="00525B99"/>
    <w:rsid w:val="00525CD7"/>
    <w:rsid w:val="005312E4"/>
    <w:rsid w:val="00533B37"/>
    <w:rsid w:val="00540340"/>
    <w:rsid w:val="0054771D"/>
    <w:rsid w:val="005576A5"/>
    <w:rsid w:val="00557BD0"/>
    <w:rsid w:val="00561905"/>
    <w:rsid w:val="00565A6B"/>
    <w:rsid w:val="00572124"/>
    <w:rsid w:val="00573D30"/>
    <w:rsid w:val="00573DCF"/>
    <w:rsid w:val="00577EF2"/>
    <w:rsid w:val="0058018C"/>
    <w:rsid w:val="00580F10"/>
    <w:rsid w:val="00590DB9"/>
    <w:rsid w:val="005954EB"/>
    <w:rsid w:val="00596823"/>
    <w:rsid w:val="005970AB"/>
    <w:rsid w:val="005A0022"/>
    <w:rsid w:val="005A13AB"/>
    <w:rsid w:val="005A19AC"/>
    <w:rsid w:val="005A360C"/>
    <w:rsid w:val="005A378E"/>
    <w:rsid w:val="005A411D"/>
    <w:rsid w:val="005A5C43"/>
    <w:rsid w:val="005A75FA"/>
    <w:rsid w:val="005A7632"/>
    <w:rsid w:val="005A7A29"/>
    <w:rsid w:val="005B0401"/>
    <w:rsid w:val="005B2A44"/>
    <w:rsid w:val="005C1A1C"/>
    <w:rsid w:val="005C2C2E"/>
    <w:rsid w:val="005C3F68"/>
    <w:rsid w:val="005C5781"/>
    <w:rsid w:val="005D001E"/>
    <w:rsid w:val="005D62D5"/>
    <w:rsid w:val="005D685D"/>
    <w:rsid w:val="005D6DA5"/>
    <w:rsid w:val="005D786F"/>
    <w:rsid w:val="005D78B7"/>
    <w:rsid w:val="005E0767"/>
    <w:rsid w:val="005E28A2"/>
    <w:rsid w:val="005E3A71"/>
    <w:rsid w:val="005E4A46"/>
    <w:rsid w:val="005E6428"/>
    <w:rsid w:val="005E7A2F"/>
    <w:rsid w:val="005F17DE"/>
    <w:rsid w:val="005F3527"/>
    <w:rsid w:val="005F3D26"/>
    <w:rsid w:val="005F46E9"/>
    <w:rsid w:val="005F48ED"/>
    <w:rsid w:val="00606CA8"/>
    <w:rsid w:val="006119E2"/>
    <w:rsid w:val="0061311F"/>
    <w:rsid w:val="00614AFC"/>
    <w:rsid w:val="006162A6"/>
    <w:rsid w:val="00623643"/>
    <w:rsid w:val="00624970"/>
    <w:rsid w:val="0062499E"/>
    <w:rsid w:val="00630513"/>
    <w:rsid w:val="0063595E"/>
    <w:rsid w:val="006438FE"/>
    <w:rsid w:val="00645573"/>
    <w:rsid w:val="006477FA"/>
    <w:rsid w:val="00650315"/>
    <w:rsid w:val="00650BB2"/>
    <w:rsid w:val="00650DF2"/>
    <w:rsid w:val="00650F8B"/>
    <w:rsid w:val="006527E2"/>
    <w:rsid w:val="00655B98"/>
    <w:rsid w:val="0066172C"/>
    <w:rsid w:val="00663F9B"/>
    <w:rsid w:val="00667917"/>
    <w:rsid w:val="0067102D"/>
    <w:rsid w:val="006730EE"/>
    <w:rsid w:val="00673AE6"/>
    <w:rsid w:val="00675081"/>
    <w:rsid w:val="00676939"/>
    <w:rsid w:val="006776BF"/>
    <w:rsid w:val="00677A10"/>
    <w:rsid w:val="006827C3"/>
    <w:rsid w:val="00682F72"/>
    <w:rsid w:val="0068355D"/>
    <w:rsid w:val="00684FB0"/>
    <w:rsid w:val="0068723D"/>
    <w:rsid w:val="00687351"/>
    <w:rsid w:val="0069306E"/>
    <w:rsid w:val="006A1A86"/>
    <w:rsid w:val="006A4F0C"/>
    <w:rsid w:val="006A5508"/>
    <w:rsid w:val="006A7FDC"/>
    <w:rsid w:val="006B160F"/>
    <w:rsid w:val="006B2BF6"/>
    <w:rsid w:val="006B2C53"/>
    <w:rsid w:val="006B4E76"/>
    <w:rsid w:val="006C52A8"/>
    <w:rsid w:val="006D475E"/>
    <w:rsid w:val="006D563F"/>
    <w:rsid w:val="006D72D7"/>
    <w:rsid w:val="006E105F"/>
    <w:rsid w:val="006E1914"/>
    <w:rsid w:val="006E6477"/>
    <w:rsid w:val="006F0068"/>
    <w:rsid w:val="006F2090"/>
    <w:rsid w:val="006F4842"/>
    <w:rsid w:val="006F5742"/>
    <w:rsid w:val="006F5974"/>
    <w:rsid w:val="006F5C1F"/>
    <w:rsid w:val="006F7A8C"/>
    <w:rsid w:val="0070097E"/>
    <w:rsid w:val="00701222"/>
    <w:rsid w:val="00703F1D"/>
    <w:rsid w:val="00704083"/>
    <w:rsid w:val="0070487F"/>
    <w:rsid w:val="00706239"/>
    <w:rsid w:val="00710A89"/>
    <w:rsid w:val="007146F3"/>
    <w:rsid w:val="007153D8"/>
    <w:rsid w:val="00715593"/>
    <w:rsid w:val="00724136"/>
    <w:rsid w:val="00724F75"/>
    <w:rsid w:val="0072621A"/>
    <w:rsid w:val="007264A8"/>
    <w:rsid w:val="00734717"/>
    <w:rsid w:val="007355DB"/>
    <w:rsid w:val="007370B2"/>
    <w:rsid w:val="0074463E"/>
    <w:rsid w:val="00744DC1"/>
    <w:rsid w:val="00746E56"/>
    <w:rsid w:val="007505D5"/>
    <w:rsid w:val="007561E9"/>
    <w:rsid w:val="007567BB"/>
    <w:rsid w:val="0076635F"/>
    <w:rsid w:val="0076692F"/>
    <w:rsid w:val="0076713E"/>
    <w:rsid w:val="0077147C"/>
    <w:rsid w:val="00771BB1"/>
    <w:rsid w:val="00772B89"/>
    <w:rsid w:val="007743AB"/>
    <w:rsid w:val="00776CAB"/>
    <w:rsid w:val="007777DC"/>
    <w:rsid w:val="00777805"/>
    <w:rsid w:val="0078233D"/>
    <w:rsid w:val="00784EDF"/>
    <w:rsid w:val="00785251"/>
    <w:rsid w:val="007864D2"/>
    <w:rsid w:val="007868B7"/>
    <w:rsid w:val="007879D3"/>
    <w:rsid w:val="00790249"/>
    <w:rsid w:val="00796662"/>
    <w:rsid w:val="00796834"/>
    <w:rsid w:val="007A3F72"/>
    <w:rsid w:val="007A4D91"/>
    <w:rsid w:val="007A6170"/>
    <w:rsid w:val="007B0415"/>
    <w:rsid w:val="007B317E"/>
    <w:rsid w:val="007B424A"/>
    <w:rsid w:val="007B7463"/>
    <w:rsid w:val="007C31F4"/>
    <w:rsid w:val="007C3EC5"/>
    <w:rsid w:val="007C59D5"/>
    <w:rsid w:val="007C7238"/>
    <w:rsid w:val="007D0B19"/>
    <w:rsid w:val="007D1984"/>
    <w:rsid w:val="007D3722"/>
    <w:rsid w:val="007D64C7"/>
    <w:rsid w:val="007E6925"/>
    <w:rsid w:val="007E7D6A"/>
    <w:rsid w:val="007F0149"/>
    <w:rsid w:val="007F5BDD"/>
    <w:rsid w:val="00800C9F"/>
    <w:rsid w:val="0080466D"/>
    <w:rsid w:val="00805847"/>
    <w:rsid w:val="00812350"/>
    <w:rsid w:val="008124E3"/>
    <w:rsid w:val="008178AB"/>
    <w:rsid w:val="008225E9"/>
    <w:rsid w:val="00823922"/>
    <w:rsid w:val="00823FAF"/>
    <w:rsid w:val="00825427"/>
    <w:rsid w:val="008309A9"/>
    <w:rsid w:val="00832DC0"/>
    <w:rsid w:val="00840BD2"/>
    <w:rsid w:val="008412FD"/>
    <w:rsid w:val="0084605C"/>
    <w:rsid w:val="008509CA"/>
    <w:rsid w:val="00855C04"/>
    <w:rsid w:val="008572AF"/>
    <w:rsid w:val="00863E39"/>
    <w:rsid w:val="00874219"/>
    <w:rsid w:val="00880CE4"/>
    <w:rsid w:val="008825F2"/>
    <w:rsid w:val="00884FBB"/>
    <w:rsid w:val="00887DE3"/>
    <w:rsid w:val="00892B6E"/>
    <w:rsid w:val="00893E60"/>
    <w:rsid w:val="00896AA8"/>
    <w:rsid w:val="008A017A"/>
    <w:rsid w:val="008A30AE"/>
    <w:rsid w:val="008A3883"/>
    <w:rsid w:val="008A4B0A"/>
    <w:rsid w:val="008A515D"/>
    <w:rsid w:val="008A53CD"/>
    <w:rsid w:val="008A56F0"/>
    <w:rsid w:val="008B2B36"/>
    <w:rsid w:val="008B3350"/>
    <w:rsid w:val="008B6437"/>
    <w:rsid w:val="008B741C"/>
    <w:rsid w:val="008B74A9"/>
    <w:rsid w:val="008B7B4E"/>
    <w:rsid w:val="008C1974"/>
    <w:rsid w:val="008C2125"/>
    <w:rsid w:val="008C50A1"/>
    <w:rsid w:val="008C68DC"/>
    <w:rsid w:val="008E7A08"/>
    <w:rsid w:val="008F1F64"/>
    <w:rsid w:val="008F7F87"/>
    <w:rsid w:val="00900B29"/>
    <w:rsid w:val="0090193A"/>
    <w:rsid w:val="00903CD1"/>
    <w:rsid w:val="00905A38"/>
    <w:rsid w:val="00912E5A"/>
    <w:rsid w:val="0092182A"/>
    <w:rsid w:val="009247ED"/>
    <w:rsid w:val="009248A5"/>
    <w:rsid w:val="00931FF1"/>
    <w:rsid w:val="0093686C"/>
    <w:rsid w:val="00937593"/>
    <w:rsid w:val="009420A7"/>
    <w:rsid w:val="0094258E"/>
    <w:rsid w:val="00942790"/>
    <w:rsid w:val="00943F3F"/>
    <w:rsid w:val="009440F0"/>
    <w:rsid w:val="00945955"/>
    <w:rsid w:val="00950EC0"/>
    <w:rsid w:val="00957C47"/>
    <w:rsid w:val="00957D7A"/>
    <w:rsid w:val="00963B5C"/>
    <w:rsid w:val="00967173"/>
    <w:rsid w:val="00967784"/>
    <w:rsid w:val="009723DA"/>
    <w:rsid w:val="0097400C"/>
    <w:rsid w:val="00976A82"/>
    <w:rsid w:val="009776CE"/>
    <w:rsid w:val="00982A27"/>
    <w:rsid w:val="00983D4D"/>
    <w:rsid w:val="009A06C3"/>
    <w:rsid w:val="009A1165"/>
    <w:rsid w:val="009A3596"/>
    <w:rsid w:val="009A4AD5"/>
    <w:rsid w:val="009A7533"/>
    <w:rsid w:val="009B2A90"/>
    <w:rsid w:val="009B331A"/>
    <w:rsid w:val="009B68CD"/>
    <w:rsid w:val="009B79C8"/>
    <w:rsid w:val="009C4735"/>
    <w:rsid w:val="009C4CCC"/>
    <w:rsid w:val="009C5914"/>
    <w:rsid w:val="009D0401"/>
    <w:rsid w:val="009D18AE"/>
    <w:rsid w:val="009D67E2"/>
    <w:rsid w:val="009E25F8"/>
    <w:rsid w:val="009E2D0A"/>
    <w:rsid w:val="009E62C3"/>
    <w:rsid w:val="009E632A"/>
    <w:rsid w:val="009E65AC"/>
    <w:rsid w:val="009F3D88"/>
    <w:rsid w:val="009F3E2D"/>
    <w:rsid w:val="009F4B9D"/>
    <w:rsid w:val="009F55B6"/>
    <w:rsid w:val="00A03592"/>
    <w:rsid w:val="00A059E2"/>
    <w:rsid w:val="00A06070"/>
    <w:rsid w:val="00A06855"/>
    <w:rsid w:val="00A1072D"/>
    <w:rsid w:val="00A10E31"/>
    <w:rsid w:val="00A11A75"/>
    <w:rsid w:val="00A12401"/>
    <w:rsid w:val="00A14BEE"/>
    <w:rsid w:val="00A15365"/>
    <w:rsid w:val="00A265C5"/>
    <w:rsid w:val="00A27C57"/>
    <w:rsid w:val="00A3089A"/>
    <w:rsid w:val="00A30C36"/>
    <w:rsid w:val="00A3578B"/>
    <w:rsid w:val="00A4072E"/>
    <w:rsid w:val="00A4268A"/>
    <w:rsid w:val="00A433BC"/>
    <w:rsid w:val="00A44B40"/>
    <w:rsid w:val="00A4534B"/>
    <w:rsid w:val="00A52987"/>
    <w:rsid w:val="00A5353F"/>
    <w:rsid w:val="00A64E73"/>
    <w:rsid w:val="00A66F93"/>
    <w:rsid w:val="00A70261"/>
    <w:rsid w:val="00A70EC8"/>
    <w:rsid w:val="00A72AA1"/>
    <w:rsid w:val="00A731DF"/>
    <w:rsid w:val="00A7515D"/>
    <w:rsid w:val="00A802F5"/>
    <w:rsid w:val="00A8106E"/>
    <w:rsid w:val="00A8375C"/>
    <w:rsid w:val="00A84EA9"/>
    <w:rsid w:val="00A857B3"/>
    <w:rsid w:val="00A86C09"/>
    <w:rsid w:val="00A87D6E"/>
    <w:rsid w:val="00A91FAB"/>
    <w:rsid w:val="00A92087"/>
    <w:rsid w:val="00A9392F"/>
    <w:rsid w:val="00A9413A"/>
    <w:rsid w:val="00A95BBD"/>
    <w:rsid w:val="00A962DA"/>
    <w:rsid w:val="00A966C1"/>
    <w:rsid w:val="00AA033D"/>
    <w:rsid w:val="00AA0894"/>
    <w:rsid w:val="00AA155A"/>
    <w:rsid w:val="00AA1CA7"/>
    <w:rsid w:val="00AA2FE3"/>
    <w:rsid w:val="00AA7188"/>
    <w:rsid w:val="00AB1273"/>
    <w:rsid w:val="00AB59E0"/>
    <w:rsid w:val="00AB6DD3"/>
    <w:rsid w:val="00AC293F"/>
    <w:rsid w:val="00AC5BF2"/>
    <w:rsid w:val="00AD0334"/>
    <w:rsid w:val="00AD35F7"/>
    <w:rsid w:val="00AD7E0A"/>
    <w:rsid w:val="00AE1531"/>
    <w:rsid w:val="00AE3728"/>
    <w:rsid w:val="00AE5F69"/>
    <w:rsid w:val="00AF0F7D"/>
    <w:rsid w:val="00AF1BA1"/>
    <w:rsid w:val="00AF20C9"/>
    <w:rsid w:val="00AF2C75"/>
    <w:rsid w:val="00AF4171"/>
    <w:rsid w:val="00AF7FE3"/>
    <w:rsid w:val="00B0106A"/>
    <w:rsid w:val="00B04756"/>
    <w:rsid w:val="00B05A77"/>
    <w:rsid w:val="00B13FD3"/>
    <w:rsid w:val="00B16960"/>
    <w:rsid w:val="00B20FB9"/>
    <w:rsid w:val="00B26A36"/>
    <w:rsid w:val="00B275B1"/>
    <w:rsid w:val="00B341FE"/>
    <w:rsid w:val="00B371A2"/>
    <w:rsid w:val="00B41646"/>
    <w:rsid w:val="00B4261C"/>
    <w:rsid w:val="00B43B63"/>
    <w:rsid w:val="00B44C39"/>
    <w:rsid w:val="00B46DA7"/>
    <w:rsid w:val="00B51CC8"/>
    <w:rsid w:val="00B5253F"/>
    <w:rsid w:val="00B56585"/>
    <w:rsid w:val="00B56CD7"/>
    <w:rsid w:val="00B574DE"/>
    <w:rsid w:val="00B64B26"/>
    <w:rsid w:val="00B70E31"/>
    <w:rsid w:val="00B73333"/>
    <w:rsid w:val="00B77D34"/>
    <w:rsid w:val="00B85320"/>
    <w:rsid w:val="00B85667"/>
    <w:rsid w:val="00B870D8"/>
    <w:rsid w:val="00B909F9"/>
    <w:rsid w:val="00B91489"/>
    <w:rsid w:val="00B93610"/>
    <w:rsid w:val="00BA0AA7"/>
    <w:rsid w:val="00BA140D"/>
    <w:rsid w:val="00BA5DAB"/>
    <w:rsid w:val="00BB10EA"/>
    <w:rsid w:val="00BB2A9D"/>
    <w:rsid w:val="00BB79B9"/>
    <w:rsid w:val="00BC413C"/>
    <w:rsid w:val="00BD0776"/>
    <w:rsid w:val="00BD32AE"/>
    <w:rsid w:val="00BD34C9"/>
    <w:rsid w:val="00BE1351"/>
    <w:rsid w:val="00BE3A51"/>
    <w:rsid w:val="00BE6FCC"/>
    <w:rsid w:val="00BF092F"/>
    <w:rsid w:val="00BF2F16"/>
    <w:rsid w:val="00BF5252"/>
    <w:rsid w:val="00BF6BDB"/>
    <w:rsid w:val="00C00CB5"/>
    <w:rsid w:val="00C03DB5"/>
    <w:rsid w:val="00C048E6"/>
    <w:rsid w:val="00C06356"/>
    <w:rsid w:val="00C07B83"/>
    <w:rsid w:val="00C1021F"/>
    <w:rsid w:val="00C10CEC"/>
    <w:rsid w:val="00C17F54"/>
    <w:rsid w:val="00C20CCB"/>
    <w:rsid w:val="00C233B3"/>
    <w:rsid w:val="00C2444F"/>
    <w:rsid w:val="00C25A06"/>
    <w:rsid w:val="00C26C5B"/>
    <w:rsid w:val="00C30786"/>
    <w:rsid w:val="00C32A12"/>
    <w:rsid w:val="00C412B9"/>
    <w:rsid w:val="00C419E3"/>
    <w:rsid w:val="00C42553"/>
    <w:rsid w:val="00C43E81"/>
    <w:rsid w:val="00C5226F"/>
    <w:rsid w:val="00C5377E"/>
    <w:rsid w:val="00C56502"/>
    <w:rsid w:val="00C611FB"/>
    <w:rsid w:val="00C61D47"/>
    <w:rsid w:val="00C61D5B"/>
    <w:rsid w:val="00C65091"/>
    <w:rsid w:val="00C653E2"/>
    <w:rsid w:val="00C6668F"/>
    <w:rsid w:val="00C7352C"/>
    <w:rsid w:val="00C75B0D"/>
    <w:rsid w:val="00C83C3B"/>
    <w:rsid w:val="00C853C2"/>
    <w:rsid w:val="00C87643"/>
    <w:rsid w:val="00C91892"/>
    <w:rsid w:val="00C91ED5"/>
    <w:rsid w:val="00C92728"/>
    <w:rsid w:val="00C942ED"/>
    <w:rsid w:val="00C9543D"/>
    <w:rsid w:val="00C97ABC"/>
    <w:rsid w:val="00C97C1B"/>
    <w:rsid w:val="00CA23B3"/>
    <w:rsid w:val="00CA252F"/>
    <w:rsid w:val="00CA457F"/>
    <w:rsid w:val="00CA7F6A"/>
    <w:rsid w:val="00CB1A11"/>
    <w:rsid w:val="00CB292C"/>
    <w:rsid w:val="00CB32A1"/>
    <w:rsid w:val="00CC0DDC"/>
    <w:rsid w:val="00CC27F4"/>
    <w:rsid w:val="00CC3323"/>
    <w:rsid w:val="00CC46CF"/>
    <w:rsid w:val="00CC69CE"/>
    <w:rsid w:val="00CC6EF5"/>
    <w:rsid w:val="00CC76F9"/>
    <w:rsid w:val="00CD022F"/>
    <w:rsid w:val="00CD20EA"/>
    <w:rsid w:val="00CD27A8"/>
    <w:rsid w:val="00CD42F9"/>
    <w:rsid w:val="00CD57B8"/>
    <w:rsid w:val="00CE00E9"/>
    <w:rsid w:val="00CE02FF"/>
    <w:rsid w:val="00CE100F"/>
    <w:rsid w:val="00CE4125"/>
    <w:rsid w:val="00CE4FB1"/>
    <w:rsid w:val="00CF0149"/>
    <w:rsid w:val="00CF046C"/>
    <w:rsid w:val="00CF19ED"/>
    <w:rsid w:val="00CF7338"/>
    <w:rsid w:val="00D0030A"/>
    <w:rsid w:val="00D00BF8"/>
    <w:rsid w:val="00D04FA9"/>
    <w:rsid w:val="00D05A59"/>
    <w:rsid w:val="00D0716D"/>
    <w:rsid w:val="00D072BC"/>
    <w:rsid w:val="00D07E25"/>
    <w:rsid w:val="00D12C08"/>
    <w:rsid w:val="00D153F1"/>
    <w:rsid w:val="00D15BD6"/>
    <w:rsid w:val="00D208B5"/>
    <w:rsid w:val="00D21471"/>
    <w:rsid w:val="00D22669"/>
    <w:rsid w:val="00D2295B"/>
    <w:rsid w:val="00D27190"/>
    <w:rsid w:val="00D315C6"/>
    <w:rsid w:val="00D327F2"/>
    <w:rsid w:val="00D33945"/>
    <w:rsid w:val="00D42731"/>
    <w:rsid w:val="00D42BF7"/>
    <w:rsid w:val="00D43537"/>
    <w:rsid w:val="00D43C8B"/>
    <w:rsid w:val="00D5027B"/>
    <w:rsid w:val="00D52D45"/>
    <w:rsid w:val="00D52E54"/>
    <w:rsid w:val="00D55544"/>
    <w:rsid w:val="00D55C2E"/>
    <w:rsid w:val="00D56A85"/>
    <w:rsid w:val="00D618A2"/>
    <w:rsid w:val="00D62E90"/>
    <w:rsid w:val="00D64A59"/>
    <w:rsid w:val="00D65B01"/>
    <w:rsid w:val="00D74820"/>
    <w:rsid w:val="00D76C0E"/>
    <w:rsid w:val="00D8033E"/>
    <w:rsid w:val="00D83AA1"/>
    <w:rsid w:val="00D8456F"/>
    <w:rsid w:val="00D8668A"/>
    <w:rsid w:val="00D94399"/>
    <w:rsid w:val="00D977EC"/>
    <w:rsid w:val="00DA5EC1"/>
    <w:rsid w:val="00DA6668"/>
    <w:rsid w:val="00DB2B5F"/>
    <w:rsid w:val="00DC2B5C"/>
    <w:rsid w:val="00DC42C0"/>
    <w:rsid w:val="00DC525C"/>
    <w:rsid w:val="00DC5C80"/>
    <w:rsid w:val="00DC5D62"/>
    <w:rsid w:val="00DC7CCC"/>
    <w:rsid w:val="00DD3821"/>
    <w:rsid w:val="00DD474B"/>
    <w:rsid w:val="00DD6519"/>
    <w:rsid w:val="00DE3A6D"/>
    <w:rsid w:val="00DF0302"/>
    <w:rsid w:val="00DF45BC"/>
    <w:rsid w:val="00DF49A6"/>
    <w:rsid w:val="00DF676D"/>
    <w:rsid w:val="00E10577"/>
    <w:rsid w:val="00E13539"/>
    <w:rsid w:val="00E14A8E"/>
    <w:rsid w:val="00E21C48"/>
    <w:rsid w:val="00E21E75"/>
    <w:rsid w:val="00E257B4"/>
    <w:rsid w:val="00E260F0"/>
    <w:rsid w:val="00E271BB"/>
    <w:rsid w:val="00E30B74"/>
    <w:rsid w:val="00E35323"/>
    <w:rsid w:val="00E3677F"/>
    <w:rsid w:val="00E40E38"/>
    <w:rsid w:val="00E43F31"/>
    <w:rsid w:val="00E4431D"/>
    <w:rsid w:val="00E469A8"/>
    <w:rsid w:val="00E5216B"/>
    <w:rsid w:val="00E543A5"/>
    <w:rsid w:val="00E56156"/>
    <w:rsid w:val="00E6360E"/>
    <w:rsid w:val="00E6473D"/>
    <w:rsid w:val="00E64F45"/>
    <w:rsid w:val="00E715AC"/>
    <w:rsid w:val="00E74F1B"/>
    <w:rsid w:val="00E822EB"/>
    <w:rsid w:val="00E87DCE"/>
    <w:rsid w:val="00E87DEB"/>
    <w:rsid w:val="00E93AC2"/>
    <w:rsid w:val="00E93BFA"/>
    <w:rsid w:val="00EA016B"/>
    <w:rsid w:val="00EA0788"/>
    <w:rsid w:val="00EA14A6"/>
    <w:rsid w:val="00EA5BA5"/>
    <w:rsid w:val="00EA7624"/>
    <w:rsid w:val="00EB28DD"/>
    <w:rsid w:val="00EC10C0"/>
    <w:rsid w:val="00EC2889"/>
    <w:rsid w:val="00EC4882"/>
    <w:rsid w:val="00EC49F6"/>
    <w:rsid w:val="00EC602B"/>
    <w:rsid w:val="00EC6F52"/>
    <w:rsid w:val="00ED0AEA"/>
    <w:rsid w:val="00ED2EAF"/>
    <w:rsid w:val="00ED4341"/>
    <w:rsid w:val="00ED7425"/>
    <w:rsid w:val="00EE45C5"/>
    <w:rsid w:val="00EE7FE1"/>
    <w:rsid w:val="00EF0381"/>
    <w:rsid w:val="00EF263C"/>
    <w:rsid w:val="00F03F31"/>
    <w:rsid w:val="00F05015"/>
    <w:rsid w:val="00F10770"/>
    <w:rsid w:val="00F12A89"/>
    <w:rsid w:val="00F12B32"/>
    <w:rsid w:val="00F1496D"/>
    <w:rsid w:val="00F14F68"/>
    <w:rsid w:val="00F1508F"/>
    <w:rsid w:val="00F2026C"/>
    <w:rsid w:val="00F24EAC"/>
    <w:rsid w:val="00F262EF"/>
    <w:rsid w:val="00F26503"/>
    <w:rsid w:val="00F30D0D"/>
    <w:rsid w:val="00F3325A"/>
    <w:rsid w:val="00F377B2"/>
    <w:rsid w:val="00F40067"/>
    <w:rsid w:val="00F449C3"/>
    <w:rsid w:val="00F44C40"/>
    <w:rsid w:val="00F47DC1"/>
    <w:rsid w:val="00F50759"/>
    <w:rsid w:val="00F55E77"/>
    <w:rsid w:val="00F57124"/>
    <w:rsid w:val="00F6310C"/>
    <w:rsid w:val="00F6386E"/>
    <w:rsid w:val="00F64408"/>
    <w:rsid w:val="00F64F31"/>
    <w:rsid w:val="00F6700E"/>
    <w:rsid w:val="00F7229F"/>
    <w:rsid w:val="00F7231D"/>
    <w:rsid w:val="00F73C03"/>
    <w:rsid w:val="00F757F2"/>
    <w:rsid w:val="00F810FD"/>
    <w:rsid w:val="00F817BA"/>
    <w:rsid w:val="00F823E2"/>
    <w:rsid w:val="00F83D15"/>
    <w:rsid w:val="00F859CE"/>
    <w:rsid w:val="00F85BDF"/>
    <w:rsid w:val="00F86966"/>
    <w:rsid w:val="00F870A0"/>
    <w:rsid w:val="00F91470"/>
    <w:rsid w:val="00F91795"/>
    <w:rsid w:val="00F91F61"/>
    <w:rsid w:val="00F957DB"/>
    <w:rsid w:val="00FA1BD1"/>
    <w:rsid w:val="00FA3212"/>
    <w:rsid w:val="00FA3F98"/>
    <w:rsid w:val="00FA4598"/>
    <w:rsid w:val="00FA6186"/>
    <w:rsid w:val="00FB129C"/>
    <w:rsid w:val="00FB5B15"/>
    <w:rsid w:val="00FC62E1"/>
    <w:rsid w:val="00FC62F8"/>
    <w:rsid w:val="00FC74F6"/>
    <w:rsid w:val="00FC752C"/>
    <w:rsid w:val="00FC756A"/>
    <w:rsid w:val="00FD001E"/>
    <w:rsid w:val="00FD0D0F"/>
    <w:rsid w:val="00FD12B9"/>
    <w:rsid w:val="00FD2796"/>
    <w:rsid w:val="00FD3E36"/>
    <w:rsid w:val="00FD4385"/>
    <w:rsid w:val="00FD731C"/>
    <w:rsid w:val="00FE2DB5"/>
    <w:rsid w:val="00FE3904"/>
    <w:rsid w:val="00FF110F"/>
    <w:rsid w:val="00FF33F6"/>
    <w:rsid w:val="00FF530A"/>
    <w:rsid w:val="00FF599C"/>
    <w:rsid w:val="00FF6234"/>
    <w:rsid w:val="00FF7000"/>
    <w:rsid w:val="00FF79E7"/>
    <w:rsid w:val="00FF7A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2F9"/>
    <w:pPr>
      <w:widowControl w:val="0"/>
    </w:pPr>
  </w:style>
  <w:style w:type="paragraph" w:styleId="3">
    <w:name w:val="heading 3"/>
    <w:basedOn w:val="a"/>
    <w:link w:val="3Char"/>
    <w:uiPriority w:val="9"/>
    <w:qFormat/>
    <w:rsid w:val="00C00CB5"/>
    <w:pPr>
      <w:widowControl/>
      <w:spacing w:before="100" w:beforeAutospacing="1" w:after="100" w:afterAutospacing="1" w:line="240" w:lineRule="auto"/>
      <w:ind w:firstLineChars="0" w:firstLine="0"/>
      <w:jc w:val="left"/>
      <w:outlineLvl w:val="2"/>
    </w:pPr>
    <w:rPr>
      <w:rFonts w:ascii="宋体" w:eastAsia="宋体" w:hAnsi="宋体" w:cs="宋体"/>
      <w:kern w:val="0"/>
      <w:szCs w:val="21"/>
    </w:rPr>
  </w:style>
  <w:style w:type="paragraph" w:styleId="5">
    <w:name w:val="heading 5"/>
    <w:basedOn w:val="a"/>
    <w:link w:val="5Char"/>
    <w:uiPriority w:val="9"/>
    <w:qFormat/>
    <w:rsid w:val="00C00CB5"/>
    <w:pPr>
      <w:widowControl/>
      <w:spacing w:before="100" w:beforeAutospacing="1" w:after="100" w:afterAutospacing="1" w:line="240" w:lineRule="auto"/>
      <w:ind w:firstLineChars="0" w:firstLine="0"/>
      <w:jc w:val="left"/>
      <w:outlineLvl w:val="4"/>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2796"/>
    <w:rPr>
      <w:color w:val="0000FF"/>
      <w:u w:val="single"/>
    </w:rPr>
  </w:style>
  <w:style w:type="paragraph" w:styleId="a4">
    <w:name w:val="header"/>
    <w:basedOn w:val="a"/>
    <w:link w:val="Char"/>
    <w:uiPriority w:val="99"/>
    <w:semiHidden/>
    <w:unhideWhenUsed/>
    <w:rsid w:val="000266C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0266CF"/>
    <w:rPr>
      <w:sz w:val="18"/>
      <w:szCs w:val="18"/>
    </w:rPr>
  </w:style>
  <w:style w:type="paragraph" w:styleId="a5">
    <w:name w:val="footer"/>
    <w:basedOn w:val="a"/>
    <w:link w:val="Char0"/>
    <w:uiPriority w:val="99"/>
    <w:semiHidden/>
    <w:unhideWhenUsed/>
    <w:rsid w:val="000266CF"/>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0266CF"/>
    <w:rPr>
      <w:sz w:val="18"/>
      <w:szCs w:val="18"/>
    </w:rPr>
  </w:style>
  <w:style w:type="paragraph" w:styleId="a6">
    <w:name w:val="Balloon Text"/>
    <w:basedOn w:val="a"/>
    <w:link w:val="Char1"/>
    <w:uiPriority w:val="99"/>
    <w:semiHidden/>
    <w:unhideWhenUsed/>
    <w:rsid w:val="00C00CB5"/>
    <w:pPr>
      <w:spacing w:line="240" w:lineRule="auto"/>
    </w:pPr>
    <w:rPr>
      <w:sz w:val="18"/>
      <w:szCs w:val="18"/>
    </w:rPr>
  </w:style>
  <w:style w:type="character" w:customStyle="1" w:styleId="Char1">
    <w:name w:val="批注框文本 Char"/>
    <w:basedOn w:val="a0"/>
    <w:link w:val="a6"/>
    <w:uiPriority w:val="99"/>
    <w:semiHidden/>
    <w:rsid w:val="00C00CB5"/>
    <w:rPr>
      <w:sz w:val="18"/>
      <w:szCs w:val="18"/>
    </w:rPr>
  </w:style>
  <w:style w:type="character" w:customStyle="1" w:styleId="3Char">
    <w:name w:val="标题 3 Char"/>
    <w:basedOn w:val="a0"/>
    <w:link w:val="3"/>
    <w:uiPriority w:val="9"/>
    <w:rsid w:val="00C00CB5"/>
    <w:rPr>
      <w:rFonts w:ascii="宋体" w:eastAsia="宋体" w:hAnsi="宋体" w:cs="宋体"/>
      <w:kern w:val="0"/>
      <w:szCs w:val="21"/>
    </w:rPr>
  </w:style>
  <w:style w:type="character" w:customStyle="1" w:styleId="5Char">
    <w:name w:val="标题 5 Char"/>
    <w:basedOn w:val="a0"/>
    <w:link w:val="5"/>
    <w:uiPriority w:val="9"/>
    <w:rsid w:val="00C00CB5"/>
    <w:rPr>
      <w:rFonts w:ascii="宋体" w:eastAsia="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262610536">
      <w:bodyDiv w:val="1"/>
      <w:marLeft w:val="0"/>
      <w:marRight w:val="0"/>
      <w:marTop w:val="0"/>
      <w:marBottom w:val="0"/>
      <w:divBdr>
        <w:top w:val="none" w:sz="0" w:space="0" w:color="auto"/>
        <w:left w:val="none" w:sz="0" w:space="0" w:color="auto"/>
        <w:bottom w:val="none" w:sz="0" w:space="0" w:color="auto"/>
        <w:right w:val="none" w:sz="0" w:space="0" w:color="auto"/>
      </w:divBdr>
      <w:divsChild>
        <w:div w:id="1138837673">
          <w:marLeft w:val="0"/>
          <w:marRight w:val="0"/>
          <w:marTop w:val="0"/>
          <w:marBottom w:val="0"/>
          <w:divBdr>
            <w:top w:val="none" w:sz="0" w:space="0" w:color="auto"/>
            <w:left w:val="none" w:sz="0" w:space="0" w:color="auto"/>
            <w:bottom w:val="none" w:sz="0" w:space="0" w:color="auto"/>
            <w:right w:val="none" w:sz="0" w:space="0" w:color="auto"/>
          </w:divBdr>
          <w:divsChild>
            <w:div w:id="1252468136">
              <w:marLeft w:val="0"/>
              <w:marRight w:val="0"/>
              <w:marTop w:val="0"/>
              <w:marBottom w:val="0"/>
              <w:divBdr>
                <w:top w:val="single" w:sz="6" w:space="0" w:color="E0E0E0"/>
                <w:left w:val="single" w:sz="6" w:space="0" w:color="E0E0E0"/>
                <w:bottom w:val="single" w:sz="6" w:space="0" w:color="E0E0E0"/>
                <w:right w:val="single" w:sz="6" w:space="0" w:color="E0E0E0"/>
              </w:divBdr>
              <w:divsChild>
                <w:div w:id="1552688639">
                  <w:marLeft w:val="0"/>
                  <w:marRight w:val="0"/>
                  <w:marTop w:val="300"/>
                  <w:marBottom w:val="300"/>
                  <w:divBdr>
                    <w:top w:val="none" w:sz="0" w:space="0" w:color="auto"/>
                    <w:left w:val="none" w:sz="0" w:space="0" w:color="auto"/>
                    <w:bottom w:val="none" w:sz="0" w:space="0" w:color="auto"/>
                    <w:right w:val="single" w:sz="6" w:space="15" w:color="EEEEEE"/>
                  </w:divBdr>
                  <w:divsChild>
                    <w:div w:id="1522744994">
                      <w:marLeft w:val="0"/>
                      <w:marRight w:val="0"/>
                      <w:marTop w:val="0"/>
                      <w:marBottom w:val="0"/>
                      <w:divBdr>
                        <w:top w:val="none" w:sz="0" w:space="0" w:color="auto"/>
                        <w:left w:val="none" w:sz="0" w:space="0" w:color="auto"/>
                        <w:bottom w:val="none" w:sz="0" w:space="0" w:color="auto"/>
                        <w:right w:val="none" w:sz="0" w:space="0" w:color="auto"/>
                      </w:divBdr>
                      <w:divsChild>
                        <w:div w:id="1974095149">
                          <w:marLeft w:val="0"/>
                          <w:marRight w:val="0"/>
                          <w:marTop w:val="0"/>
                          <w:marBottom w:val="0"/>
                          <w:divBdr>
                            <w:top w:val="none" w:sz="0" w:space="0" w:color="auto"/>
                            <w:left w:val="none" w:sz="0" w:space="0" w:color="auto"/>
                            <w:bottom w:val="none" w:sz="0" w:space="0" w:color="auto"/>
                            <w:right w:val="none" w:sz="0" w:space="0" w:color="auto"/>
                          </w:divBdr>
                          <w:divsChild>
                            <w:div w:id="1716857295">
                              <w:marLeft w:val="0"/>
                              <w:marRight w:val="0"/>
                              <w:marTop w:val="0"/>
                              <w:marBottom w:val="0"/>
                              <w:divBdr>
                                <w:top w:val="none" w:sz="0" w:space="0" w:color="auto"/>
                                <w:left w:val="none" w:sz="0" w:space="0" w:color="auto"/>
                                <w:bottom w:val="none" w:sz="0" w:space="0" w:color="auto"/>
                                <w:right w:val="none" w:sz="0" w:space="0" w:color="auto"/>
                              </w:divBdr>
                              <w:divsChild>
                                <w:div w:id="1326931046">
                                  <w:marLeft w:val="0"/>
                                  <w:marRight w:val="0"/>
                                  <w:marTop w:val="0"/>
                                  <w:marBottom w:val="0"/>
                                  <w:divBdr>
                                    <w:top w:val="none" w:sz="0" w:space="0" w:color="auto"/>
                                    <w:left w:val="none" w:sz="0" w:space="0" w:color="auto"/>
                                    <w:bottom w:val="none" w:sz="0" w:space="0" w:color="auto"/>
                                    <w:right w:val="none" w:sz="0" w:space="0" w:color="auto"/>
                                  </w:divBdr>
                                </w:div>
                                <w:div w:id="1591699736">
                                  <w:marLeft w:val="0"/>
                                  <w:marRight w:val="0"/>
                                  <w:marTop w:val="0"/>
                                  <w:marBottom w:val="0"/>
                                  <w:divBdr>
                                    <w:top w:val="none" w:sz="0" w:space="0" w:color="auto"/>
                                    <w:left w:val="none" w:sz="0" w:space="0" w:color="auto"/>
                                    <w:bottom w:val="none" w:sz="0" w:space="0" w:color="auto"/>
                                    <w:right w:val="none" w:sz="0" w:space="0" w:color="auto"/>
                                  </w:divBdr>
                                </w:div>
                                <w:div w:id="1395809903">
                                  <w:marLeft w:val="0"/>
                                  <w:marRight w:val="0"/>
                                  <w:marTop w:val="0"/>
                                  <w:marBottom w:val="0"/>
                                  <w:divBdr>
                                    <w:top w:val="none" w:sz="0" w:space="0" w:color="auto"/>
                                    <w:left w:val="none" w:sz="0" w:space="0" w:color="auto"/>
                                    <w:bottom w:val="none" w:sz="0" w:space="0" w:color="auto"/>
                                    <w:right w:val="none" w:sz="0" w:space="0" w:color="auto"/>
                                  </w:divBdr>
                                </w:div>
                                <w:div w:id="1827165497">
                                  <w:marLeft w:val="0"/>
                                  <w:marRight w:val="0"/>
                                  <w:marTop w:val="0"/>
                                  <w:marBottom w:val="0"/>
                                  <w:divBdr>
                                    <w:top w:val="none" w:sz="0" w:space="0" w:color="auto"/>
                                    <w:left w:val="none" w:sz="0" w:space="0" w:color="auto"/>
                                    <w:bottom w:val="none" w:sz="0" w:space="0" w:color="auto"/>
                                    <w:right w:val="none" w:sz="0" w:space="0" w:color="auto"/>
                                  </w:divBdr>
                                </w:div>
                                <w:div w:id="325590601">
                                  <w:marLeft w:val="0"/>
                                  <w:marRight w:val="0"/>
                                  <w:marTop w:val="0"/>
                                  <w:marBottom w:val="0"/>
                                  <w:divBdr>
                                    <w:top w:val="none" w:sz="0" w:space="0" w:color="auto"/>
                                    <w:left w:val="none" w:sz="0" w:space="0" w:color="auto"/>
                                    <w:bottom w:val="none" w:sz="0" w:space="0" w:color="auto"/>
                                    <w:right w:val="none" w:sz="0" w:space="0" w:color="auto"/>
                                  </w:divBdr>
                                </w:div>
                                <w:div w:id="1937323566">
                                  <w:marLeft w:val="0"/>
                                  <w:marRight w:val="0"/>
                                  <w:marTop w:val="0"/>
                                  <w:marBottom w:val="0"/>
                                  <w:divBdr>
                                    <w:top w:val="none" w:sz="0" w:space="0" w:color="auto"/>
                                    <w:left w:val="none" w:sz="0" w:space="0" w:color="auto"/>
                                    <w:bottom w:val="none" w:sz="0" w:space="0" w:color="auto"/>
                                    <w:right w:val="none" w:sz="0" w:space="0" w:color="auto"/>
                                  </w:divBdr>
                                </w:div>
                                <w:div w:id="528836652">
                                  <w:marLeft w:val="0"/>
                                  <w:marRight w:val="0"/>
                                  <w:marTop w:val="0"/>
                                  <w:marBottom w:val="0"/>
                                  <w:divBdr>
                                    <w:top w:val="none" w:sz="0" w:space="0" w:color="auto"/>
                                    <w:left w:val="none" w:sz="0" w:space="0" w:color="auto"/>
                                    <w:bottom w:val="none" w:sz="0" w:space="0" w:color="auto"/>
                                    <w:right w:val="none" w:sz="0" w:space="0" w:color="auto"/>
                                  </w:divBdr>
                                </w:div>
                                <w:div w:id="344016245">
                                  <w:marLeft w:val="0"/>
                                  <w:marRight w:val="0"/>
                                  <w:marTop w:val="0"/>
                                  <w:marBottom w:val="0"/>
                                  <w:divBdr>
                                    <w:top w:val="none" w:sz="0" w:space="0" w:color="auto"/>
                                    <w:left w:val="none" w:sz="0" w:space="0" w:color="auto"/>
                                    <w:bottom w:val="none" w:sz="0" w:space="0" w:color="auto"/>
                                    <w:right w:val="none" w:sz="0" w:space="0" w:color="auto"/>
                                  </w:divBdr>
                                </w:div>
                                <w:div w:id="935796215">
                                  <w:marLeft w:val="0"/>
                                  <w:marRight w:val="0"/>
                                  <w:marTop w:val="0"/>
                                  <w:marBottom w:val="0"/>
                                  <w:divBdr>
                                    <w:top w:val="none" w:sz="0" w:space="0" w:color="auto"/>
                                    <w:left w:val="none" w:sz="0" w:space="0" w:color="auto"/>
                                    <w:bottom w:val="none" w:sz="0" w:space="0" w:color="auto"/>
                                    <w:right w:val="none" w:sz="0" w:space="0" w:color="auto"/>
                                  </w:divBdr>
                                </w:div>
                                <w:div w:id="509293666">
                                  <w:marLeft w:val="0"/>
                                  <w:marRight w:val="0"/>
                                  <w:marTop w:val="0"/>
                                  <w:marBottom w:val="0"/>
                                  <w:divBdr>
                                    <w:top w:val="none" w:sz="0" w:space="0" w:color="auto"/>
                                    <w:left w:val="none" w:sz="0" w:space="0" w:color="auto"/>
                                    <w:bottom w:val="none" w:sz="0" w:space="0" w:color="auto"/>
                                    <w:right w:val="none" w:sz="0" w:space="0" w:color="auto"/>
                                  </w:divBdr>
                                </w:div>
                                <w:div w:id="755250779">
                                  <w:marLeft w:val="0"/>
                                  <w:marRight w:val="0"/>
                                  <w:marTop w:val="0"/>
                                  <w:marBottom w:val="0"/>
                                  <w:divBdr>
                                    <w:top w:val="none" w:sz="0" w:space="0" w:color="auto"/>
                                    <w:left w:val="none" w:sz="0" w:space="0" w:color="auto"/>
                                    <w:bottom w:val="none" w:sz="0" w:space="0" w:color="auto"/>
                                    <w:right w:val="none" w:sz="0" w:space="0" w:color="auto"/>
                                  </w:divBdr>
                                </w:div>
                                <w:div w:id="1524049209">
                                  <w:marLeft w:val="0"/>
                                  <w:marRight w:val="0"/>
                                  <w:marTop w:val="0"/>
                                  <w:marBottom w:val="0"/>
                                  <w:divBdr>
                                    <w:top w:val="none" w:sz="0" w:space="0" w:color="auto"/>
                                    <w:left w:val="none" w:sz="0" w:space="0" w:color="auto"/>
                                    <w:bottom w:val="none" w:sz="0" w:space="0" w:color="auto"/>
                                    <w:right w:val="none" w:sz="0" w:space="0" w:color="auto"/>
                                  </w:divBdr>
                                </w:div>
                                <w:div w:id="2972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722909">
      <w:bodyDiv w:val="1"/>
      <w:marLeft w:val="0"/>
      <w:marRight w:val="0"/>
      <w:marTop w:val="0"/>
      <w:marBottom w:val="0"/>
      <w:divBdr>
        <w:top w:val="none" w:sz="0" w:space="0" w:color="auto"/>
        <w:left w:val="none" w:sz="0" w:space="0" w:color="auto"/>
        <w:bottom w:val="none" w:sz="0" w:space="0" w:color="auto"/>
        <w:right w:val="none" w:sz="0" w:space="0" w:color="auto"/>
      </w:divBdr>
      <w:divsChild>
        <w:div w:id="443960691">
          <w:marLeft w:val="0"/>
          <w:marRight w:val="0"/>
          <w:marTop w:val="0"/>
          <w:marBottom w:val="0"/>
          <w:divBdr>
            <w:top w:val="none" w:sz="0" w:space="0" w:color="auto"/>
            <w:left w:val="none" w:sz="0" w:space="0" w:color="auto"/>
            <w:bottom w:val="none" w:sz="0" w:space="0" w:color="auto"/>
            <w:right w:val="none" w:sz="0" w:space="0" w:color="auto"/>
          </w:divBdr>
          <w:divsChild>
            <w:div w:id="654187756">
              <w:marLeft w:val="0"/>
              <w:marRight w:val="0"/>
              <w:marTop w:val="0"/>
              <w:marBottom w:val="0"/>
              <w:divBdr>
                <w:top w:val="none" w:sz="0" w:space="0" w:color="auto"/>
                <w:left w:val="none" w:sz="0" w:space="0" w:color="auto"/>
                <w:bottom w:val="none" w:sz="0" w:space="0" w:color="auto"/>
                <w:right w:val="none" w:sz="0" w:space="0" w:color="auto"/>
              </w:divBdr>
              <w:divsChild>
                <w:div w:id="1768303627">
                  <w:marLeft w:val="0"/>
                  <w:marRight w:val="0"/>
                  <w:marTop w:val="0"/>
                  <w:marBottom w:val="0"/>
                  <w:divBdr>
                    <w:top w:val="none" w:sz="0" w:space="0" w:color="auto"/>
                    <w:left w:val="none" w:sz="0" w:space="0" w:color="auto"/>
                    <w:bottom w:val="none" w:sz="0" w:space="0" w:color="auto"/>
                    <w:right w:val="none" w:sz="0" w:space="0" w:color="auto"/>
                  </w:divBdr>
                  <w:divsChild>
                    <w:div w:id="1249729178">
                      <w:marLeft w:val="0"/>
                      <w:marRight w:val="0"/>
                      <w:marTop w:val="0"/>
                      <w:marBottom w:val="0"/>
                      <w:divBdr>
                        <w:top w:val="single" w:sz="6" w:space="31" w:color="D6D6D6"/>
                        <w:left w:val="single" w:sz="6" w:space="31" w:color="D6D6D6"/>
                        <w:bottom w:val="single" w:sz="6" w:space="0" w:color="D6D6D6"/>
                        <w:right w:val="single" w:sz="6" w:space="31" w:color="D6D6D6"/>
                      </w:divBdr>
                      <w:divsChild>
                        <w:div w:id="1808665062">
                          <w:marLeft w:val="0"/>
                          <w:marRight w:val="0"/>
                          <w:marTop w:val="0"/>
                          <w:marBottom w:val="0"/>
                          <w:divBdr>
                            <w:top w:val="none" w:sz="0" w:space="0" w:color="auto"/>
                            <w:left w:val="none" w:sz="0" w:space="0" w:color="auto"/>
                            <w:bottom w:val="none" w:sz="0" w:space="0" w:color="auto"/>
                            <w:right w:val="none" w:sz="0" w:space="0" w:color="auto"/>
                          </w:divBdr>
                          <w:divsChild>
                            <w:div w:id="920528051">
                              <w:marLeft w:val="0"/>
                              <w:marRight w:val="0"/>
                              <w:marTop w:val="0"/>
                              <w:marBottom w:val="300"/>
                              <w:divBdr>
                                <w:top w:val="none" w:sz="0" w:space="0" w:color="auto"/>
                                <w:left w:val="none" w:sz="0" w:space="0" w:color="auto"/>
                                <w:bottom w:val="none" w:sz="0" w:space="0" w:color="auto"/>
                                <w:right w:val="none" w:sz="0" w:space="0" w:color="auto"/>
                              </w:divBdr>
                              <w:divsChild>
                                <w:div w:id="623855315">
                                  <w:marLeft w:val="0"/>
                                  <w:marRight w:val="0"/>
                                  <w:marTop w:val="0"/>
                                  <w:marBottom w:val="0"/>
                                  <w:divBdr>
                                    <w:top w:val="none" w:sz="0" w:space="0" w:color="auto"/>
                                    <w:left w:val="none" w:sz="0" w:space="0" w:color="auto"/>
                                    <w:bottom w:val="none" w:sz="0" w:space="0" w:color="auto"/>
                                    <w:right w:val="none" w:sz="0" w:space="0" w:color="auto"/>
                                  </w:divBdr>
                                  <w:divsChild>
                                    <w:div w:id="1991901952">
                                      <w:marLeft w:val="0"/>
                                      <w:marRight w:val="0"/>
                                      <w:marTop w:val="240"/>
                                      <w:marBottom w:val="240"/>
                                      <w:divBdr>
                                        <w:top w:val="none" w:sz="0" w:space="0" w:color="auto"/>
                                        <w:left w:val="none" w:sz="0" w:space="0" w:color="auto"/>
                                        <w:bottom w:val="none" w:sz="0" w:space="0" w:color="auto"/>
                                        <w:right w:val="none" w:sz="0" w:space="0" w:color="auto"/>
                                      </w:divBdr>
                                      <w:divsChild>
                                        <w:div w:id="1700085971">
                                          <w:marLeft w:val="0"/>
                                          <w:marRight w:val="0"/>
                                          <w:marTop w:val="240"/>
                                          <w:marBottom w:val="240"/>
                                          <w:divBdr>
                                            <w:top w:val="none" w:sz="0" w:space="0" w:color="auto"/>
                                            <w:left w:val="none" w:sz="0" w:space="0" w:color="auto"/>
                                            <w:bottom w:val="none" w:sz="0" w:space="0" w:color="auto"/>
                                            <w:right w:val="none" w:sz="0" w:space="0" w:color="auto"/>
                                          </w:divBdr>
                                          <w:divsChild>
                                            <w:div w:id="1546288160">
                                              <w:marLeft w:val="0"/>
                                              <w:marRight w:val="0"/>
                                              <w:marTop w:val="240"/>
                                              <w:marBottom w:val="240"/>
                                              <w:divBdr>
                                                <w:top w:val="none" w:sz="0" w:space="0" w:color="auto"/>
                                                <w:left w:val="none" w:sz="0" w:space="0" w:color="auto"/>
                                                <w:bottom w:val="none" w:sz="0" w:space="0" w:color="auto"/>
                                                <w:right w:val="none" w:sz="0" w:space="0" w:color="auto"/>
                                              </w:divBdr>
                                            </w:div>
                                            <w:div w:id="19524744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788490">
      <w:bodyDiv w:val="1"/>
      <w:marLeft w:val="0"/>
      <w:marRight w:val="0"/>
      <w:marTop w:val="0"/>
      <w:marBottom w:val="0"/>
      <w:divBdr>
        <w:top w:val="none" w:sz="0" w:space="0" w:color="auto"/>
        <w:left w:val="none" w:sz="0" w:space="0" w:color="auto"/>
        <w:bottom w:val="none" w:sz="0" w:space="0" w:color="auto"/>
        <w:right w:val="none" w:sz="0" w:space="0" w:color="auto"/>
      </w:divBdr>
    </w:div>
    <w:div w:id="20577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jjg.gov.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dc:creator>
  <cp:lastModifiedBy>CBR</cp:lastModifiedBy>
  <cp:revision>11</cp:revision>
  <cp:lastPrinted>2018-09-28T02:00:00Z</cp:lastPrinted>
  <dcterms:created xsi:type="dcterms:W3CDTF">2018-04-10T01:36:00Z</dcterms:created>
  <dcterms:modified xsi:type="dcterms:W3CDTF">2020-06-01T08:43:00Z</dcterms:modified>
</cp:coreProperties>
</file>