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附件</w:t>
      </w:r>
    </w:p>
    <w:p>
      <w:pPr>
        <w:spacing w:line="42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line="52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明溪县第一中学2021年招收</w:t>
      </w:r>
    </w:p>
    <w:p>
      <w:pPr>
        <w:pStyle w:val="2"/>
        <w:shd w:val="clear" w:color="auto" w:fill="FFFFFF"/>
        <w:spacing w:before="0" w:beforeAutospacing="0" w:line="52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体育特长生方案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明溪县第一中学是全国青少年校园排球体育传统特色学校，福建省中学生体育协会会员校。结合我县办学实际，决定2021年高中面向全县招收田径、男子排球特长生。根据《三明市教育局关于印发三明市2021年高中阶段学校招生录取办法的通知》（明教中〔2021〕</w:t>
      </w:r>
      <w:r>
        <w:rPr>
          <w:rFonts w:ascii="仿宋_GB2312" w:hAnsi="宋体" w:eastAsia="仿宋_GB2312" w:cs="Arial"/>
          <w:sz w:val="32"/>
          <w:szCs w:val="32"/>
        </w:rPr>
        <w:t>65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）文件精神，为支持明溪一中多样化特色化发展，衔接高考，现制定2021年明溪一中招收体育特长生方案如下：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一、招生计划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面向全县（含三明北大附属实验学校明溪籍）应届毕业生招收体育特长生</w:t>
      </w:r>
      <w:r>
        <w:rPr>
          <w:rFonts w:ascii="仿宋_GB2312" w:hAnsi="宋体" w:eastAsia="仿宋_GB2312" w:cs="Arial"/>
          <w:color w:val="000000"/>
          <w:sz w:val="32"/>
          <w:szCs w:val="32"/>
        </w:rPr>
        <w:t>10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名。其中：排球</w:t>
      </w:r>
      <w:r>
        <w:rPr>
          <w:rFonts w:ascii="仿宋_GB2312" w:hAnsi="宋体" w:eastAsia="仿宋_GB2312" w:cs="Arial"/>
          <w:color w:val="000000"/>
          <w:sz w:val="32"/>
          <w:szCs w:val="32"/>
        </w:rPr>
        <w:t>6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名，田径</w:t>
      </w:r>
      <w:r>
        <w:rPr>
          <w:rFonts w:ascii="仿宋_GB2312" w:hAnsi="宋体" w:eastAsia="仿宋_GB2312" w:cs="Arial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名。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二、报名条件</w:t>
      </w:r>
    </w:p>
    <w:p>
      <w:pPr>
        <w:widowControl/>
        <w:spacing w:line="580" w:lineRule="exact"/>
        <w:ind w:firstLine="48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在校期间表现良好，操行等级评定、综合素质评定良好以上，具有良好体育素质、长期参加体育训练的应届初中毕业生。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三、报名办法及材料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符合报名条件的对象于2021年 6月 11日下午17:00前，向县教育局中教股提供相关材料，由县教育局招生领导小组审核材料，确定报名资格，逾期不再受理。报名对象确定并经公示结束后，由教育局组织学科专业水平测试。联系方式：夏老师</w:t>
      </w:r>
      <w:r>
        <w:rPr>
          <w:rFonts w:ascii="仿宋_GB2312" w:hAnsi="宋体" w:eastAsia="仿宋_GB2312" w:cs="宋体"/>
          <w:kern w:val="0"/>
          <w:sz w:val="32"/>
          <w:szCs w:val="32"/>
        </w:rPr>
        <w:t>0598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</w:t>
      </w:r>
      <w:r>
        <w:rPr>
          <w:rFonts w:ascii="仿宋_GB2312" w:hAnsi="宋体" w:eastAsia="仿宋_GB2312" w:cs="宋体"/>
          <w:kern w:val="0"/>
          <w:sz w:val="32"/>
          <w:szCs w:val="32"/>
        </w:rPr>
        <w:t>2812307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（一）凡符合条件的学生，经本人和监护人同意，于2021年 6月 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日前到县教育局中教股领取《明溪一中2021年特长生招生报名登记表》，由学生本人按表格要求填写完整（特别提醒：“中考报名号” “全国电子学籍号”为必填，具体信息请咨询所在初中学校），经学生本人和监护人签字后提交。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（二）户口簿原件和复印件（户主页与考生页）。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</w:t>
      </w:r>
      <w:r>
        <w:rPr>
          <w:rFonts w:hint="eastAsia" w:ascii="仿宋_GB2312" w:hAnsi="宋体" w:eastAsia="仿宋_GB2312"/>
          <w:kern w:val="0"/>
          <w:sz w:val="32"/>
          <w:szCs w:val="32"/>
        </w:rPr>
        <w:t>需提供如下材料：运动员等级证书、参加相关体育项目比赛的成绩证明或获奖证书的原件及复印件。考生所提供的材料必须真实，如有造假，一经发现，立即取消特长生报名资格。</w:t>
      </w:r>
    </w:p>
    <w:p>
      <w:pPr>
        <w:widowControl/>
        <w:spacing w:line="580" w:lineRule="exact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四、专业测试项目、分值及依据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（一）田径特长生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1.测试项目：100米、800米、立定跳远共3个项目。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2.项目分值：每个项目分值25分，共计75分。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3.测试依据：按照《福建省普通高等学校体育考试评分标准》及福建省普通学校体育专业招生《体育考试工作手册》进行。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_GB2312" w:eastAsia="楷体_GB2312"/>
          <w:sz w:val="32"/>
          <w:szCs w:val="32"/>
        </w:rPr>
        <w:t>（二）排球特长生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1.非自由人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发球（20分）、扣球（25分）、摸高（15分）、比赛能力测试（40分），共100分。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2.自由人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接发球（20分）、接扣球（25分）、“半米”移动（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分）比赛能力测试（40分），共100分。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3.测试依据：按照《体育单招排球专项考试评分标准及考试办法》进行。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五、专业测试时间地点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（一）专业测试时间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hint="eastAsia" w:ascii="仿宋_GB2312" w:eastAsia="仿宋_GB2312"/>
          <w:sz w:val="32"/>
          <w:szCs w:val="32"/>
        </w:rPr>
        <w:t>日上午8∶00—12∶00，下午2∶30—6∶00（如有变动，另行通知）。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（二）测试地点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明溪县体育活动中心。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六、录取办法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中考</w:t>
      </w:r>
      <w:r>
        <w:rPr>
          <w:rFonts w:hint="eastAsia" w:ascii="仿宋_GB2312" w:hAnsi="仿宋" w:eastAsia="仿宋_GB2312"/>
          <w:sz w:val="32"/>
          <w:szCs w:val="32"/>
        </w:rPr>
        <w:t>投档总分满足以下两种专业招收条件划定入围人选，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按自主招生考试（专业测试）成绩从高到低择优录取。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田径特长生：</w:t>
      </w:r>
      <w:r>
        <w:rPr>
          <w:rFonts w:hint="eastAsia" w:ascii="仿宋_GB2312" w:eastAsia="仿宋_GB2312"/>
          <w:sz w:val="32"/>
          <w:szCs w:val="32"/>
        </w:rPr>
        <w:t>参加专业测试成绩达40分及以上，2021年中考投档分达明溪一中投档最低分数线30分以内（含3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分）。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排球特长生：</w:t>
      </w:r>
      <w:r>
        <w:rPr>
          <w:rFonts w:hint="eastAsia" w:ascii="仿宋_GB2312" w:eastAsia="仿宋_GB2312"/>
          <w:sz w:val="32"/>
          <w:szCs w:val="32"/>
        </w:rPr>
        <w:t>参加专业测试成绩达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分及以上，2021年中考投档分达明溪一中投档最低分的75%及以上。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七、其他事项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录取的田径特长生高考报名时必须报考高校体育专业。排球特长生高考报名时必须报考高水平运动员考试或体育单招考试。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录取明溪县第一中学的特长生应与明溪县第一中学签订合同,并按学校要求参加各专项培训和比赛。 </w:t>
      </w:r>
    </w:p>
    <w:p>
      <w:pPr>
        <w:widowControl/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80" w:lineRule="exact"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明溪县第一中学2021年特长生招生报名登记表</w:t>
      </w:r>
    </w:p>
    <w:p>
      <w:pPr>
        <w:widowControl/>
        <w:spacing w:line="58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明溪一中田径特长生测试内容及评分标准</w:t>
      </w:r>
    </w:p>
    <w:p>
      <w:pPr>
        <w:widowControl/>
        <w:spacing w:line="58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明溪一中排球特长生测试内容及评分标准</w:t>
      </w:r>
    </w:p>
    <w:p>
      <w:pPr>
        <w:widowControl/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明溪县教育局</w:t>
      </w:r>
    </w:p>
    <w:p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2021年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《明溪第一中学2021年特长生招生报名登记表》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5"/>
        <w:gridCol w:w="355"/>
        <w:gridCol w:w="630"/>
        <w:gridCol w:w="664"/>
        <w:gridCol w:w="196"/>
        <w:gridCol w:w="1183"/>
        <w:gridCol w:w="1373"/>
        <w:gridCol w:w="1374"/>
        <w:gridCol w:w="886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363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649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初中就读学校</w:t>
            </w:r>
          </w:p>
        </w:tc>
        <w:tc>
          <w:tcPr>
            <w:tcW w:w="2260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18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363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6" w:type="dxa"/>
            <w:gridSpan w:val="7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报考项目（在相应括号内打“√”，每人限选一项）</w:t>
            </w:r>
          </w:p>
        </w:tc>
        <w:tc>
          <w:tcPr>
            <w:tcW w:w="5502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田径特长生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6" w:type="dxa"/>
            <w:gridSpan w:val="7"/>
            <w:vMerge w:val="continue"/>
            <w:shd w:val="clear" w:color="auto" w:fill="auto"/>
            <w:noWrap w:val="0"/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2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排球特长生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204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363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 作 单 位</w:t>
            </w:r>
          </w:p>
        </w:tc>
        <w:tc>
          <w:tcPr>
            <w:tcW w:w="18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3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3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家庭通讯地址</w:t>
            </w:r>
          </w:p>
        </w:tc>
        <w:tc>
          <w:tcPr>
            <w:tcW w:w="7545" w:type="dxa"/>
            <w:gridSpan w:val="7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申请专业近三年获奖情况</w:t>
            </w:r>
          </w:p>
        </w:tc>
        <w:tc>
          <w:tcPr>
            <w:tcW w:w="8175" w:type="dxa"/>
            <w:gridSpan w:val="8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考生及家长承诺</w:t>
            </w:r>
          </w:p>
        </w:tc>
        <w:tc>
          <w:tcPr>
            <w:tcW w:w="8625" w:type="dxa"/>
            <w:gridSpan w:val="10"/>
            <w:shd w:val="clear" w:color="auto" w:fill="auto"/>
            <w:noWrap w:val="0"/>
            <w:vAlign w:val="top"/>
          </w:tcPr>
          <w:p>
            <w:pPr>
              <w:ind w:firstLine="57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本人郑重承诺：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若本人以特长生进入明溪县第一中学学习，将继续保持特长专业学习，接受学校特长专业兴趣培养，无条件接受学校安排参加特长专业的各级各类比赛。</w:t>
            </w:r>
          </w:p>
          <w:p>
            <w:pPr>
              <w:ind w:firstLine="57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学生签字：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家长签字：</w:t>
            </w:r>
          </w:p>
          <w:p>
            <w:pPr>
              <w:ind w:firstLine="4760" w:firstLineChars="17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注：本表各项栏目均应如实填写，凡弄虚作假或填写错误，责任由学生自行负责。</w:t>
      </w: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明溪一中田径特长生测试内容及评分标准</w:t>
      </w: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男子100米</w:t>
      </w:r>
    </w:p>
    <w:p>
      <w:pPr>
        <w:rPr>
          <w:rFonts w:hint="eastAsia" w:ascii="宋体" w:hAnsi="宋体"/>
          <w:b/>
          <w:sz w:val="18"/>
          <w:szCs w:val="18"/>
        </w:rPr>
      </w:pPr>
    </w:p>
    <w:tbl>
      <w:tblPr>
        <w:tblStyle w:val="4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539"/>
        <w:gridCol w:w="1539"/>
        <w:gridCol w:w="1539"/>
        <w:gridCol w:w="153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11s3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12s2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18.99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13s1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11s4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12s3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13s2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11s5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12s4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13s3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11s6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12s5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13s4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11s7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12s6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13s5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11s8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12s7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13s6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11s9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20.99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12s8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13s7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20.31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12s9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14.34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13s8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12s1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19.65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</w:t>
            </w:r>
          </w:p>
        </w:tc>
        <w:tc>
          <w:tcPr>
            <w:tcW w:w="1539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13.66</w:t>
            </w:r>
          </w:p>
        </w:tc>
        <w:tc>
          <w:tcPr>
            <w:tcW w:w="153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13s9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7.71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女子100米</w:t>
      </w:r>
    </w:p>
    <w:p>
      <w:pPr>
        <w:rPr>
          <w:rFonts w:hint="eastAsia" w:ascii="宋体" w:hAnsi="宋体"/>
          <w:b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27"/>
        <w:gridCol w:w="1527"/>
        <w:gridCol w:w="1527"/>
        <w:gridCol w:w="15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12s8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14s4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19.99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12s9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24.69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14s5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19.69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16s1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24.36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14s6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19.36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16s2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13s1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24.06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14s7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19.05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16s3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13s2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23.57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14s8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18.74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16s4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13s3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23.44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14s9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18.44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16s5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13s4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23.11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18.11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16s6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13s5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22.8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15s1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17.8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16s7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13s6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22.5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15s2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17.5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16s8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13s7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22.19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15s3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17.19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16s9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13s8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21.86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15s4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16.86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13s9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21.55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15s5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16.55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17s1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21.24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15s6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16.25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17s2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14s1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20.94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15s7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15.94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17s3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14s2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20.61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15s8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15.61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17s4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14s3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20.3</w:t>
            </w:r>
          </w:p>
        </w:tc>
        <w:tc>
          <w:tcPr>
            <w:tcW w:w="1527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15s9</w:t>
            </w:r>
          </w:p>
        </w:tc>
        <w:tc>
          <w:tcPr>
            <w:tcW w:w="1527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15.31</w:t>
            </w:r>
          </w:p>
        </w:tc>
        <w:tc>
          <w:tcPr>
            <w:tcW w:w="1528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17s5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10.34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男子立定跳远</w:t>
      </w:r>
    </w:p>
    <w:p>
      <w:pPr>
        <w:rPr>
          <w:rFonts w:hint="eastAsia" w:ascii="宋体" w:hAnsi="宋体"/>
          <w:b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54"/>
        <w:gridCol w:w="1154"/>
        <w:gridCol w:w="1154"/>
        <w:gridCol w:w="1154"/>
        <w:gridCol w:w="1154"/>
        <w:gridCol w:w="1154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2.86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2.75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22.32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2.64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19.63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2.53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2.85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24.75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2.74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22.07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2.63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19.38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2.52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2.84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24.52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2.73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21.82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2.62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19.13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2.51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2.83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24.27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2.72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21.58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2.61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18.90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2.50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2.82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24.02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2.71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21.33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2.60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18.65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2.49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2.81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23.78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2.70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21.08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2.59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18.40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2.48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2.80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23.53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2.69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20.85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2.58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18.17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2.47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2.79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23.28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2.68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20.60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2.57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17.92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2.46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2.78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23.05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2.67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20.35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2.56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17.68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2.45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2.77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22.80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2.66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20.12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2.55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17.43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2.44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2.76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22.55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2.65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19.87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2.54</w:t>
            </w:r>
          </w:p>
        </w:tc>
        <w:tc>
          <w:tcPr>
            <w:tcW w:w="115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17.18</w:t>
            </w:r>
          </w:p>
        </w:tc>
        <w:tc>
          <w:tcPr>
            <w:tcW w:w="115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2.43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14.52</w:t>
            </w:r>
          </w:p>
        </w:tc>
      </w:tr>
    </w:tbl>
    <w:p>
      <w:pPr>
        <w:pStyle w:val="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3"/>
        <w:spacing w:before="0" w:beforeAutospacing="0" w:after="0" w:afterAutospacing="0" w:line="23" w:lineRule="atLeast"/>
        <w:rPr>
          <w:rFonts w:ascii="仿宋_GB2312" w:eastAsia="仿宋_GB2312" w:cs="Times New Roman"/>
          <w:b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kern w:val="2"/>
          <w:sz w:val="32"/>
          <w:szCs w:val="32"/>
        </w:rPr>
        <w:t>女子立定跳远</w:t>
      </w:r>
    </w:p>
    <w:p>
      <w:pPr>
        <w:pStyle w:val="3"/>
        <w:spacing w:before="0" w:beforeAutospacing="0" w:after="0" w:afterAutospacing="0" w:line="23" w:lineRule="atLeast"/>
        <w:rPr>
          <w:rFonts w:hint="eastAsia"/>
          <w:b/>
          <w:color w:val="323E32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2.25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21.15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17.37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24.73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2.24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20.90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17.18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24.48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2.23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20.65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16.93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24.22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2.22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20.30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23.97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2.21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20.00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16.47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2.35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23.70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19.90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2.05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16.2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2.34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23.45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19.65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2.04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15.97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2.33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23.18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19.40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2.03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15.73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2.32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22.93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19.15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2.02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15.48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2.31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22.68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18.9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2.01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15.23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22.42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2.15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18.65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2.00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22.17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2.14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18.42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1.99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14.77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21.92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2.13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18.17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1.98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14.52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21.67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2.12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17.92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1.97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14.28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21.40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2.11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17.67</w:t>
            </w:r>
          </w:p>
        </w:tc>
        <w:tc>
          <w:tcPr>
            <w:tcW w:w="1134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1.96</w:t>
            </w:r>
          </w:p>
        </w:tc>
        <w:tc>
          <w:tcPr>
            <w:tcW w:w="1134" w:type="dxa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14.05</w:t>
            </w:r>
          </w:p>
        </w:tc>
        <w:tc>
          <w:tcPr>
            <w:tcW w:w="1135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10.52</w:t>
            </w:r>
          </w:p>
        </w:tc>
      </w:tr>
    </w:tbl>
    <w:p>
      <w:pPr>
        <w:pStyle w:val="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>
      <w:pPr>
        <w:pStyle w:val="3"/>
        <w:spacing w:before="0" w:beforeAutospacing="0" w:after="0" w:afterAutospacing="0" w:line="23" w:lineRule="atLeast"/>
        <w:rPr>
          <w:rFonts w:hint="eastAsia"/>
          <w:b/>
          <w:color w:val="323E32"/>
          <w:sz w:val="18"/>
          <w:szCs w:val="18"/>
        </w:rPr>
      </w:pPr>
    </w:p>
    <w:p>
      <w:pPr>
        <w:pStyle w:val="3"/>
        <w:spacing w:before="0" w:beforeAutospacing="0" w:after="0" w:afterAutospacing="0" w:line="23" w:lineRule="atLeast"/>
        <w:rPr>
          <w:rFonts w:ascii="仿宋_GB2312" w:eastAsia="仿宋_GB2312" w:cs="Times New Roman"/>
          <w:b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kern w:val="2"/>
          <w:sz w:val="32"/>
          <w:szCs w:val="32"/>
        </w:rPr>
        <w:t>男子，女子800M</w:t>
      </w:r>
    </w:p>
    <w:p>
      <w:pPr>
        <w:pStyle w:val="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69"/>
        <w:gridCol w:w="1169"/>
        <w:gridCol w:w="1169"/>
        <w:gridCol w:w="1169"/>
        <w:gridCol w:w="117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成绩（男）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成绩（男）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成绩（男）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成绩（男）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成绩（女）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成绩（女）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成绩（女）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成绩（女）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2.03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2.12.77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2.22.58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2.32.41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2.25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2.38.27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2.51.57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3.04.91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2.03.7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2.13.47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2.23.28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17.75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2.33.11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2.25.96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2.39.21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2.52.52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3.05.86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2.04.39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2.14.17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2.23.98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2.33.81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2.26.95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2.40.16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2.53.47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3.06.82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2.05.09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2.14.87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2.24.68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17.25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2.34.52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2.27.84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2.41.11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2.54.42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3.07.77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2.05.79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2.15.57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2.25.38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2.35.22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2.28.79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2.42.06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2.55.38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3.08.73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2.06.49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2.16.27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2.26.08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16.75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2.35.92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2.29.73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2.43.01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2.56.33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3.09.68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2.07.19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2.16.97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2.26.79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2.36.63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2.30.68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2.43.96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2.57.28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3.10.64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2.07.88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2.17.67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2.27.49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16.25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2.37.33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2.31.63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2.44.91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2.58.23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3.11.59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2.08.58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23.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2.18.37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2.28.19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2.38.04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2.32.58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2.45.86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2.59.19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3.12.55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2.09.28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2.19.07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2.38.89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15.75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2.38.74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2.33.52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2.46.81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3.00.14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3.13.5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2.09.98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2.19.77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2.29.59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2.39.44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2.34.47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2.47.76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3.01.09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3.14.46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2.10.68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2.20.47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2.30.3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15.25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2.40.15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2.35.42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2.48.71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3.02.05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3.15.42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2.11.38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2.21.17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2.31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2.40.85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2.36.37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2.49.67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3.03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3.16.37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2.12.08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21.75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2.21.88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18.25</w:t>
            </w: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2.31.7</w:t>
            </w:r>
          </w:p>
        </w:tc>
        <w:tc>
          <w:tcPr>
            <w:tcW w:w="1169" w:type="dxa"/>
            <w:vMerge w:val="restart"/>
            <w:tcBorders>
              <w:righ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14.75</w:t>
            </w: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2.41.56</w:t>
            </w:r>
          </w:p>
        </w:tc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9" w:type="dxa"/>
            <w:shd w:val="clear" w:color="auto" w:fill="auto"/>
            <w:noWrap w:val="0"/>
            <w:vAlign w:val="top"/>
          </w:tcPr>
          <w:p>
            <w:pPr>
              <w:pStyle w:val="3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2.37.32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2.50.62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trip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3.03.95</w:t>
            </w:r>
          </w:p>
        </w:tc>
        <w:tc>
          <w:tcPr>
            <w:tcW w:w="1169" w:type="dxa"/>
            <w:vMerge w:val="continue"/>
            <w:tcBorders>
              <w:right w:val="trip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trip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3.17.33</w:t>
            </w:r>
          </w:p>
        </w:tc>
        <w:tc>
          <w:tcPr>
            <w:tcW w:w="117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3"/>
              <w:spacing w:before="0" w:beforeAutospacing="0" w:after="0" w:afterAutospacing="0" w:line="23" w:lineRule="atLeast"/>
              <w:rPr>
                <w:rFonts w:hint="eastAsia"/>
                <w:color w:val="323E32"/>
                <w:sz w:val="18"/>
                <w:szCs w:val="18"/>
              </w:rPr>
            </w:pPr>
          </w:p>
        </w:tc>
      </w:tr>
    </w:tbl>
    <w:p>
      <w:pPr>
        <w:pStyle w:val="3"/>
        <w:spacing w:before="0" w:beforeAutospacing="0" w:after="0" w:afterAutospacing="0" w:line="23" w:lineRule="atLeast"/>
        <w:rPr>
          <w:rFonts w:hint="eastAsia"/>
          <w:color w:val="323E32"/>
          <w:sz w:val="21"/>
          <w:szCs w:val="21"/>
        </w:rPr>
      </w:pPr>
    </w:p>
    <w:p>
      <w:pPr>
        <w:rPr>
          <w:rFonts w:ascii="仿宋_GB2312" w:hAnsi="宋体" w:eastAsia="仿宋_GB2312" w:cs="宋体"/>
          <w:b/>
          <w:bCs/>
          <w:color w:val="C31606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bCs/>
          <w:color w:val="C31606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bCs/>
          <w:color w:val="C31606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明溪一中排球特长生测试内容及评分标准</w:t>
      </w:r>
    </w:p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一、2</w:t>
      </w:r>
      <w:r>
        <w:rPr>
          <w:rFonts w:ascii="黑体" w:hAnsi="黑体" w:eastAsia="黑体" w:cs="宋体"/>
          <w:bCs/>
          <w:kern w:val="0"/>
          <w:sz w:val="32"/>
          <w:szCs w:val="32"/>
        </w:rPr>
        <w:t>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年排球专项测试标准和考试方法新变化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1.助跑摸高的评分标准发生变化，男女要求降低5厘米；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2.增加比赛限定时间10分钟；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3.增加服装、护具要求。</w:t>
      </w: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二、2020年体育单招排球专项考试最新评分标准和考试方法</w:t>
      </w:r>
    </w:p>
    <w:p>
      <w:pPr>
        <w:ind w:firstLine="640" w:firstLineChars="200"/>
        <w:rPr>
          <w:rFonts w:hint="eastAsia"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非自由防守人</w:t>
      </w:r>
    </w:p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一、考核指标与所占分值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80"/>
        <w:gridCol w:w="1881"/>
        <w:gridCol w:w="188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类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别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专项素质</w:t>
            </w:r>
          </w:p>
        </w:tc>
        <w:tc>
          <w:tcPr>
            <w:tcW w:w="37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专项技术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考核指标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助跑摸高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发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球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扣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球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比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分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值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</w:tr>
    </w:tbl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二、考核方法与评分标准</w:t>
      </w:r>
    </w:p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（一）专项素质</w:t>
      </w:r>
    </w:p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助跑摸高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考试方法：考生助跑双脚起跳摸高，单手触摸电子摸高器或有固定标尺的高物，记录绝对高度。每人测试2次，取最好成绩（精确到厘米）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59"/>
        <w:gridCol w:w="1063"/>
        <w:gridCol w:w="1061"/>
        <w:gridCol w:w="1061"/>
        <w:gridCol w:w="1062"/>
        <w:gridCol w:w="1061"/>
        <w:gridCol w:w="106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  <w:tc>
          <w:tcPr>
            <w:tcW w:w="106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  <w:tc>
          <w:tcPr>
            <w:tcW w:w="106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5.00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.35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.95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.11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.71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.87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4.80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.34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.94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.10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2.70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.86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4.60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.33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.93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9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.09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.69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.85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.45</w:t>
            </w:r>
          </w:p>
        </w:tc>
      </w:tr>
    </w:tbl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9.40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9.20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9.00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8.40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8.20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8.00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7.40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7.20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7.00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1.60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2.70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1.20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6.40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1.00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6.20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.67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0.80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.74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6.00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.66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0.60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.73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5.80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.49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.65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10.40</w:t>
            </w:r>
          </w:p>
        </w:tc>
        <w:tc>
          <w:tcPr>
            <w:tcW w:w="10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.72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5.60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.48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（二）专项技术</w:t>
      </w:r>
    </w:p>
    <w:p>
      <w:pPr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发球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（1）考试方法：考生在发球区内任意位置连续发球1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次，每次发球根据落点区域的不同获得相应的分数，累计1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次发球得分为最终成绩。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（2）评分标准：发球落点进入A区（中线后距离两边边线内1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.5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米，距离端线内1米的区域）得2分；进入场地其他区域得1分；发球失误或犯规不得分。如图4-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所示。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drawing>
          <wp:inline distT="0" distB="0" distL="114300" distR="114300">
            <wp:extent cx="4753610" cy="4677410"/>
            <wp:effectExtent l="0" t="0" r="8890" b="8890"/>
            <wp:docPr id="1" name="图片 1" descr="4e0907a4f978f90f2957a4546ac4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0907a4f978f90f2957a4546ac4b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扣球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（1）考试方法：考生3人一组，依次轮流扣考生（二传）从网前二传位置的传球。每名考生先扣5次直线，再扣5次斜线，共扣1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次，根据落点区域的不同获得相应的分数，累计1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次扣球得分为最终成绩。扣球位置（二或四号位）考生可自行选定。如图4-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所示。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（2）评分标准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扣球技术动作必须完整。搓吊球技术(引臂和挥臂击球动作中，肘关节未高于肩)和击出球呈抛物线飞行，属于犯规技术，不得分。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直线扣球评分: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①扣球落点在1.5米小直线区内，得2分;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②扣球落点在1.5米大直线区内，得1分;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③扣球落点在场内直线区以外的其它区域，得0.5分;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④扣球失误或犯规技术，得0分。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斜线扣球评分: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①扣球落点在小斜线区内，得3分;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②扣球落点在大斜线区内，得1.5分;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③扣球落点在场内斜线区以外的其它区域，得0.5分;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④扣球失误或犯规技术，得0分。</w:t>
      </w:r>
    </w:p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(三)实战能力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比赛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1.考试方法:视考生人数分队进行比赛(可由考评员向两边抛球进行)，比赛时间10分钟，或根据轮转等实际考试情况由主考确定每组比赛时间。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2.评分标准:考评员参照实战能力评分细则(表4-2)，独立对考生的技术动作规范、协调程度，运用效果，战术意识以及个人实战能力等方面进行综合评定。采用10分制评分，分数至多可到小数点后1位。</w:t>
      </w:r>
    </w:p>
    <w:p>
      <w:pPr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表4-</w:t>
      </w:r>
      <w:r>
        <w:rPr>
          <w:rFonts w:ascii="黑体" w:hAnsi="黑体" w:eastAsia="黑体" w:cs="宋体"/>
          <w:bCs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排球实践能力评分细则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等级（分值范围）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评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价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标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优（1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技术动作规范协调，运用效果良好战术意识及个人实战能力很强。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良（8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技术动作较规范协调，运用效果良好战术意识及个人实战能力较强。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中（7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技术动作规范程度、协调性及运用效果一般；战术意识及个人实战能力一般。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差（6分以下）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技术动作规范程度、协调性及运用效果较差；战术意识及个人实战能力较差。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三、其他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1.考生需着无标识的服装参加考试，如因伤必须佩戴护具的按如下要求穿戴: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(1)护膝、护腕、护肩、护肘等护具必须为纯黑色或白色。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(2)肌肉贴等需为米色。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(3)长筒袜必须为纯白色。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(4)不得佩戴发带。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2.考试场地及器材要求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考试场地和考试用球严格按照中国排球协会最新审定的《排球竞赛规则》中的相关要求执行</w:t>
      </w:r>
    </w:p>
    <w:p>
      <w:pPr>
        <w:rPr>
          <w:rFonts w:ascii="楷体_GB2312" w:hAnsi="黑体" w:eastAsia="楷体_GB2312" w:cs="宋体"/>
          <w:bCs/>
          <w:kern w:val="0"/>
          <w:sz w:val="32"/>
          <w:szCs w:val="32"/>
        </w:rPr>
      </w:pPr>
    </w:p>
    <w:p>
      <w:pPr>
        <w:rPr>
          <w:rFonts w:hint="eastAsia"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自由防守人</w:t>
      </w:r>
    </w:p>
    <w:p>
      <w:pPr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一、考核指标与所占分值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80"/>
        <w:gridCol w:w="1881"/>
        <w:gridCol w:w="188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类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别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专项素质</w:t>
            </w:r>
          </w:p>
        </w:tc>
        <w:tc>
          <w:tcPr>
            <w:tcW w:w="37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专项技术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考核指标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“半米字”移动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接 发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球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接扣、吊球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比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分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值</w:t>
            </w:r>
          </w:p>
        </w:tc>
        <w:tc>
          <w:tcPr>
            <w:tcW w:w="1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</w:tr>
    </w:tbl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二、考核方法与评分标准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“半米字”移动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试方法:考生面向球网，从起点(端线中点)起动，计时开始，先向1号点移动，击倒1号点标志物后，应立即返回起点并击倒起点处标志物，再向2号点移动，以此类推，直到击倒5号点标志物回到端线中点(须将每个标志物击倒，否则不计成绩)，计时停止，记录完成的时间。每人测试2次，取最好成绩。如图4-3所示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2.评分标准:见表4-3。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drawing>
          <wp:inline distT="0" distB="0" distL="114300" distR="114300">
            <wp:extent cx="3010535" cy="1809750"/>
            <wp:effectExtent l="0" t="0" r="18415" b="0"/>
            <wp:docPr id="2" name="图片 2" descr="0578eb1fb7a6d938679d3b80680f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78eb1fb7a6d938679d3b80680f7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59"/>
        <w:gridCol w:w="1063"/>
        <w:gridCol w:w="1061"/>
        <w:gridCol w:w="1061"/>
        <w:gridCol w:w="1062"/>
        <w:gridCol w:w="1061"/>
        <w:gridCol w:w="106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成绩（秒）</w:t>
            </w:r>
          </w:p>
        </w:tc>
        <w:tc>
          <w:tcPr>
            <w:tcW w:w="106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成绩（秒）</w:t>
            </w:r>
          </w:p>
        </w:tc>
        <w:tc>
          <w:tcPr>
            <w:tcW w:w="106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5.00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4.80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〃1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〃1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4.60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〃2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〃2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9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〃3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9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〃1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〃4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9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〃2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8.60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7.60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1.60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6.60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1.20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1.60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11.00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10.80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1.20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10.60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5.80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1.00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23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0.40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5.60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(二)专项技术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1.接发球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(1)考试方法:考生在规定区域内准备，接考评员从对方场区发的各种来球，左半场区接5次，右半场区接5次，共接10次来球。如图4-4所示。每次根据垫球进入区域的不同获得相应的分数，累计10次接发球得分为最终成绩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(2)评分标准: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如图4-5所示，距右侧边线1.5米处，由中线和三米线形成一个3×3米的正方形区域，在距离三米线1米处，画一条平行于三米线的直线，将正方形区域分成A、B两部分。靠球网部分为A区(2×3米)，靠三米线部分为B区(1×3米)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drawing>
          <wp:inline distT="0" distB="0" distL="114300" distR="114300">
            <wp:extent cx="4686935" cy="2343785"/>
            <wp:effectExtent l="0" t="0" r="18415" b="18415"/>
            <wp:docPr id="3" name="图片 3" descr="5e4ad0665959ae4a1854577550cc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4ad0665959ae4a1854577550ccb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①垫球高于球网1米以上，进入A区，得2分;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②垫球高于球网1米以上，进入B区，得1分;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③垫球进入其它区域，垫球高度不够1米以上或垫球失误均不得分。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2.接扣、吊球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(1)考试方法:考评员在网前3号位原地扣、吊球。考生在6号位准备，当考评员扣、吊球抛球离手后，考生移动至5号位区域防守，防完后再回到6号位开始下一次防守。连续防5次，再从6号位向1号位区域移动防守，连续防5次。如图4-6所示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drawing>
          <wp:inline distT="0" distB="0" distL="114300" distR="114300">
            <wp:extent cx="5706110" cy="1800225"/>
            <wp:effectExtent l="0" t="0" r="8890" b="9525"/>
            <wp:docPr id="4" name="图片 4" descr="7ce6fe2f273a7cee32dad8952c1c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e6fe2f273a7cee32dad8952c1c9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(2)评分标准: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①防起球进入3米线内，偏向2号位一侧，高于球网时得2.5分;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②防起球进入3米线内，偏向4号位一侧，高于球网时得2分;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③球未进入3米线，但高度合适时得1分;防守失误不得分。如图4-7所示。</w:t>
      </w:r>
    </w:p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(三)实战能力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比赛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1.考试方法:视考生人数分队进行比赛(可由考评员向两边抛球进行)，比赛时间10分钟，或根据轮转等实际考试情况由主考确定。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2.评分标准:考评员参照实战能力评分细则(表4-4)，独立对考生的技术动作规范、协调程度，运用效果，战术意识以及个人实战能力等方面进行综合评定。采用10分制评分，分数至多可到小数点后1位。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表4-4自由防守人实战能力评分细则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等级（分值范围）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评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价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标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优（1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技术动作规范协调，运用效果良好；战术意识及个人实战能力很强。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良（8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技术动作较规范协调，运用效果良；好战术意识及个人实战能力较强。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中（7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技术动作规范程度、协调性及运用效果一般；战术意识及个人实战能力一般。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差（6分以下）</w:t>
            </w:r>
          </w:p>
        </w:tc>
        <w:tc>
          <w:tcPr>
            <w:tcW w:w="75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技术动作规范程度、协调性及运用效果较差；战术意识及个人实战能力较差。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三、其他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1.考生需着无标识的服装参加考试，如因伤必须佩戴护具的按如下要求穿戴: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(1)护膝、护腕、护肩、护肘等护具必须为纯黑色或白色。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(2)肌肉贴等需为米色。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(3)长筒袜必须为纯白色。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(4)不得佩戴发带。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2.考试场地及器材要求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考试场地和考试用球严格按照中国排球协会最新审定的《排球竞赛规则》中的相关要求执行。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18E6"/>
    <w:rsid w:val="47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2021-05-14T02:13:00Z</dcterms:created>
  <dc:creator>海知道，风来过。</dc:creator>
  <cp:lastModifiedBy>海知道，风来过。</cp:lastModifiedBy>
  <dcterms:modified xsi:type="dcterms:W3CDTF">2021-05-14T02:14:55Z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4F7444C054DE4B008A16C9EC37D36ABA</vt:lpwstr>
  </property>
</Properties>
</file>