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Default ContentType="image/jpeg" Extension="jpeg"/>
  <Default ContentType="image/png" Extension="png"/>
  <Default ContentType="image/x-wmf" Extension="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sz w:val="36"/>
          <w:szCs w:val="36"/>
        </w:rPr>
      </w:pPr>
    </w:p>
    <w:p>
      <w:pPr>
        <w:rPr>
          <w:sz w:val="36"/>
          <w:szCs w:val="36"/>
        </w:rPr>
      </w:pPr>
    </w:p>
    <w:p>
      <w:pPr>
        <w:rPr>
          <w:sz w:val="36"/>
          <w:szCs w:val="36"/>
        </w:rPr>
      </w:pPr>
    </w:p>
    <w:p>
      <w:pPr>
        <w:rPr>
          <w:sz w:val="36"/>
          <w:szCs w:val="36"/>
        </w:rPr>
      </w:pPr>
    </w:p>
    <w:p>
      <w:pPr>
        <w:rPr>
          <w:sz w:val="36"/>
          <w:szCs w:val="36"/>
        </w:rPr>
      </w:pPr>
    </w:p>
    <w:p>
      <w:pPr>
        <w:jc w:val="center"/>
        <w:rPr>
          <w:rFonts w:hint="eastAsia"/>
          <w:b/>
          <w:bCs/>
          <w:sz w:val="72"/>
          <w:szCs w:val="72"/>
          <w:lang w:eastAsia="zh-CN"/>
        </w:rPr>
      </w:pPr>
      <w:r>
        <w:rPr>
          <w:rFonts w:hint="eastAsia"/>
          <w:b/>
          <w:bCs/>
          <w:sz w:val="72"/>
          <w:szCs w:val="72"/>
          <w:lang w:eastAsia="zh-CN"/>
        </w:rPr>
        <w:t>建设项目环境影响报告表</w:t>
      </w:r>
    </w:p>
    <w:p>
      <w:pPr>
        <w:jc w:val="center"/>
        <w:rPr>
          <w:rFonts w:hint="eastAsia"/>
          <w:b w:val="0"/>
          <w:bCs w:val="0"/>
          <w:sz w:val="48"/>
          <w:szCs w:val="48"/>
          <w:lang w:eastAsia="zh-CN"/>
        </w:rPr>
      </w:pPr>
      <w:r>
        <w:rPr>
          <w:rFonts w:hint="eastAsia"/>
          <w:b w:val="0"/>
          <w:bCs w:val="0"/>
          <w:sz w:val="48"/>
          <w:szCs w:val="48"/>
          <w:lang w:eastAsia="zh-CN"/>
        </w:rPr>
        <w:t>（污染影响类）</w:t>
      </w:r>
    </w:p>
    <w:p>
      <w:pPr>
        <w:jc w:val="center"/>
        <w:rPr>
          <w:rFonts w:hint="eastAsia"/>
          <w:b w:val="0"/>
          <w:bCs w:val="0"/>
          <w:sz w:val="48"/>
          <w:szCs w:val="48"/>
          <w:lang w:eastAsia="zh-CN"/>
        </w:rPr>
      </w:pPr>
    </w:p>
    <w:p>
      <w:pPr>
        <w:jc w:val="center"/>
        <w:rPr>
          <w:rFonts w:hint="eastAsia"/>
          <w:b w:val="0"/>
          <w:bCs w:val="0"/>
          <w:sz w:val="48"/>
          <w:szCs w:val="48"/>
          <w:lang w:eastAsia="zh-CN"/>
        </w:rPr>
      </w:pPr>
    </w:p>
    <w:p>
      <w:pPr>
        <w:jc w:val="both"/>
        <w:rPr>
          <w:rFonts w:hint="eastAsia"/>
          <w:b w:val="0"/>
          <w:bCs w:val="0"/>
          <w:sz w:val="44"/>
          <w:szCs w:val="44"/>
          <w:lang w:eastAsia="zh-CN"/>
        </w:rPr>
      </w:pPr>
    </w:p>
    <w:p>
      <w:pPr>
        <w:jc w:val="both"/>
        <w:rPr>
          <w:rFonts w:hint="eastAsia"/>
          <w:b w:val="0"/>
          <w:bCs w:val="0"/>
          <w:sz w:val="44"/>
          <w:szCs w:val="44"/>
          <w:lang w:eastAsia="zh-CN"/>
        </w:rPr>
      </w:pPr>
    </w:p>
    <w:p>
      <w:pPr>
        <w:jc w:val="both"/>
        <w:rPr>
          <w:rFonts w:hint="eastAsia"/>
          <w:b w:val="0"/>
          <w:bCs w:val="0"/>
          <w:sz w:val="44"/>
          <w:szCs w:val="44"/>
          <w:lang w:eastAsia="zh-CN"/>
        </w:rPr>
      </w:pPr>
    </w:p>
    <w:p>
      <w:pPr>
        <w:jc w:val="both"/>
        <w:rPr>
          <w:rFonts w:hint="eastAsia"/>
          <w:b w:val="0"/>
          <w:bCs w:val="0"/>
          <w:sz w:val="44"/>
          <w:szCs w:val="44"/>
          <w:lang w:eastAsia="zh-CN"/>
        </w:rPr>
      </w:pPr>
    </w:p>
    <w:p>
      <w:pPr>
        <w:jc w:val="center"/>
        <w:rPr>
          <w:rFonts w:hint="eastAsia" w:eastAsia="宋体"/>
          <w:b w:val="0"/>
          <w:bCs w:val="0"/>
          <w:sz w:val="36"/>
          <w:szCs w:val="36"/>
          <w:lang w:val="en-US" w:eastAsia="zh-CN"/>
        </w:rPr>
      </w:pPr>
      <w:r>
        <w:rPr>
          <w:rFonts w:hint="eastAsia"/>
          <w:b w:val="0"/>
          <w:bCs w:val="0"/>
          <w:sz w:val="36"/>
          <w:szCs w:val="36"/>
          <w:lang w:eastAsia="zh-CN"/>
        </w:rPr>
        <w:t>项目名称：</w:t>
      </w:r>
      <w:r>
        <w:rPr>
          <w:rFonts w:hint="eastAsia"/>
          <w:b w:val="0"/>
          <w:bCs w:val="0"/>
          <w:sz w:val="36"/>
          <w:szCs w:val="36"/>
          <w:u w:val="single"/>
          <w:lang w:eastAsia="zh-CN"/>
        </w:rPr>
        <w:t>明溪浙邦建材机制砂及建筑碎石加工生产项目</w:t>
      </w:r>
    </w:p>
    <w:p>
      <w:pPr>
        <w:ind w:firstLine="360" w:firstLineChars="100"/>
        <w:jc w:val="both"/>
        <w:rPr>
          <w:rFonts w:hint="eastAsia"/>
          <w:b w:val="0"/>
          <w:bCs w:val="0"/>
          <w:sz w:val="36"/>
          <w:szCs w:val="36"/>
          <w:u w:val="single"/>
          <w:lang w:eastAsia="zh-CN"/>
        </w:rPr>
      </w:pPr>
      <w:r>
        <w:rPr>
          <w:rFonts w:hint="eastAsia"/>
          <w:b w:val="0"/>
          <w:bCs w:val="0"/>
          <w:sz w:val="36"/>
          <w:szCs w:val="36"/>
          <w:lang w:eastAsia="zh-CN"/>
        </w:rPr>
        <w:t>建设单位（盖章）：</w:t>
      </w:r>
      <w:r>
        <w:rPr>
          <w:rFonts w:hint="eastAsia"/>
          <w:b w:val="0"/>
          <w:bCs w:val="0"/>
          <w:sz w:val="36"/>
          <w:szCs w:val="36"/>
          <w:u w:val="single"/>
          <w:lang w:eastAsia="zh-CN"/>
        </w:rPr>
        <w:t>明溪浙邦建材有限公司</w:t>
      </w:r>
    </w:p>
    <w:p>
      <w:pPr>
        <w:ind w:firstLine="360" w:firstLineChars="100"/>
        <w:jc w:val="both"/>
        <w:rPr>
          <w:rFonts w:hint="default"/>
          <w:b w:val="0"/>
          <w:bCs w:val="0"/>
          <w:sz w:val="36"/>
          <w:szCs w:val="36"/>
          <w:lang w:val="en-US" w:eastAsia="zh-CN"/>
        </w:rPr>
      </w:pPr>
      <w:r>
        <w:rPr>
          <w:rFonts w:hint="eastAsia"/>
          <w:b w:val="0"/>
          <w:bCs w:val="0"/>
          <w:sz w:val="36"/>
          <w:szCs w:val="36"/>
          <w:lang w:eastAsia="zh-CN"/>
        </w:rPr>
        <w:t>编制日期：</w:t>
      </w:r>
      <w:r>
        <w:rPr>
          <w:rFonts w:hint="eastAsia"/>
          <w:b w:val="0"/>
          <w:bCs w:val="0"/>
          <w:sz w:val="36"/>
          <w:szCs w:val="36"/>
          <w:u w:val="single"/>
          <w:lang w:val="en-US" w:eastAsia="zh-CN"/>
        </w:rPr>
        <w:t>2022年02月</w:t>
      </w:r>
    </w:p>
    <w:p>
      <w:pPr>
        <w:ind w:firstLine="720" w:firstLineChars="200"/>
        <w:jc w:val="both"/>
        <w:rPr>
          <w:rFonts w:hint="eastAsia"/>
          <w:b w:val="0"/>
          <w:bCs w:val="0"/>
          <w:sz w:val="36"/>
          <w:szCs w:val="36"/>
          <w:lang w:eastAsia="zh-CN"/>
        </w:rPr>
      </w:pPr>
    </w:p>
    <w:p>
      <w:pPr>
        <w:ind w:firstLine="720" w:firstLineChars="200"/>
        <w:jc w:val="both"/>
        <w:rPr>
          <w:rFonts w:hint="eastAsia"/>
          <w:b w:val="0"/>
          <w:bCs w:val="0"/>
          <w:sz w:val="36"/>
          <w:szCs w:val="36"/>
          <w:lang w:eastAsia="zh-CN"/>
        </w:rPr>
      </w:pPr>
    </w:p>
    <w:p>
      <w:pPr>
        <w:ind w:firstLine="720" w:firstLineChars="200"/>
        <w:jc w:val="both"/>
        <w:rPr>
          <w:rFonts w:hint="eastAsia"/>
          <w:b w:val="0"/>
          <w:bCs w:val="0"/>
          <w:sz w:val="36"/>
          <w:szCs w:val="36"/>
          <w:lang w:eastAsia="zh-CN"/>
        </w:rPr>
      </w:pPr>
    </w:p>
    <w:p>
      <w:pPr>
        <w:jc w:val="center"/>
        <w:rPr>
          <w:rFonts w:hint="eastAsia" w:ascii="楷体" w:hAnsi="楷体" w:eastAsia="楷体" w:cs="楷体"/>
          <w:b w:val="0"/>
          <w:bCs w:val="0"/>
          <w:sz w:val="36"/>
          <w:szCs w:val="36"/>
          <w:lang w:eastAsia="zh-CN"/>
        </w:rPr>
      </w:pPr>
      <w:r>
        <w:rPr>
          <w:rFonts w:hint="eastAsia" w:ascii="楷体" w:hAnsi="楷体" w:eastAsia="楷体" w:cs="楷体"/>
          <w:b w:val="0"/>
          <w:bCs w:val="0"/>
          <w:sz w:val="36"/>
          <w:szCs w:val="36"/>
          <w:lang w:eastAsia="zh-CN"/>
        </w:rPr>
        <w:t>中华人民共和国生态环境部制</w:t>
      </w:r>
      <w:r>
        <w:rPr>
          <w:rFonts w:hint="eastAsia" w:ascii="楷体" w:hAnsi="楷体" w:eastAsia="楷体" w:cs="楷体"/>
          <w:b w:val="0"/>
          <w:bCs w:val="0"/>
          <w:kern w:val="2"/>
          <w:sz w:val="36"/>
          <w:szCs w:val="36"/>
          <w:lang w:val="en-US" w:eastAsia="zh-CN" w:bidi="ar-SA"/>
        </w:rPr>
        <w:pict>
          <v:shape id="图片框 1025" o:spid="_x0000_s1027" type="#_x0000_t75" style="height:614.2pt;width:412.4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pStyle w:val="6"/>
        <w:numPr>
          <w:ilvl w:val="0"/>
          <w:numId w:val="0"/>
        </w:numPr>
        <w:ind w:leftChars="0"/>
        <w:jc w:val="both"/>
        <w:rPr>
          <w:rFonts w:hint="eastAsia"/>
          <w:lang w:eastAsia="zh-CN"/>
        </w:rPr>
        <w:sectPr>
          <w:pgSz w:w="11850" w:h="16783"/>
          <w:pgMar w:top="1440" w:right="1800" w:bottom="1440" w:left="1800" w:header="851" w:footer="992" w:gutter="0"/>
          <w:pgBorders>
            <w:top w:val="none" w:color="auto" w:sz="0" w:space="0"/>
            <w:left w:val="none" w:color="auto" w:sz="0" w:space="0"/>
            <w:bottom w:val="none" w:color="auto" w:sz="0" w:space="0"/>
            <w:right w:val="none" w:color="auto" w:sz="0" w:space="0"/>
          </w:pgBorders>
          <w:cols w:space="720" w:num="1"/>
          <w:docGrid w:type="lines" w:linePitch="312" w:charSpace="0"/>
        </w:sectPr>
      </w:pPr>
      <w:r>
        <w:rPr>
          <w:rFonts w:hint="eastAsia" w:ascii="Times New Roman" w:hAnsi="Times New Roman" w:eastAsia="宋体" w:cs="黑体"/>
          <w:b/>
          <w:kern w:val="44"/>
          <w:sz w:val="30"/>
          <w:szCs w:val="24"/>
          <w:lang w:val="en-US" w:eastAsia="zh-CN" w:bidi="ar-SA"/>
        </w:rPr>
        <w:pict>
          <v:shape id="图片框 1026" o:spid="_x0000_s1028" type="#_x0000_t75" style="height:566.95pt;width:412.3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pStyle w:val="6"/>
        <w:jc w:val="center"/>
        <w:rPr>
          <w:rFonts w:hint="eastAsia"/>
          <w:lang w:eastAsia="zh-CN"/>
        </w:rPr>
      </w:pPr>
      <w:r>
        <w:rPr>
          <w:rFonts w:hint="eastAsia"/>
          <w:lang w:eastAsia="zh-CN"/>
        </w:rPr>
        <w:t>建设项目基本情况</w:t>
      </w:r>
    </w:p>
    <w:tbl>
      <w:tblPr>
        <w:tblW w:w="8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946"/>
        <w:gridCol w:w="1655"/>
        <w:gridCol w:w="3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vAlign w:val="center"/>
          </w:tcPr>
          <w:p>
            <w:pPr>
              <w:jc w:val="center"/>
              <w:rPr>
                <w:rFonts w:hint="eastAsia"/>
                <w:lang w:eastAsia="zh-CN"/>
              </w:rPr>
            </w:pPr>
            <w:r>
              <w:rPr>
                <w:rFonts w:hint="eastAsia"/>
                <w:lang w:eastAsia="zh-CN"/>
              </w:rPr>
              <w:t>建设项目名称</w:t>
            </w:r>
          </w:p>
        </w:tc>
        <w:tc>
          <w:tcPr>
            <w:tcW w:w="6737" w:type="dxa"/>
            <w:gridSpan w:val="3"/>
            <w:vAlign w:val="center"/>
          </w:tcPr>
          <w:p>
            <w:pPr>
              <w:jc w:val="center"/>
              <w:rPr>
                <w:rFonts w:hint="eastAsia" w:eastAsia="宋体"/>
                <w:lang w:val="en-US" w:eastAsia="zh-CN"/>
              </w:rPr>
            </w:pPr>
            <w:r>
              <w:rPr>
                <w:rFonts w:hint="eastAsia"/>
                <w:lang w:val="en-US" w:eastAsia="zh-CN"/>
              </w:rPr>
              <w:t>明溪浙邦建材机制砂及建筑碎石加工生产项目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vAlign w:val="center"/>
          </w:tcPr>
          <w:p>
            <w:pPr>
              <w:jc w:val="center"/>
              <w:rPr>
                <w:rFonts w:hint="eastAsia"/>
                <w:lang w:eastAsia="zh-CN"/>
              </w:rPr>
            </w:pPr>
            <w:r>
              <w:rPr>
                <w:rFonts w:hint="eastAsia"/>
                <w:lang w:eastAsia="zh-CN"/>
              </w:rPr>
              <w:t>项目代码</w:t>
            </w:r>
          </w:p>
        </w:tc>
        <w:tc>
          <w:tcPr>
            <w:tcW w:w="6737" w:type="dxa"/>
            <w:gridSpan w:val="3"/>
            <w:vAlign w:val="center"/>
          </w:tcPr>
          <w:p>
            <w:pPr>
              <w:jc w:val="center"/>
              <w:rPr>
                <w:rFonts w:hint="default"/>
                <w:lang w:val="en-US" w:eastAsia="zh-CN"/>
              </w:rPr>
            </w:pPr>
            <w:r>
              <w:rPr>
                <w:rFonts w:hint="eastAsia"/>
                <w:lang w:val="en-US" w:eastAsia="zh-CN"/>
              </w:rPr>
              <w:t>2201-350421-04-01-806721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vAlign w:val="center"/>
          </w:tcPr>
          <w:p>
            <w:pPr>
              <w:jc w:val="center"/>
              <w:rPr>
                <w:rFonts w:hint="eastAsia"/>
                <w:lang w:eastAsia="zh-CN"/>
              </w:rPr>
            </w:pPr>
            <w:r>
              <w:rPr>
                <w:rFonts w:hint="eastAsia"/>
                <w:lang w:eastAsia="zh-CN"/>
              </w:rPr>
              <w:t>联系人</w:t>
            </w:r>
          </w:p>
        </w:tc>
        <w:tc>
          <w:tcPr>
            <w:tcW w:w="1946" w:type="dxa"/>
            <w:vAlign w:val="center"/>
          </w:tcPr>
          <w:p>
            <w:pPr>
              <w:jc w:val="center"/>
              <w:rPr>
                <w:rFonts w:hint="eastAsia"/>
                <w:lang w:eastAsia="zh-CN"/>
              </w:rPr>
            </w:pPr>
            <w:r>
              <w:rPr>
                <w:rFonts w:hint="eastAsia"/>
                <w:lang w:eastAsia="zh-CN"/>
              </w:rPr>
              <w:t>林玉奇</w:t>
            </w:r>
          </w:p>
        </w:tc>
        <w:tc>
          <w:tcPr>
            <w:tcW w:w="1655" w:type="dxa"/>
            <w:vAlign w:val="center"/>
          </w:tcPr>
          <w:p>
            <w:pPr>
              <w:jc w:val="center"/>
              <w:rPr>
                <w:rFonts w:hint="eastAsia"/>
                <w:lang w:eastAsia="zh-CN"/>
              </w:rPr>
            </w:pPr>
            <w:r>
              <w:rPr>
                <w:rFonts w:hint="eastAsia"/>
                <w:lang w:eastAsia="zh-CN"/>
              </w:rPr>
              <w:t>联系方式</w:t>
            </w:r>
          </w:p>
        </w:tc>
        <w:tc>
          <w:tcPr>
            <w:tcW w:w="3136" w:type="dxa"/>
            <w:vAlign w:val="center"/>
          </w:tcPr>
          <w:p>
            <w:pPr>
              <w:jc w:val="center"/>
              <w:rPr>
                <w:rFonts w:hint="default"/>
                <w:lang w:val="en-US" w:eastAsia="zh-CN"/>
              </w:rPr>
            </w:pPr>
            <w:r>
              <w:rPr>
                <w:rFonts w:hint="eastAsia"/>
                <w:lang w:val="en-US" w:eastAsia="zh-CN"/>
              </w:rPr>
              <w:t>13605967670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82" w:type="dxa"/>
            <w:vAlign w:val="center"/>
          </w:tcPr>
          <w:p>
            <w:pPr>
              <w:jc w:val="center"/>
              <w:rPr>
                <w:rFonts w:hint="eastAsia"/>
                <w:lang w:eastAsia="zh-CN"/>
              </w:rPr>
            </w:pPr>
            <w:r>
              <w:rPr>
                <w:rFonts w:hint="eastAsia"/>
                <w:lang w:eastAsia="zh-CN"/>
              </w:rPr>
              <w:t>建设地点</w:t>
            </w:r>
          </w:p>
        </w:tc>
        <w:tc>
          <w:tcPr>
            <w:tcW w:w="6737" w:type="dxa"/>
            <w:gridSpan w:val="3"/>
            <w:vAlign w:val="center"/>
          </w:tcPr>
          <w:p>
            <w:pPr>
              <w:jc w:val="center"/>
              <w:rPr>
                <w:rFonts w:hint="eastAsia"/>
                <w:lang w:eastAsia="zh-CN"/>
              </w:rPr>
            </w:pPr>
            <w:r>
              <w:rPr>
                <w:rFonts w:hint="eastAsia"/>
                <w:lang w:eastAsia="zh-CN"/>
              </w:rPr>
              <w:t>福建省三明市区明溪县瀚溪村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vAlign w:val="center"/>
          </w:tcPr>
          <w:p>
            <w:pPr>
              <w:jc w:val="center"/>
              <w:rPr>
                <w:rFonts w:hint="eastAsia"/>
                <w:lang w:eastAsia="zh-CN"/>
              </w:rPr>
            </w:pPr>
            <w:r>
              <w:rPr>
                <w:rFonts w:hint="eastAsia"/>
                <w:lang w:eastAsia="zh-CN"/>
              </w:rPr>
              <w:t>地理坐标</w:t>
            </w:r>
          </w:p>
        </w:tc>
        <w:tc>
          <w:tcPr>
            <w:tcW w:w="6737" w:type="dxa"/>
            <w:gridSpan w:val="3"/>
            <w:vAlign w:val="center"/>
          </w:tcPr>
          <w:p>
            <w:pPr>
              <w:jc w:val="center"/>
              <w:rPr>
                <w:rFonts w:hint="default"/>
                <w:lang w:val="en-US" w:eastAsia="zh-CN"/>
              </w:rPr>
            </w:pPr>
            <w:r>
              <w:rPr>
                <w:rFonts w:hint="eastAsia"/>
                <w:lang w:val="en-US" w:eastAsia="zh-CN"/>
              </w:rPr>
              <w:t>E：117.2913694381714，N：26.37601105758088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vAlign w:val="center"/>
          </w:tcPr>
          <w:p>
            <w:pPr>
              <w:jc w:val="center"/>
              <w:rPr>
                <w:rFonts w:hint="eastAsia"/>
                <w:lang w:eastAsia="zh-CN"/>
              </w:rPr>
            </w:pPr>
            <w:r>
              <w:rPr>
                <w:rFonts w:hint="eastAsia"/>
                <w:lang w:eastAsia="zh-CN"/>
              </w:rPr>
              <w:t>国民经济</w:t>
            </w:r>
          </w:p>
          <w:p>
            <w:pPr>
              <w:jc w:val="center"/>
              <w:rPr>
                <w:rFonts w:hint="eastAsia"/>
                <w:lang w:eastAsia="zh-CN"/>
              </w:rPr>
            </w:pPr>
            <w:r>
              <w:rPr>
                <w:rFonts w:hint="eastAsia"/>
                <w:lang w:eastAsia="zh-CN"/>
              </w:rPr>
              <w:t>行业类别</w:t>
            </w:r>
          </w:p>
        </w:tc>
        <w:tc>
          <w:tcPr>
            <w:tcW w:w="1946" w:type="dxa"/>
            <w:vAlign w:val="center"/>
          </w:tcPr>
          <w:p>
            <w:pPr>
              <w:jc w:val="center"/>
              <w:rPr>
                <w:rFonts w:hint="default"/>
                <w:lang w:val="en-US" w:eastAsia="zh-CN"/>
              </w:rPr>
            </w:pPr>
            <w:r>
              <w:rPr>
                <w:rFonts w:hint="eastAsia"/>
                <w:lang w:val="en-US" w:eastAsia="zh-CN"/>
              </w:rPr>
              <w:t>C3099其他非金属矿物制品制造</w:t>
            </w:r>
          </w:p>
        </w:tc>
        <w:tc>
          <w:tcPr>
            <w:tcW w:w="1655" w:type="dxa"/>
            <w:vAlign w:val="center"/>
          </w:tcPr>
          <w:p>
            <w:pPr>
              <w:jc w:val="center"/>
              <w:rPr>
                <w:rFonts w:hint="eastAsia"/>
                <w:lang w:val="en-US" w:eastAsia="zh-CN"/>
              </w:rPr>
            </w:pPr>
            <w:r>
              <w:rPr>
                <w:rFonts w:hint="eastAsia"/>
                <w:lang w:val="en-US" w:eastAsia="zh-CN"/>
              </w:rPr>
              <w:t>建设项目</w:t>
            </w:r>
          </w:p>
          <w:p>
            <w:pPr>
              <w:jc w:val="center"/>
              <w:rPr>
                <w:rFonts w:hint="eastAsia"/>
                <w:lang w:val="en-US" w:eastAsia="zh-CN"/>
              </w:rPr>
            </w:pPr>
            <w:r>
              <w:rPr>
                <w:rFonts w:hint="eastAsia"/>
                <w:lang w:val="en-US" w:eastAsia="zh-CN"/>
              </w:rPr>
              <w:t>行业类别</w:t>
            </w:r>
          </w:p>
        </w:tc>
        <w:tc>
          <w:tcPr>
            <w:tcW w:w="3136" w:type="dxa"/>
            <w:vAlign w:val="center"/>
          </w:tcPr>
          <w:p>
            <w:pPr>
              <w:jc w:val="center"/>
              <w:rPr>
                <w:rFonts w:hint="default"/>
                <w:lang w:val="en-US" w:eastAsia="zh-CN"/>
              </w:rPr>
            </w:pPr>
            <w:r>
              <w:rPr>
                <w:rFonts w:hint="eastAsia"/>
                <w:lang w:val="en-US" w:eastAsia="zh-CN"/>
              </w:rPr>
              <w:t>二十七、非金属矿物制品业30：60石墨及其他非金属矿物制品制造309—其他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vAlign w:val="center"/>
          </w:tcPr>
          <w:p>
            <w:pPr>
              <w:jc w:val="center"/>
              <w:rPr>
                <w:rFonts w:hint="eastAsia"/>
                <w:lang w:eastAsia="zh-CN"/>
              </w:rPr>
            </w:pPr>
            <w:r>
              <w:rPr>
                <w:rFonts w:hint="eastAsia"/>
                <w:lang w:eastAsia="zh-CN"/>
              </w:rPr>
              <w:t>建设性质</w:t>
            </w:r>
          </w:p>
        </w:tc>
        <w:tc>
          <w:tcPr>
            <w:tcW w:w="1946" w:type="dxa"/>
            <w:vAlign w:val="center"/>
          </w:tcPr>
          <w:p>
            <w:pPr>
              <w:spacing w:line="240" w:lineRule="auto"/>
              <w:jc w:val="both"/>
              <w:rPr>
                <w:rFonts w:hint="eastAsia"/>
                <w:lang w:val="en-US" w:eastAsia="zh-CN"/>
              </w:rPr>
            </w:pPr>
            <w:r>
              <w:rPr>
                <w:rFonts w:hint="eastAsia"/>
                <w:lang w:val="en-US" w:eastAsia="zh-CN"/>
              </w:rPr>
              <w:sym w:font="Wingdings" w:char="00FE"/>
            </w:r>
            <w:r>
              <w:rPr>
                <w:rFonts w:hint="eastAsia"/>
                <w:lang w:val="en-US" w:eastAsia="zh-CN"/>
              </w:rPr>
              <w:t>新建（迁建）</w:t>
            </w:r>
          </w:p>
          <w:p>
            <w:pPr>
              <w:spacing w:line="240" w:lineRule="auto"/>
              <w:jc w:val="both"/>
              <w:rPr>
                <w:rFonts w:hint="eastAsia"/>
                <w:lang w:val="en-US" w:eastAsia="zh-CN"/>
              </w:rPr>
            </w:pPr>
            <w:r>
              <w:rPr>
                <w:rFonts w:hint="eastAsia"/>
                <w:lang w:val="en-US" w:eastAsia="zh-CN"/>
              </w:rPr>
              <w:sym w:font="Wingdings" w:char="00A8"/>
            </w:r>
            <w:r>
              <w:rPr>
                <w:rFonts w:hint="eastAsia"/>
                <w:lang w:val="en-US" w:eastAsia="zh-CN"/>
              </w:rPr>
              <w:t>改建</w:t>
            </w:r>
          </w:p>
          <w:p>
            <w:pPr>
              <w:spacing w:line="240" w:lineRule="auto"/>
              <w:jc w:val="both"/>
              <w:rPr>
                <w:rFonts w:hint="eastAsia"/>
                <w:lang w:val="en-US" w:eastAsia="zh-CN"/>
              </w:rPr>
            </w:pPr>
            <w:r>
              <w:rPr>
                <w:rFonts w:hint="eastAsia"/>
                <w:lang w:val="en-US" w:eastAsia="zh-CN"/>
              </w:rPr>
              <w:sym w:font="Wingdings" w:char="00A8"/>
            </w:r>
            <w:r>
              <w:rPr>
                <w:rFonts w:hint="eastAsia"/>
                <w:lang w:val="en-US" w:eastAsia="zh-CN"/>
              </w:rPr>
              <w:t>扩建</w:t>
            </w:r>
          </w:p>
          <w:p>
            <w:pPr>
              <w:spacing w:line="240" w:lineRule="auto"/>
              <w:jc w:val="both"/>
              <w:rPr>
                <w:rFonts w:hint="eastAsia"/>
                <w:lang w:val="en-US" w:eastAsia="zh-CN"/>
              </w:rPr>
            </w:pPr>
            <w:r>
              <w:rPr>
                <w:rFonts w:hint="eastAsia"/>
                <w:lang w:val="en-US" w:eastAsia="zh-CN"/>
              </w:rPr>
              <w:sym w:font="Wingdings" w:char="00A8"/>
            </w:r>
            <w:r>
              <w:rPr>
                <w:rFonts w:hint="eastAsia"/>
                <w:lang w:val="en-US" w:eastAsia="zh-CN"/>
              </w:rPr>
              <w:t>技术改造</w:t>
            </w:r>
          </w:p>
        </w:tc>
        <w:tc>
          <w:tcPr>
            <w:tcW w:w="1655" w:type="dxa"/>
            <w:vAlign w:val="center"/>
          </w:tcPr>
          <w:p>
            <w:pPr>
              <w:jc w:val="center"/>
              <w:rPr>
                <w:rFonts w:hint="eastAsia"/>
                <w:lang w:val="en-US" w:eastAsia="zh-CN"/>
              </w:rPr>
            </w:pPr>
            <w:r>
              <w:rPr>
                <w:rFonts w:hint="eastAsia"/>
                <w:lang w:val="en-US" w:eastAsia="zh-CN"/>
              </w:rPr>
              <w:t>建设项目</w:t>
            </w:r>
          </w:p>
          <w:p>
            <w:pPr>
              <w:jc w:val="center"/>
              <w:rPr>
                <w:rFonts w:hint="eastAsia"/>
                <w:lang w:val="en-US" w:eastAsia="zh-CN"/>
              </w:rPr>
            </w:pPr>
            <w:r>
              <w:rPr>
                <w:rFonts w:hint="eastAsia"/>
                <w:lang w:val="en-US" w:eastAsia="zh-CN"/>
              </w:rPr>
              <w:t>申报情形</w:t>
            </w:r>
          </w:p>
        </w:tc>
        <w:tc>
          <w:tcPr>
            <w:tcW w:w="3136" w:type="dxa"/>
            <w:vAlign w:val="center"/>
          </w:tcPr>
          <w:p>
            <w:pPr>
              <w:spacing w:line="240" w:lineRule="auto"/>
              <w:jc w:val="both"/>
              <w:rPr>
                <w:rFonts w:hint="eastAsia"/>
                <w:lang w:val="en-US" w:eastAsia="zh-CN"/>
              </w:rPr>
            </w:pPr>
            <w:r>
              <w:rPr>
                <w:rFonts w:hint="eastAsia"/>
                <w:lang w:val="en-US" w:eastAsia="zh-CN"/>
              </w:rPr>
              <w:sym w:font="Wingdings" w:char="00FE"/>
            </w:r>
            <w:r>
              <w:rPr>
                <w:rFonts w:hint="eastAsia"/>
                <w:lang w:val="en-US" w:eastAsia="zh-CN"/>
              </w:rPr>
              <w:t>首次申报项目</w:t>
            </w:r>
          </w:p>
          <w:p>
            <w:pPr>
              <w:spacing w:line="240" w:lineRule="auto"/>
              <w:jc w:val="both"/>
              <w:rPr>
                <w:rFonts w:hint="eastAsia"/>
                <w:lang w:val="en-US" w:eastAsia="zh-CN"/>
              </w:rPr>
            </w:pPr>
            <w:r>
              <w:rPr>
                <w:rFonts w:hint="eastAsia"/>
                <w:lang w:val="en-US" w:eastAsia="zh-CN"/>
              </w:rPr>
              <w:sym w:font="Wingdings" w:char="00A8"/>
            </w:r>
            <w:r>
              <w:rPr>
                <w:rFonts w:hint="eastAsia"/>
                <w:lang w:val="en-US" w:eastAsia="zh-CN"/>
              </w:rPr>
              <w:t>不予批准后再次申报项目</w:t>
            </w:r>
          </w:p>
          <w:p>
            <w:pPr>
              <w:spacing w:line="240" w:lineRule="auto"/>
              <w:jc w:val="both"/>
              <w:rPr>
                <w:rFonts w:hint="eastAsia"/>
                <w:lang w:val="en-US" w:eastAsia="zh-CN"/>
              </w:rPr>
            </w:pPr>
            <w:r>
              <w:rPr>
                <w:rFonts w:hint="eastAsia"/>
                <w:lang w:val="en-US" w:eastAsia="zh-CN"/>
              </w:rPr>
              <w:sym w:font="Wingdings" w:char="00A8"/>
            </w:r>
            <w:r>
              <w:rPr>
                <w:rFonts w:hint="eastAsia"/>
                <w:lang w:val="en-US" w:eastAsia="zh-CN"/>
              </w:rPr>
              <w:t>超五年重新审核项目</w:t>
            </w:r>
          </w:p>
          <w:p>
            <w:pPr>
              <w:spacing w:line="240" w:lineRule="auto"/>
              <w:jc w:val="both"/>
              <w:rPr>
                <w:rFonts w:hint="eastAsia"/>
                <w:lang w:val="en-US" w:eastAsia="zh-CN"/>
              </w:rPr>
            </w:pPr>
            <w:r>
              <w:rPr>
                <w:rFonts w:hint="eastAsia"/>
                <w:lang w:val="en-US" w:eastAsia="zh-CN"/>
              </w:rPr>
              <w:sym w:font="Wingdings" w:char="00A8"/>
            </w:r>
            <w:r>
              <w:rPr>
                <w:rFonts w:hint="eastAsia"/>
                <w:lang w:val="en-US" w:eastAsia="zh-CN"/>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82" w:type="dxa"/>
            <w:vAlign w:val="center"/>
          </w:tcPr>
          <w:p>
            <w:pPr>
              <w:jc w:val="center"/>
              <w:rPr>
                <w:rFonts w:hint="eastAsia"/>
                <w:lang w:eastAsia="zh-CN"/>
              </w:rPr>
            </w:pPr>
            <w:r>
              <w:rPr>
                <w:rFonts w:hint="eastAsia"/>
                <w:lang w:eastAsia="zh-CN"/>
              </w:rPr>
              <w:t>项目备案部门</w:t>
            </w:r>
          </w:p>
        </w:tc>
        <w:tc>
          <w:tcPr>
            <w:tcW w:w="1946" w:type="dxa"/>
            <w:vAlign w:val="center"/>
          </w:tcPr>
          <w:p>
            <w:pPr>
              <w:ind w:firstLine="0" w:firstLineChars="0"/>
              <w:jc w:val="center"/>
              <w:rPr>
                <w:rFonts w:hint="eastAsia"/>
                <w:lang w:val="en-US" w:eastAsia="zh-CN"/>
              </w:rPr>
            </w:pPr>
            <w:r>
              <w:rPr>
                <w:rFonts w:hint="eastAsia"/>
                <w:lang w:val="en-US" w:eastAsia="zh-CN"/>
              </w:rPr>
              <w:t>三明市明溪县发展和改革局</w:t>
            </w:r>
          </w:p>
        </w:tc>
        <w:tc>
          <w:tcPr>
            <w:tcW w:w="1655" w:type="dxa"/>
            <w:vAlign w:val="center"/>
          </w:tcPr>
          <w:p>
            <w:pPr>
              <w:ind w:firstLine="0" w:firstLineChars="0"/>
              <w:jc w:val="center"/>
              <w:rPr>
                <w:rFonts w:hint="eastAsia"/>
                <w:lang w:val="en-US" w:eastAsia="zh-CN"/>
              </w:rPr>
            </w:pPr>
            <w:r>
              <w:rPr>
                <w:rFonts w:hint="eastAsia"/>
                <w:lang w:val="en-US" w:eastAsia="zh-CN"/>
              </w:rPr>
              <w:t>项目备案文号</w:t>
            </w:r>
          </w:p>
        </w:tc>
        <w:tc>
          <w:tcPr>
            <w:tcW w:w="3136" w:type="dxa"/>
            <w:vAlign w:val="center"/>
          </w:tcPr>
          <w:p>
            <w:pPr>
              <w:ind w:firstLine="0" w:firstLineChars="0"/>
              <w:jc w:val="center"/>
              <w:rPr>
                <w:rFonts w:hint="default"/>
                <w:lang w:val="en-US" w:eastAsia="zh-CN"/>
              </w:rPr>
            </w:pPr>
            <w:r>
              <w:rPr>
                <w:rFonts w:hint="default"/>
                <w:lang w:val="en-US" w:eastAsia="zh-CN"/>
              </w:rPr>
              <w:t>闽发改备[2022]G080004号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vAlign w:val="center"/>
          </w:tcPr>
          <w:p>
            <w:pPr>
              <w:jc w:val="center"/>
              <w:rPr>
                <w:rFonts w:hint="eastAsia"/>
                <w:lang w:eastAsia="zh-CN"/>
              </w:rPr>
            </w:pPr>
            <w:r>
              <w:rPr>
                <w:rFonts w:hint="eastAsia"/>
                <w:lang w:eastAsia="zh-CN"/>
              </w:rPr>
              <w:t>总投资</w:t>
            </w:r>
          </w:p>
        </w:tc>
        <w:tc>
          <w:tcPr>
            <w:tcW w:w="1946" w:type="dxa"/>
            <w:vAlign w:val="center"/>
          </w:tcPr>
          <w:p>
            <w:pPr>
              <w:jc w:val="center"/>
              <w:rPr>
                <w:rFonts w:hint="default"/>
                <w:lang w:val="en-US" w:eastAsia="zh-CN"/>
              </w:rPr>
            </w:pPr>
            <w:r>
              <w:rPr>
                <w:rFonts w:hint="eastAsia"/>
                <w:lang w:val="en-US" w:eastAsia="zh-CN"/>
              </w:rPr>
              <w:t>1800万元</w:t>
            </w:r>
          </w:p>
        </w:tc>
        <w:tc>
          <w:tcPr>
            <w:tcW w:w="1655" w:type="dxa"/>
            <w:vAlign w:val="center"/>
          </w:tcPr>
          <w:p>
            <w:pPr>
              <w:jc w:val="center"/>
              <w:rPr>
                <w:rFonts w:hint="eastAsia"/>
                <w:lang w:val="en-US" w:eastAsia="zh-CN"/>
              </w:rPr>
            </w:pPr>
            <w:r>
              <w:rPr>
                <w:rFonts w:hint="eastAsia"/>
                <w:lang w:val="en-US" w:eastAsia="zh-CN"/>
              </w:rPr>
              <w:t>环保投资</w:t>
            </w:r>
          </w:p>
        </w:tc>
        <w:tc>
          <w:tcPr>
            <w:tcW w:w="3136" w:type="dxa"/>
            <w:vAlign w:val="center"/>
          </w:tcPr>
          <w:p>
            <w:pPr>
              <w:jc w:val="center"/>
              <w:rPr>
                <w:rFonts w:hint="default"/>
                <w:lang w:val="en-US" w:eastAsia="zh-CN"/>
              </w:rPr>
            </w:pPr>
            <w:r>
              <w:rPr>
                <w:rFonts w:hint="eastAsia"/>
                <w:lang w:val="en-US" w:eastAsia="zh-CN"/>
              </w:rPr>
              <w:t>200万元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vAlign w:val="center"/>
          </w:tcPr>
          <w:p>
            <w:pPr>
              <w:jc w:val="center"/>
              <w:rPr>
                <w:rFonts w:hint="eastAsia"/>
                <w:lang w:eastAsia="zh-CN"/>
              </w:rPr>
            </w:pPr>
            <w:r>
              <w:rPr>
                <w:rFonts w:hint="eastAsia"/>
                <w:lang w:eastAsia="zh-CN"/>
              </w:rPr>
              <w:t>环保投资占比</w:t>
            </w:r>
          </w:p>
        </w:tc>
        <w:tc>
          <w:tcPr>
            <w:tcW w:w="1946" w:type="dxa"/>
            <w:vAlign w:val="center"/>
          </w:tcPr>
          <w:p>
            <w:pPr>
              <w:jc w:val="center"/>
              <w:rPr>
                <w:rFonts w:hint="default"/>
                <w:lang w:val="en-US" w:eastAsia="zh-CN"/>
              </w:rPr>
            </w:pPr>
            <w:r>
              <w:rPr>
                <w:rFonts w:hint="eastAsia"/>
                <w:lang w:val="en-US" w:eastAsia="zh-CN"/>
              </w:rPr>
              <w:t>11%</w:t>
            </w:r>
          </w:p>
        </w:tc>
        <w:tc>
          <w:tcPr>
            <w:tcW w:w="1655" w:type="dxa"/>
            <w:vAlign w:val="center"/>
          </w:tcPr>
          <w:p>
            <w:pPr>
              <w:jc w:val="center"/>
              <w:rPr>
                <w:rFonts w:hint="eastAsia"/>
                <w:lang w:val="en-US" w:eastAsia="zh-CN"/>
              </w:rPr>
            </w:pPr>
            <w:r>
              <w:rPr>
                <w:rFonts w:hint="eastAsia"/>
                <w:lang w:val="en-US" w:eastAsia="zh-CN"/>
              </w:rPr>
              <w:t>施工工期</w:t>
            </w:r>
          </w:p>
        </w:tc>
        <w:tc>
          <w:tcPr>
            <w:tcW w:w="3136" w:type="dxa"/>
            <w:vAlign w:val="center"/>
          </w:tcPr>
          <w:p>
            <w:pPr>
              <w:jc w:val="center"/>
              <w:rPr>
                <w:rFonts w:hint="default"/>
                <w:lang w:val="en-US" w:eastAsia="zh-CN"/>
              </w:rPr>
            </w:pPr>
            <w:r>
              <w:rPr>
                <w:rFonts w:hint="eastAsia"/>
                <w:lang w:val="en-US" w:eastAsia="zh-CN"/>
              </w:rPr>
              <w:t>2022年2月1号起-2022年7月31号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vAlign w:val="center"/>
          </w:tcPr>
          <w:p>
            <w:pPr>
              <w:jc w:val="center"/>
              <w:rPr>
                <w:rFonts w:hint="eastAsia"/>
                <w:lang w:eastAsia="zh-CN"/>
              </w:rPr>
            </w:pPr>
            <w:r>
              <w:rPr>
                <w:rFonts w:hint="eastAsia"/>
                <w:lang w:eastAsia="zh-CN"/>
              </w:rPr>
              <w:t>是否开工建设</w:t>
            </w:r>
          </w:p>
        </w:tc>
        <w:tc>
          <w:tcPr>
            <w:tcW w:w="1946" w:type="dxa"/>
            <w:vAlign w:val="center"/>
          </w:tcPr>
          <w:p>
            <w:pPr>
              <w:jc w:val="center"/>
              <w:rPr>
                <w:rFonts w:hint="eastAsia"/>
                <w:lang w:val="en-US" w:eastAsia="zh-CN"/>
              </w:rPr>
            </w:pPr>
            <w:r>
              <w:rPr>
                <w:rFonts w:hint="eastAsia"/>
                <w:lang w:val="en-US" w:eastAsia="zh-CN"/>
              </w:rPr>
              <w:t>否</w:t>
            </w:r>
          </w:p>
        </w:tc>
        <w:tc>
          <w:tcPr>
            <w:tcW w:w="1655" w:type="dxa"/>
            <w:vAlign w:val="center"/>
          </w:tcPr>
          <w:p>
            <w:pPr>
              <w:jc w:val="center"/>
              <w:rPr>
                <w:rFonts w:hint="eastAsia"/>
                <w:lang w:val="en-US" w:eastAsia="zh-CN"/>
              </w:rPr>
            </w:pPr>
            <w:r>
              <w:rPr>
                <w:rFonts w:hint="eastAsia"/>
                <w:lang w:val="en-US" w:eastAsia="zh-CN"/>
              </w:rPr>
              <w:t>用地面积</w:t>
            </w:r>
          </w:p>
        </w:tc>
        <w:tc>
          <w:tcPr>
            <w:tcW w:w="3136" w:type="dxa"/>
            <w:vAlign w:val="center"/>
          </w:tcPr>
          <w:p>
            <w:pPr>
              <w:jc w:val="center"/>
              <w:rPr>
                <w:rFonts w:hint="default"/>
                <w:vertAlign w:val="superscript"/>
                <w:lang w:val="en-US" w:eastAsia="zh-CN"/>
              </w:rPr>
            </w:pPr>
            <w:r>
              <w:rPr>
                <w:rFonts w:hint="eastAsia"/>
                <w:lang w:val="en-US" w:eastAsia="zh-CN"/>
              </w:rPr>
              <w:t>14000m</w:t>
            </w:r>
            <w:r>
              <w:rPr>
                <w:rFonts w:hint="eastAsia"/>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vAlign w:val="center"/>
          </w:tcPr>
          <w:p>
            <w:pPr>
              <w:jc w:val="center"/>
              <w:rPr>
                <w:rFonts w:hint="eastAsia"/>
                <w:lang w:eastAsia="zh-CN"/>
              </w:rPr>
            </w:pPr>
            <w:r>
              <w:rPr>
                <w:rFonts w:hint="eastAsia"/>
                <w:lang w:eastAsia="zh-CN"/>
              </w:rPr>
              <w:t>专项评价</w:t>
            </w:r>
          </w:p>
          <w:p>
            <w:pPr>
              <w:jc w:val="center"/>
              <w:rPr>
                <w:rFonts w:hint="eastAsia"/>
                <w:lang w:eastAsia="zh-CN"/>
              </w:rPr>
            </w:pPr>
            <w:r>
              <w:rPr>
                <w:rFonts w:hint="eastAsia"/>
                <w:lang w:eastAsia="zh-CN"/>
              </w:rPr>
              <w:t>设置情况</w:t>
            </w:r>
          </w:p>
        </w:tc>
        <w:tc>
          <w:tcPr>
            <w:tcW w:w="6737" w:type="dxa"/>
            <w:gridSpan w:val="3"/>
            <w:vAlign w:val="center"/>
          </w:tcPr>
          <w:p>
            <w:pPr>
              <w:jc w:val="center"/>
              <w:rPr>
                <w:rFonts w:hint="eastAsia"/>
                <w:lang w:val="en-US" w:eastAsia="zh-CN"/>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vAlign w:val="center"/>
          </w:tcPr>
          <w:p>
            <w:pPr>
              <w:jc w:val="center"/>
              <w:rPr>
                <w:rFonts w:hint="eastAsia"/>
                <w:lang w:eastAsia="zh-CN"/>
              </w:rPr>
            </w:pPr>
            <w:r>
              <w:rPr>
                <w:rFonts w:hint="eastAsia"/>
                <w:lang w:eastAsia="zh-CN"/>
              </w:rPr>
              <w:t>规划情况</w:t>
            </w:r>
          </w:p>
        </w:tc>
        <w:tc>
          <w:tcPr>
            <w:tcW w:w="6737" w:type="dxa"/>
            <w:gridSpan w:val="3"/>
            <w:vAlign w:val="center"/>
          </w:tcPr>
          <w:p>
            <w:pPr>
              <w:ind w:firstLine="0" w:firstLineChars="0"/>
              <w:jc w:val="center"/>
              <w:rPr>
                <w:rFonts w:hint="default"/>
                <w:lang w:val="en-US" w:eastAsia="zh-CN"/>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vAlign w:val="center"/>
          </w:tcPr>
          <w:p>
            <w:pPr>
              <w:jc w:val="center"/>
              <w:rPr>
                <w:rFonts w:hint="eastAsia"/>
                <w:lang w:eastAsia="zh-CN"/>
              </w:rPr>
            </w:pPr>
            <w:r>
              <w:rPr>
                <w:rFonts w:hint="eastAsia"/>
                <w:lang w:eastAsia="zh-CN"/>
              </w:rPr>
              <w:t>规划环境影响</w:t>
            </w:r>
          </w:p>
          <w:p>
            <w:pPr>
              <w:jc w:val="center"/>
              <w:rPr>
                <w:rFonts w:hint="eastAsia"/>
                <w:lang w:eastAsia="zh-CN"/>
              </w:rPr>
            </w:pPr>
            <w:r>
              <w:rPr>
                <w:rFonts w:hint="eastAsia"/>
                <w:lang w:eastAsia="zh-CN"/>
              </w:rPr>
              <w:t>评价情况</w:t>
            </w:r>
          </w:p>
        </w:tc>
        <w:tc>
          <w:tcPr>
            <w:tcW w:w="6737" w:type="dxa"/>
            <w:gridSpan w:val="3"/>
            <w:vAlign w:val="center"/>
          </w:tcPr>
          <w:p>
            <w:pPr>
              <w:ind w:firstLine="0" w:firstLineChars="0"/>
              <w:jc w:val="center"/>
              <w:rPr>
                <w:rFonts w:hint="default"/>
                <w:lang w:val="en-US" w:eastAsia="zh-CN"/>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vAlign w:val="center"/>
          </w:tcPr>
          <w:p>
            <w:pPr>
              <w:jc w:val="center"/>
              <w:rPr>
                <w:rFonts w:hint="eastAsia"/>
                <w:lang w:eastAsia="zh-CN"/>
              </w:rPr>
            </w:pPr>
            <w:r>
              <w:rPr>
                <w:rFonts w:hint="eastAsia"/>
                <w:lang w:eastAsia="zh-CN"/>
              </w:rPr>
              <w:t>规划及规划环境影响评价符合性分析</w:t>
            </w:r>
          </w:p>
        </w:tc>
        <w:tc>
          <w:tcPr>
            <w:tcW w:w="6737" w:type="dxa"/>
            <w:gridSpan w:val="3"/>
            <w:vAlign w:val="center"/>
          </w:tcPr>
          <w:p>
            <w:pPr>
              <w:ind w:firstLine="0" w:firstLineChars="0"/>
              <w:jc w:val="center"/>
              <w:rPr>
                <w:rFonts w:hint="eastAsia"/>
                <w:lang w:val="en-US" w:eastAsia="zh-CN"/>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2" w:type="dxa"/>
            <w:vAlign w:val="center"/>
          </w:tcPr>
          <w:p>
            <w:pPr>
              <w:jc w:val="center"/>
              <w:rPr>
                <w:rFonts w:hint="eastAsia"/>
                <w:lang w:eastAsia="zh-CN"/>
              </w:rPr>
            </w:pPr>
            <w:r>
              <w:rPr>
                <w:rFonts w:hint="eastAsia"/>
                <w:lang w:eastAsia="zh-CN"/>
              </w:rPr>
              <w:t>其他符合性</w:t>
            </w:r>
          </w:p>
          <w:p>
            <w:pPr>
              <w:jc w:val="center"/>
              <w:rPr>
                <w:rFonts w:hint="eastAsia"/>
                <w:lang w:eastAsia="zh-CN"/>
              </w:rPr>
            </w:pPr>
            <w:r>
              <w:rPr>
                <w:rFonts w:hint="eastAsia"/>
                <w:lang w:eastAsia="zh-CN"/>
              </w:rPr>
              <w:t>分析</w:t>
            </w:r>
          </w:p>
        </w:tc>
        <w:tc>
          <w:tcPr>
            <w:tcW w:w="6737" w:type="dxa"/>
            <w:gridSpan w:val="3"/>
            <w:vAlign w:val="center"/>
          </w:tcPr>
          <w:p>
            <w:pPr>
              <w:ind w:firstLine="482" w:firstLineChars="200"/>
              <w:jc w:val="both"/>
              <w:rPr>
                <w:rFonts w:hint="eastAsia"/>
                <w:b/>
                <w:bCs/>
                <w:lang w:val="en-US" w:eastAsia="zh-CN"/>
              </w:rPr>
            </w:pPr>
            <w:r>
              <w:rPr>
                <w:rFonts w:hint="eastAsia"/>
                <w:b/>
                <w:bCs/>
                <w:lang w:val="en-US" w:eastAsia="zh-CN"/>
              </w:rPr>
              <w:t>1、“三线一单”分析</w:t>
            </w:r>
          </w:p>
          <w:p>
            <w:pPr>
              <w:ind w:firstLine="480" w:firstLineChars="200"/>
              <w:jc w:val="both"/>
              <w:rPr>
                <w:rFonts w:hint="eastAsia"/>
                <w:b w:val="0"/>
                <w:bCs w:val="0"/>
                <w:lang w:val="en-US" w:eastAsia="zh-CN"/>
              </w:rPr>
            </w:pPr>
            <w:r>
              <w:rPr>
                <w:rFonts w:hint="eastAsia"/>
                <w:b w:val="0"/>
                <w:bCs w:val="0"/>
                <w:lang w:val="en-US" w:eastAsia="zh-CN"/>
              </w:rPr>
              <w:t>（1）生态保护红线符合性</w:t>
            </w:r>
          </w:p>
          <w:p>
            <w:pPr>
              <w:ind w:firstLine="480" w:firstLineChars="200"/>
              <w:jc w:val="both"/>
              <w:rPr>
                <w:rFonts w:hint="eastAsia"/>
                <w:b w:val="0"/>
                <w:bCs w:val="0"/>
                <w:lang w:val="en-US" w:eastAsia="zh-CN"/>
              </w:rPr>
            </w:pPr>
            <w:r>
              <w:rPr>
                <w:rFonts w:hint="eastAsia"/>
                <w:b w:val="0"/>
                <w:bCs w:val="0"/>
                <w:lang w:val="en-US" w:eastAsia="zh-CN"/>
              </w:rPr>
              <w:t>项目位于福建省三明市明溪县瀚溪村，周围无保护文物、重点保护野生动植物资源、古树名木、名胜古迹和自然保护区等重点环境保护目标。项目选址不在生态保护红线范围内，符合生态保护红线的要求。</w:t>
            </w:r>
          </w:p>
          <w:p>
            <w:pPr>
              <w:ind w:firstLine="480" w:firstLineChars="200"/>
              <w:jc w:val="both"/>
              <w:rPr>
                <w:rFonts w:hint="eastAsia"/>
                <w:b w:val="0"/>
                <w:bCs w:val="0"/>
                <w:lang w:val="en-US" w:eastAsia="zh-CN"/>
              </w:rPr>
            </w:pPr>
            <w:r>
              <w:rPr>
                <w:rFonts w:hint="eastAsia"/>
                <w:b w:val="0"/>
                <w:bCs w:val="0"/>
                <w:lang w:val="en-US" w:eastAsia="zh-CN"/>
              </w:rPr>
              <w:t>（2）环境质量底线</w:t>
            </w:r>
          </w:p>
          <w:p>
            <w:pPr>
              <w:ind w:firstLine="480" w:firstLineChars="200"/>
              <w:jc w:val="both"/>
              <w:rPr>
                <w:rFonts w:hint="eastAsia"/>
                <w:b w:val="0"/>
                <w:bCs w:val="0"/>
                <w:lang w:val="en-US" w:eastAsia="zh-CN"/>
              </w:rPr>
            </w:pPr>
            <w:r>
              <w:rPr>
                <w:rFonts w:hint="eastAsia"/>
                <w:b w:val="0"/>
                <w:bCs w:val="0"/>
                <w:lang w:val="en-US" w:eastAsia="zh-CN"/>
              </w:rPr>
              <w:t>项目所在地区域的环境质量底线：项目所在区域的声环境质量满足《声环境质量标准》（GB3096-2008）2类标准；项目所在区域的环境空气质量可满足《环境空气质量标准》（GB3095-2012）的二级标准；项目纳污水体为沙溪水系，水体主要功能为渔业用水、农业用水，执行《地表水环境质量标准》（GB3838-2002）的Ⅲ类水标准；沙溪水质可以满足《地表水环境质量标准》（GB3838-2002）Ⅲ类标准。项目没有生产废水外排；废气采取相关环保措施后均可达到相关排放标准的要求；固体废物均可做到合理有效处置，不外排。采取本环评提出的各项污染防治措施后，可确保污染物达标排放，项目排放的污染物不会对区域环境质量底线造成冲击。</w:t>
            </w:r>
          </w:p>
          <w:p>
            <w:pPr>
              <w:ind w:firstLine="480" w:firstLineChars="200"/>
              <w:jc w:val="both"/>
              <w:rPr>
                <w:rFonts w:hint="eastAsia"/>
                <w:b w:val="0"/>
                <w:bCs w:val="0"/>
                <w:lang w:val="en-US" w:eastAsia="zh-CN"/>
              </w:rPr>
            </w:pPr>
            <w:r>
              <w:rPr>
                <w:rFonts w:hint="eastAsia"/>
                <w:b w:val="0"/>
                <w:bCs w:val="0"/>
                <w:lang w:val="en-US" w:eastAsia="zh-CN"/>
              </w:rPr>
              <w:t>（3）资源利用上线</w:t>
            </w:r>
          </w:p>
          <w:p>
            <w:pPr>
              <w:ind w:firstLine="480" w:firstLineChars="200"/>
              <w:jc w:val="both"/>
              <w:rPr>
                <w:rFonts w:hint="eastAsia"/>
                <w:b w:val="0"/>
                <w:bCs w:val="0"/>
                <w:lang w:val="en-US" w:eastAsia="zh-CN"/>
              </w:rPr>
            </w:pPr>
            <w:r>
              <w:rPr>
                <w:rFonts w:hint="eastAsia"/>
                <w:b w:val="0"/>
                <w:bCs w:val="0"/>
                <w:lang w:val="en-US" w:eastAsia="zh-CN"/>
              </w:rPr>
              <w:t>项目运营过程中会消耗的资源主要为水、电，不属于高耗能和资源消耗型企业。且通过内部管理、设备和工艺选择、污染治理等多方面采取合理可行的防治措施，以“节能、降耗、减污”为目标，有效的控制污染及资源利用水平。项目的水、电资源利用不会突破区域的资源利用上线。</w:t>
            </w:r>
          </w:p>
          <w:p>
            <w:pPr>
              <w:ind w:firstLine="480" w:firstLineChars="200"/>
              <w:jc w:val="both"/>
              <w:rPr>
                <w:rFonts w:hint="eastAsia"/>
                <w:b w:val="0"/>
                <w:bCs w:val="0"/>
                <w:lang w:val="en-US" w:eastAsia="zh-CN"/>
              </w:rPr>
            </w:pPr>
            <w:r>
              <w:rPr>
                <w:rFonts w:hint="eastAsia"/>
                <w:b w:val="0"/>
                <w:bCs w:val="0"/>
                <w:lang w:val="en-US" w:eastAsia="zh-CN"/>
              </w:rPr>
              <w:t>（4）环境准入负面清单</w:t>
            </w:r>
          </w:p>
          <w:p>
            <w:pPr>
              <w:widowControl/>
              <w:ind w:firstLine="480" w:firstLineChars="200"/>
              <w:jc w:val="left"/>
            </w:pPr>
            <w:r>
              <w:rPr>
                <w:rFonts w:hint="eastAsia" w:ascii="宋体" w:hAnsi="宋体" w:eastAsia="宋体" w:cs="宋体"/>
                <w:color w:val="000000"/>
                <w:kern w:val="0"/>
                <w:sz w:val="24"/>
                <w:szCs w:val="24"/>
                <w:lang w:val="en-US" w:eastAsia="zh-CN"/>
              </w:rPr>
              <w:t>项目主要从事其他建筑材料制造，根据《国家发展改革委商务部关于印发</w:t>
            </w:r>
            <w:r>
              <w:rPr>
                <w:rFonts w:ascii="TimesNewRomanPSMT" w:hAnsi="TimesNewRomanPSMT" w:eastAsia="TimesNewRomanPSMT" w:cs="TimesNewRomanPSMT"/>
                <w:color w:val="000000"/>
                <w:kern w:val="0"/>
                <w:sz w:val="24"/>
                <w:szCs w:val="24"/>
                <w:lang w:val="en-US" w:eastAsia="zh-CN"/>
              </w:rPr>
              <w:t>&lt;</w:t>
            </w:r>
            <w:r>
              <w:rPr>
                <w:rFonts w:hint="eastAsia" w:ascii="宋体" w:hAnsi="宋体" w:eastAsia="宋体" w:cs="宋体"/>
                <w:color w:val="000000"/>
                <w:kern w:val="0"/>
                <w:sz w:val="24"/>
                <w:szCs w:val="24"/>
                <w:lang w:val="en-US" w:eastAsia="zh-CN"/>
              </w:rPr>
              <w:t>市场准入负面清单（</w:t>
            </w:r>
            <w:r>
              <w:rPr>
                <w:rFonts w:hint="default" w:ascii="TimesNewRomanPSMT" w:hAnsi="TimesNewRomanPSMT" w:eastAsia="TimesNewRomanPSMT" w:cs="TimesNewRomanPSMT"/>
                <w:color w:val="000000"/>
                <w:kern w:val="0"/>
                <w:sz w:val="24"/>
                <w:szCs w:val="24"/>
                <w:lang w:val="en-US" w:eastAsia="zh-CN"/>
              </w:rPr>
              <w:t>2020</w:t>
            </w:r>
            <w:r>
              <w:rPr>
                <w:rFonts w:hint="eastAsia" w:ascii="宋体" w:hAnsi="宋体" w:eastAsia="宋体" w:cs="宋体"/>
                <w:color w:val="000000"/>
                <w:kern w:val="0"/>
                <w:sz w:val="24"/>
                <w:szCs w:val="24"/>
                <w:lang w:val="en-US" w:eastAsia="zh-CN"/>
              </w:rPr>
              <w:t>版）</w:t>
            </w:r>
            <w:r>
              <w:rPr>
                <w:rFonts w:hint="default" w:ascii="TimesNewRomanPSMT" w:hAnsi="TimesNewRomanPSMT" w:eastAsia="TimesNewRomanPSMT" w:cs="TimesNewRomanPSMT"/>
                <w:color w:val="000000"/>
                <w:kern w:val="0"/>
                <w:sz w:val="24"/>
                <w:szCs w:val="24"/>
                <w:lang w:val="en-US" w:eastAsia="zh-CN"/>
              </w:rPr>
              <w:t>&gt;</w:t>
            </w:r>
            <w:r>
              <w:rPr>
                <w:rFonts w:hint="eastAsia" w:ascii="宋体" w:hAnsi="宋体" w:eastAsia="宋体" w:cs="宋体"/>
                <w:color w:val="000000"/>
                <w:kern w:val="0"/>
                <w:sz w:val="24"/>
                <w:szCs w:val="24"/>
                <w:lang w:val="en-US" w:eastAsia="zh-CN"/>
              </w:rPr>
              <w:t>的通知》（发改体改规〔</w:t>
            </w:r>
            <w:r>
              <w:rPr>
                <w:rFonts w:hint="default" w:ascii="TimesNewRomanPSMT" w:hAnsi="TimesNewRomanPSMT" w:eastAsia="TimesNewRomanPSMT" w:cs="TimesNewRomanPSMT"/>
                <w:color w:val="000000"/>
                <w:kern w:val="0"/>
                <w:sz w:val="24"/>
                <w:szCs w:val="24"/>
                <w:lang w:val="en-US" w:eastAsia="zh-CN"/>
              </w:rPr>
              <w:t>2020</w:t>
            </w:r>
            <w:r>
              <w:rPr>
                <w:rFonts w:hint="eastAsia" w:ascii="宋体" w:hAnsi="宋体" w:eastAsia="宋体" w:cs="宋体"/>
                <w:color w:val="000000"/>
                <w:kern w:val="0"/>
                <w:sz w:val="24"/>
                <w:szCs w:val="24"/>
                <w:lang w:val="en-US" w:eastAsia="zh-CN"/>
              </w:rPr>
              <w:t>〕</w:t>
            </w:r>
            <w:r>
              <w:rPr>
                <w:rFonts w:hint="default" w:ascii="TimesNewRomanPSMT" w:hAnsi="TimesNewRomanPSMT" w:eastAsia="TimesNewRomanPSMT" w:cs="TimesNewRomanPSMT"/>
                <w:color w:val="000000"/>
                <w:kern w:val="0"/>
                <w:sz w:val="24"/>
                <w:szCs w:val="24"/>
                <w:lang w:val="en-US" w:eastAsia="zh-CN"/>
              </w:rPr>
              <w:t>1880</w:t>
            </w:r>
            <w:r>
              <w:rPr>
                <w:rFonts w:hint="eastAsia" w:ascii="宋体" w:hAnsi="宋体" w:eastAsia="宋体" w:cs="宋体"/>
                <w:color w:val="000000"/>
                <w:kern w:val="0"/>
                <w:sz w:val="24"/>
                <w:szCs w:val="24"/>
                <w:lang w:val="en-US" w:eastAsia="zh-CN"/>
              </w:rPr>
              <w:t>号）中相关标准，本项目不在禁止准入的行业、工艺、产品及开发活动清单中。因此，符合环境准入要求。</w:t>
            </w:r>
          </w:p>
          <w:p>
            <w:pPr>
              <w:jc w:val="center"/>
              <w:rPr>
                <w:rFonts w:hint="default"/>
                <w:b/>
                <w:bCs/>
                <w:lang w:val="en-US" w:eastAsia="zh-CN"/>
              </w:rPr>
            </w:pPr>
            <w:r>
              <w:rPr>
                <w:rFonts w:hint="eastAsia"/>
                <w:b/>
                <w:bCs/>
                <w:lang w:val="en-US" w:eastAsia="zh-CN"/>
              </w:rPr>
              <w:t>表1-1明溪县生态环境准入清单</w:t>
            </w:r>
          </w:p>
          <w:tbl>
            <w:tblPr>
              <w:tblW w:w="65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155"/>
              <w:gridCol w:w="2925"/>
              <w:gridCol w:w="1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95" w:type="dxa"/>
                  <w:tcBorders>
                    <w:tl2br w:val="nil"/>
                    <w:tr2bl w:val="nil"/>
                  </w:tcBorders>
                  <w:vAlign w:val="center"/>
                </w:tcPr>
                <w:p>
                  <w:pPr>
                    <w:spacing w:line="240" w:lineRule="auto"/>
                    <w:jc w:val="center"/>
                    <w:rPr>
                      <w:rFonts w:hint="default"/>
                      <w:b/>
                      <w:bCs/>
                      <w:lang w:val="en-US" w:eastAsia="zh-CN"/>
                    </w:rPr>
                  </w:pPr>
                  <w:r>
                    <w:rPr>
                      <w:rFonts w:hint="eastAsia"/>
                      <w:b/>
                      <w:bCs/>
                      <w:lang w:val="en-US" w:eastAsia="zh-CN"/>
                    </w:rPr>
                    <w:t>环境管控单元名称</w:t>
                  </w:r>
                </w:p>
              </w:tc>
              <w:tc>
                <w:tcPr>
                  <w:tcW w:w="1155" w:type="dxa"/>
                  <w:tcBorders>
                    <w:tl2br w:val="nil"/>
                    <w:tr2bl w:val="nil"/>
                  </w:tcBorders>
                  <w:vAlign w:val="center"/>
                </w:tcPr>
                <w:p>
                  <w:pPr>
                    <w:spacing w:line="240" w:lineRule="auto"/>
                    <w:jc w:val="center"/>
                    <w:rPr>
                      <w:rFonts w:hint="default"/>
                      <w:b/>
                      <w:bCs/>
                      <w:lang w:val="en-US" w:eastAsia="zh-CN"/>
                    </w:rPr>
                  </w:pPr>
                  <w:r>
                    <w:rPr>
                      <w:rFonts w:hint="eastAsia"/>
                      <w:b/>
                      <w:bCs/>
                      <w:lang w:val="en-US" w:eastAsia="zh-CN"/>
                    </w:rPr>
                    <w:t>管控单元类别</w:t>
                  </w:r>
                </w:p>
              </w:tc>
              <w:tc>
                <w:tcPr>
                  <w:tcW w:w="2925" w:type="dxa"/>
                  <w:tcBorders>
                    <w:tl2br w:val="nil"/>
                    <w:tr2bl w:val="nil"/>
                  </w:tcBorders>
                  <w:vAlign w:val="center"/>
                </w:tcPr>
                <w:p>
                  <w:pPr>
                    <w:spacing w:line="240" w:lineRule="auto"/>
                    <w:jc w:val="center"/>
                    <w:rPr>
                      <w:rFonts w:hint="default"/>
                      <w:b/>
                      <w:bCs/>
                      <w:lang w:val="en-US" w:eastAsia="zh-CN"/>
                    </w:rPr>
                  </w:pPr>
                  <w:r>
                    <w:rPr>
                      <w:rFonts w:hint="eastAsia"/>
                      <w:b/>
                      <w:bCs/>
                      <w:lang w:val="en-US" w:eastAsia="zh-CN"/>
                    </w:rPr>
                    <w:t>管控要求</w:t>
                  </w:r>
                </w:p>
              </w:tc>
              <w:tc>
                <w:tcPr>
                  <w:tcW w:w="1240" w:type="dxa"/>
                  <w:tcBorders>
                    <w:tl2br w:val="nil"/>
                    <w:tr2bl w:val="nil"/>
                  </w:tcBorders>
                  <w:vAlign w:val="center"/>
                </w:tcPr>
                <w:p>
                  <w:pPr>
                    <w:spacing w:line="240" w:lineRule="auto"/>
                    <w:jc w:val="center"/>
                    <w:rPr>
                      <w:rFonts w:hint="default"/>
                      <w:b/>
                      <w:bCs/>
                      <w:lang w:val="en-US" w:eastAsia="zh-CN"/>
                    </w:rPr>
                  </w:pPr>
                  <w:r>
                    <w:rPr>
                      <w:rFonts w:hint="eastAsia"/>
                      <w:b/>
                      <w:bCs/>
                      <w:lang w:val="en-US" w:eastAsia="zh-CN"/>
                    </w:rPr>
                    <w:t>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95" w:type="dxa"/>
                  <w:tcBorders>
                    <w:tl2br w:val="nil"/>
                    <w:tr2bl w:val="nil"/>
                  </w:tcBorders>
                  <w:vAlign w:val="center"/>
                </w:tcPr>
                <w:p>
                  <w:pPr>
                    <w:spacing w:line="240" w:lineRule="auto"/>
                    <w:jc w:val="center"/>
                    <w:rPr>
                      <w:rFonts w:hint="default"/>
                      <w:b w:val="0"/>
                      <w:bCs w:val="0"/>
                      <w:lang w:val="en-US" w:eastAsia="zh-CN"/>
                    </w:rPr>
                  </w:pPr>
                  <w:r>
                    <w:rPr>
                      <w:rFonts w:hint="eastAsia"/>
                      <w:b w:val="0"/>
                      <w:bCs w:val="0"/>
                      <w:lang w:val="en-US" w:eastAsia="zh-CN"/>
                    </w:rPr>
                    <w:t>明溪县一般管控单元</w:t>
                  </w:r>
                </w:p>
              </w:tc>
              <w:tc>
                <w:tcPr>
                  <w:tcW w:w="1155" w:type="dxa"/>
                  <w:tcBorders>
                    <w:tl2br w:val="nil"/>
                    <w:tr2bl w:val="nil"/>
                  </w:tcBorders>
                  <w:vAlign w:val="center"/>
                </w:tcPr>
                <w:p>
                  <w:pPr>
                    <w:spacing w:line="240" w:lineRule="auto"/>
                    <w:jc w:val="center"/>
                    <w:rPr>
                      <w:rFonts w:hint="default"/>
                      <w:b w:val="0"/>
                      <w:bCs w:val="0"/>
                      <w:lang w:val="en-US" w:eastAsia="zh-CN"/>
                    </w:rPr>
                  </w:pPr>
                  <w:r>
                    <w:rPr>
                      <w:rFonts w:hint="eastAsia"/>
                      <w:b w:val="0"/>
                      <w:bCs w:val="0"/>
                      <w:lang w:val="en-US" w:eastAsia="zh-CN"/>
                    </w:rPr>
                    <w:t>一般管控单元</w:t>
                  </w:r>
                </w:p>
              </w:tc>
              <w:tc>
                <w:tcPr>
                  <w:tcW w:w="2925" w:type="dxa"/>
                  <w:tcBorders>
                    <w:tl2br w:val="nil"/>
                    <w:tr2bl w:val="nil"/>
                  </w:tcBorders>
                  <w:vAlign w:val="center"/>
                </w:tcPr>
                <w:p>
                  <w:pPr>
                    <w:spacing w:line="240" w:lineRule="auto"/>
                    <w:ind w:firstLine="480" w:firstLineChars="200"/>
                    <w:jc w:val="both"/>
                    <w:rPr>
                      <w:rFonts w:hint="default"/>
                      <w:b w:val="0"/>
                      <w:bCs w:val="0"/>
                      <w:lang w:val="en-US" w:eastAsia="zh-CN"/>
                    </w:rPr>
                  </w:pPr>
                  <w:r>
                    <w:rPr>
                      <w:rFonts w:hint="default"/>
                      <w:b w:val="0"/>
                      <w:bCs w:val="0"/>
                      <w:lang w:val="en-US" w:eastAsia="zh-CN"/>
                    </w:rPr>
                    <w:t>1.一般建设项目不得占用永久基本农田，重大建设项目选址确实难以避让永久基本农田的，必须依法依规办理批准手续。严禁通过擅自调整县乡国土空间规划，规避占用永久基本农田的审批。</w:t>
                  </w:r>
                </w:p>
                <w:p>
                  <w:pPr>
                    <w:spacing w:line="240" w:lineRule="auto"/>
                    <w:ind w:firstLine="480" w:firstLineChars="200"/>
                    <w:jc w:val="both"/>
                    <w:rPr>
                      <w:rFonts w:hint="default"/>
                      <w:b w:val="0"/>
                      <w:bCs w:val="0"/>
                      <w:lang w:val="en-US" w:eastAsia="zh-CN"/>
                    </w:rPr>
                  </w:pPr>
                  <w:r>
                    <w:rPr>
                      <w:rFonts w:hint="default"/>
                      <w:b w:val="0"/>
                      <w:bCs w:val="0"/>
                      <w:lang w:val="en-US" w:eastAsia="zh-CN"/>
                    </w:rPr>
                    <w:t>2.禁止随意砍伐防风固沙林和农田保护林。</w:t>
                  </w:r>
                </w:p>
              </w:tc>
              <w:tc>
                <w:tcPr>
                  <w:tcW w:w="1240" w:type="dxa"/>
                  <w:tcBorders>
                    <w:tl2br w:val="nil"/>
                    <w:tr2bl w:val="nil"/>
                  </w:tcBorders>
                  <w:vAlign w:val="center"/>
                </w:tcPr>
                <w:p>
                  <w:pPr>
                    <w:spacing w:line="240" w:lineRule="auto"/>
                    <w:jc w:val="center"/>
                    <w:rPr>
                      <w:rFonts w:hint="default"/>
                      <w:b w:val="0"/>
                      <w:bCs w:val="0"/>
                      <w:lang w:val="en-US" w:eastAsia="zh-CN"/>
                    </w:rPr>
                  </w:pPr>
                  <w:r>
                    <w:rPr>
                      <w:rFonts w:hint="eastAsia"/>
                      <w:b w:val="0"/>
                      <w:bCs w:val="0"/>
                      <w:lang w:val="en-US" w:eastAsia="zh-CN"/>
                    </w:rPr>
                    <w:t>项目不占用基本农田，选址符合区域土地利用规划，不涉及破坏防风固沙林和农田保护林</w:t>
                  </w:r>
                </w:p>
              </w:tc>
            </w:tr>
          </w:tbl>
          <w:p>
            <w:pPr>
              <w:jc w:val="center"/>
              <w:rPr>
                <w:rFonts w:hint="default"/>
                <w:b/>
                <w:bCs/>
                <w:lang w:val="en-US" w:eastAsia="zh-CN"/>
              </w:rPr>
            </w:pPr>
            <w:r>
              <w:rPr>
                <w:rFonts w:hint="eastAsia"/>
                <w:b/>
                <w:bCs/>
                <w:lang w:val="en-US" w:eastAsia="zh-CN"/>
              </w:rPr>
              <w:t>表1-2与三明市生态环境分区管控相符性分析一览表</w:t>
            </w:r>
          </w:p>
          <w:tbl>
            <w:tblPr>
              <w:tblW w:w="652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6"/>
              <w:gridCol w:w="4745"/>
              <w:gridCol w:w="12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81" w:type="dxa"/>
                  <w:gridSpan w:val="2"/>
                  <w:tcBorders>
                    <w:tl2br w:val="nil"/>
                    <w:tr2bl w:val="nil"/>
                  </w:tcBorders>
                  <w:vAlign w:val="top"/>
                </w:tcPr>
                <w:p>
                  <w:pPr>
                    <w:spacing w:line="240" w:lineRule="auto"/>
                    <w:jc w:val="center"/>
                    <w:rPr>
                      <w:rFonts w:hint="default"/>
                      <w:b/>
                      <w:bCs/>
                      <w:lang w:val="en-US" w:eastAsia="zh-CN"/>
                    </w:rPr>
                  </w:pPr>
                  <w:r>
                    <w:rPr>
                      <w:rFonts w:hint="eastAsia"/>
                      <w:b/>
                      <w:bCs/>
                      <w:lang w:val="en-US" w:eastAsia="zh-CN"/>
                    </w:rPr>
                    <w:t>准入要求</w:t>
                  </w:r>
                </w:p>
              </w:tc>
              <w:tc>
                <w:tcPr>
                  <w:tcW w:w="1239" w:type="dxa"/>
                  <w:tcBorders>
                    <w:tl2br w:val="nil"/>
                    <w:tr2bl w:val="nil"/>
                  </w:tcBorders>
                  <w:vAlign w:val="top"/>
                </w:tcPr>
                <w:p>
                  <w:pPr>
                    <w:spacing w:line="240" w:lineRule="auto"/>
                    <w:jc w:val="center"/>
                    <w:rPr>
                      <w:rFonts w:hint="default"/>
                      <w:b/>
                      <w:bCs/>
                      <w:lang w:val="en-US" w:eastAsia="zh-CN"/>
                    </w:rPr>
                  </w:pPr>
                  <w:r>
                    <w:rPr>
                      <w:rFonts w:hint="eastAsia"/>
                      <w:b/>
                      <w:bCs/>
                      <w:lang w:val="en-US" w:eastAsia="zh-CN"/>
                    </w:rPr>
                    <w:t>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36" w:type="dxa"/>
                  <w:tcBorders>
                    <w:tl2br w:val="nil"/>
                    <w:tr2bl w:val="nil"/>
                  </w:tcBorders>
                  <w:vAlign w:val="center"/>
                </w:tcPr>
                <w:p>
                  <w:pPr>
                    <w:spacing w:line="360" w:lineRule="auto"/>
                    <w:jc w:val="center"/>
                    <w:rPr>
                      <w:rFonts w:hint="default"/>
                      <w:b w:val="0"/>
                      <w:bCs w:val="0"/>
                      <w:lang w:val="en-US" w:eastAsia="zh-CN"/>
                    </w:rPr>
                  </w:pPr>
                  <w:r>
                    <w:rPr>
                      <w:rFonts w:hint="eastAsia"/>
                      <w:b w:val="0"/>
                      <w:bCs w:val="0"/>
                      <w:lang w:val="en-US" w:eastAsia="zh-CN"/>
                    </w:rPr>
                    <w:t>空间布局约束</w:t>
                  </w:r>
                </w:p>
              </w:tc>
              <w:tc>
                <w:tcPr>
                  <w:tcW w:w="4745" w:type="dxa"/>
                  <w:tcBorders>
                    <w:tl2br w:val="nil"/>
                    <w:tr2bl w:val="nil"/>
                  </w:tcBorders>
                  <w:vAlign w:val="top"/>
                </w:tcPr>
                <w:p>
                  <w:pPr>
                    <w:spacing w:line="240" w:lineRule="auto"/>
                    <w:ind w:firstLine="480" w:firstLineChars="200"/>
                    <w:jc w:val="both"/>
                    <w:rPr>
                      <w:rFonts w:hint="default"/>
                      <w:b w:val="0"/>
                      <w:bCs w:val="0"/>
                      <w:lang w:val="en-US" w:eastAsia="zh-CN"/>
                    </w:rPr>
                  </w:pPr>
                  <w:r>
                    <w:rPr>
                      <w:rFonts w:hint="default"/>
                      <w:b w:val="0"/>
                      <w:bCs w:val="0"/>
                      <w:lang w:val="en-US" w:eastAsia="zh-CN"/>
                    </w:rPr>
                    <w:t>1、氟化工产业应集中布局在三明市的吉口、黄砂、明溪、清流等符合产业布局的园区，在上述园区之外不再新建氟化工项目，园区之外现有氟化工项目不再扩大规模。</w:t>
                  </w:r>
                </w:p>
                <w:p>
                  <w:pPr>
                    <w:spacing w:line="240" w:lineRule="auto"/>
                    <w:ind w:firstLine="480" w:firstLineChars="200"/>
                    <w:jc w:val="both"/>
                    <w:rPr>
                      <w:rFonts w:hint="default"/>
                      <w:b w:val="0"/>
                      <w:bCs w:val="0"/>
                      <w:lang w:val="en-US" w:eastAsia="zh-CN"/>
                    </w:rPr>
                  </w:pPr>
                  <w:r>
                    <w:rPr>
                      <w:rFonts w:hint="default"/>
                      <w:b w:val="0"/>
                      <w:bCs w:val="0"/>
                      <w:lang w:val="en-US" w:eastAsia="zh-CN"/>
                    </w:rPr>
                    <w:t>2、全市流域范围禁止新、扩建制革项目，严控新（扩）建植物制浆、印染项目。</w:t>
                  </w:r>
                </w:p>
                <w:p>
                  <w:pPr>
                    <w:spacing w:line="240" w:lineRule="auto"/>
                    <w:ind w:firstLine="480" w:firstLineChars="200"/>
                    <w:jc w:val="both"/>
                    <w:rPr>
                      <w:rFonts w:hint="default"/>
                      <w:b w:val="0"/>
                      <w:bCs w:val="0"/>
                      <w:lang w:val="en-US" w:eastAsia="zh-CN"/>
                    </w:rPr>
                  </w:pPr>
                  <w:r>
                    <w:rPr>
                      <w:rFonts w:hint="eastAsia"/>
                      <w:b w:val="0"/>
                      <w:bCs w:val="0"/>
                      <w:lang w:val="en-US" w:eastAsia="zh-CN"/>
                    </w:rPr>
                    <w:t>3、</w:t>
                  </w:r>
                  <w:r>
                    <w:rPr>
                      <w:rFonts w:hint="default"/>
                      <w:b w:val="0"/>
                      <w:bCs w:val="0"/>
                      <w:lang w:val="en-US" w:eastAsia="zh-CN"/>
                    </w:rPr>
                    <w:t>推进工业园区标准化创建，加快园区雨污水管系统、污水集中处理设施建设改造。高新技术开发区要严控高污染、高耗水、高排放企业入驻。省级以下工业园区要加快完善污水集中处理设施，实现污水集中处理，达标排放；尚未入驻企业的要同步规划建设污水集中处理设施，确保入驻工业企业投产前同步建成运行污水集中处理设施。</w:t>
                  </w:r>
                </w:p>
                <w:p>
                  <w:pPr>
                    <w:spacing w:line="240" w:lineRule="auto"/>
                    <w:ind w:firstLine="480" w:firstLineChars="200"/>
                    <w:jc w:val="both"/>
                    <w:rPr>
                      <w:rFonts w:hint="default"/>
                      <w:b w:val="0"/>
                      <w:bCs w:val="0"/>
                      <w:lang w:val="en-US" w:eastAsia="zh-CN"/>
                    </w:rPr>
                  </w:pPr>
                  <w:r>
                    <w:rPr>
                      <w:rFonts w:hint="eastAsia"/>
                      <w:b w:val="0"/>
                      <w:bCs w:val="0"/>
                      <w:lang w:val="en-US" w:eastAsia="zh-CN"/>
                    </w:rPr>
                    <w:t>4、严格控制氟化工行业低水平扩张，三明吉口循环经济产业园（除拟建的三化5万吨氢氟酸生产项目外）、黄砂新材料循环经济产业园、明溪县工业集中区、清流县氟新材料产业园原则上不再新建氢氟酸（企业下游深加工产品配套自用、电子级除外）、初级氟盐等产品项目；禁止建设非自用氯氟烃项目。清流县氟新材料产业园不再新增非原料自用的硫酸生产装置。</w:t>
                  </w:r>
                </w:p>
              </w:tc>
              <w:tc>
                <w:tcPr>
                  <w:tcW w:w="1239" w:type="dxa"/>
                  <w:tcBorders>
                    <w:tl2br w:val="nil"/>
                    <w:tr2bl w:val="nil"/>
                  </w:tcBorders>
                  <w:vAlign w:val="center"/>
                </w:tcPr>
                <w:p>
                  <w:pPr>
                    <w:spacing w:line="240" w:lineRule="auto"/>
                    <w:jc w:val="center"/>
                    <w:rPr>
                      <w:rFonts w:hint="default"/>
                      <w:b w:val="0"/>
                      <w:bCs w:val="0"/>
                      <w:lang w:val="en-US" w:eastAsia="zh-CN"/>
                    </w:rPr>
                  </w:pPr>
                  <w:r>
                    <w:rPr>
                      <w:rFonts w:hint="eastAsia"/>
                      <w:b w:val="0"/>
                      <w:bCs w:val="0"/>
                      <w:lang w:val="en-US" w:eastAsia="zh-CN"/>
                    </w:rPr>
                    <w:t>项目为机制砂及建筑碎石加工生产项目，产品为机制砂及建筑用碎石，不属于禁止新建的项目类型，项目所在区域水环境质量良好，且项目不产生生产废水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36" w:type="dxa"/>
                  <w:tcBorders>
                    <w:tl2br w:val="nil"/>
                    <w:tr2bl w:val="nil"/>
                  </w:tcBorders>
                  <w:vAlign w:val="center"/>
                </w:tcPr>
                <w:p>
                  <w:pPr>
                    <w:spacing w:line="360" w:lineRule="auto"/>
                    <w:jc w:val="center"/>
                    <w:rPr>
                      <w:rFonts w:hint="default"/>
                      <w:b w:val="0"/>
                      <w:bCs w:val="0"/>
                      <w:lang w:val="en-US" w:eastAsia="zh-CN"/>
                    </w:rPr>
                  </w:pPr>
                  <w:r>
                    <w:rPr>
                      <w:rFonts w:hint="eastAsia"/>
                      <w:b w:val="0"/>
                      <w:bCs w:val="0"/>
                      <w:lang w:val="en-US" w:eastAsia="zh-CN"/>
                    </w:rPr>
                    <w:t>污染物排放管控</w:t>
                  </w:r>
                </w:p>
              </w:tc>
              <w:tc>
                <w:tcPr>
                  <w:tcW w:w="4745" w:type="dxa"/>
                  <w:tcBorders>
                    <w:tl2br w:val="nil"/>
                    <w:tr2bl w:val="nil"/>
                  </w:tcBorders>
                  <w:vAlign w:val="top"/>
                </w:tcPr>
                <w:p>
                  <w:pPr>
                    <w:spacing w:line="240" w:lineRule="auto"/>
                    <w:ind w:firstLine="480" w:firstLineChars="200"/>
                    <w:jc w:val="both"/>
                    <w:rPr>
                      <w:rFonts w:hint="default"/>
                      <w:b w:val="0"/>
                      <w:bCs w:val="0"/>
                      <w:lang w:val="en-US" w:eastAsia="zh-CN"/>
                    </w:rPr>
                  </w:pPr>
                  <w:r>
                    <w:rPr>
                      <w:rFonts w:hint="default"/>
                      <w:b w:val="0"/>
                      <w:bCs w:val="0"/>
                      <w:lang w:val="en-US" w:eastAsia="zh-CN"/>
                    </w:rPr>
                    <w:t>1、涉新增VOCs排放项目，VOCs排放实行区域内等量替代。</w:t>
                  </w:r>
                </w:p>
                <w:p>
                  <w:pPr>
                    <w:spacing w:line="240" w:lineRule="auto"/>
                    <w:ind w:firstLine="480" w:firstLineChars="200"/>
                    <w:jc w:val="both"/>
                    <w:rPr>
                      <w:rFonts w:hint="default"/>
                      <w:b w:val="0"/>
                      <w:bCs w:val="0"/>
                      <w:lang w:val="en-US" w:eastAsia="zh-CN"/>
                    </w:rPr>
                  </w:pPr>
                  <w:r>
                    <w:rPr>
                      <w:rFonts w:hint="default"/>
                      <w:b w:val="0"/>
                      <w:bCs w:val="0"/>
                      <w:lang w:val="en-US" w:eastAsia="zh-CN"/>
                    </w:rPr>
                    <w:t>2、严格控制新建、改建、扩建钢铁、水泥、平板玻璃、有色金属冶炼、化工等工业项目。新建钢铁、火电、水泥、有色项目应当执行大气污染物特别排放限值。重点控制区新建化工、石化及燃煤锅炉项目应当执行大气污染物特别排放限值。</w:t>
                  </w:r>
                </w:p>
                <w:p>
                  <w:pPr>
                    <w:spacing w:line="240" w:lineRule="auto"/>
                    <w:ind w:firstLine="480" w:firstLineChars="200"/>
                    <w:jc w:val="both"/>
                    <w:rPr>
                      <w:rFonts w:hint="default"/>
                      <w:b w:val="0"/>
                      <w:bCs w:val="0"/>
                      <w:lang w:val="en-US" w:eastAsia="zh-CN"/>
                    </w:rPr>
                  </w:pPr>
                  <w:r>
                    <w:rPr>
                      <w:rFonts w:hint="default"/>
                      <w:b w:val="0"/>
                      <w:bCs w:val="0"/>
                      <w:lang w:val="en-US" w:eastAsia="zh-CN"/>
                    </w:rPr>
                    <w:t>3、氟化工、印染、电镀等行业要实行水污染物特别排放限值。东牙溪水库、金湖汇水区域城镇污水处理设施全面达到一级A排放标准。</w:t>
                  </w:r>
                </w:p>
                <w:p>
                  <w:pPr>
                    <w:spacing w:line="240" w:lineRule="auto"/>
                    <w:ind w:firstLine="480" w:firstLineChars="200"/>
                    <w:jc w:val="both"/>
                    <w:rPr>
                      <w:rFonts w:hint="default"/>
                      <w:b w:val="0"/>
                      <w:bCs w:val="0"/>
                      <w:lang w:val="en-US" w:eastAsia="zh-CN"/>
                    </w:rPr>
                  </w:pPr>
                  <w:r>
                    <w:rPr>
                      <w:rFonts w:hint="default"/>
                      <w:b w:val="0"/>
                      <w:bCs w:val="0"/>
                      <w:lang w:val="en-US" w:eastAsia="zh-CN"/>
                    </w:rPr>
                    <w:t>4、按照《福建省生态环境厅关于铅锌矿产资源开发活动集中区域执行重点污染物特别排放限值的通告》，在三明市铅锌矿产资源开发活动集中区域（尤溪县、大田县）实行重点污染物特别排放限值。新、改扩建涉重金属重点行业建设项目必须遵循重点重金属污染物排放</w:t>
                  </w:r>
                  <w:r>
                    <w:rPr>
                      <w:rFonts w:hint="eastAsia"/>
                      <w:b w:val="0"/>
                      <w:bCs w:val="0"/>
                      <w:lang w:val="en-US" w:eastAsia="zh-CN"/>
                    </w:rPr>
                    <w:t>“</w:t>
                  </w:r>
                  <w:r>
                    <w:rPr>
                      <w:rFonts w:hint="default"/>
                      <w:b w:val="0"/>
                      <w:bCs w:val="0"/>
                      <w:lang w:val="en-US" w:eastAsia="zh-CN"/>
                    </w:rPr>
                    <w:t>减量置换</w:t>
                  </w:r>
                  <w:r>
                    <w:rPr>
                      <w:rFonts w:hint="eastAsia"/>
                      <w:b w:val="0"/>
                      <w:bCs w:val="0"/>
                      <w:lang w:val="en-US" w:eastAsia="zh-CN"/>
                    </w:rPr>
                    <w:t>”</w:t>
                  </w:r>
                  <w:r>
                    <w:rPr>
                      <w:rFonts w:hint="default"/>
                      <w:b w:val="0"/>
                      <w:bCs w:val="0"/>
                      <w:lang w:val="en-US" w:eastAsia="zh-CN"/>
                    </w:rPr>
                    <w:t>或</w:t>
                  </w:r>
                  <w:r>
                    <w:rPr>
                      <w:rFonts w:hint="eastAsia"/>
                      <w:b w:val="0"/>
                      <w:bCs w:val="0"/>
                      <w:lang w:val="en-US" w:eastAsia="zh-CN"/>
                    </w:rPr>
                    <w:t>“</w:t>
                  </w:r>
                  <w:r>
                    <w:rPr>
                      <w:rFonts w:hint="default"/>
                      <w:b w:val="0"/>
                      <w:bCs w:val="0"/>
                      <w:lang w:val="en-US" w:eastAsia="zh-CN"/>
                    </w:rPr>
                    <w:t>等量置换</w:t>
                  </w:r>
                  <w:r>
                    <w:rPr>
                      <w:rFonts w:hint="eastAsia"/>
                      <w:b w:val="0"/>
                      <w:bCs w:val="0"/>
                      <w:lang w:val="en-US" w:eastAsia="zh-CN"/>
                    </w:rPr>
                    <w:t>”</w:t>
                  </w:r>
                  <w:r>
                    <w:rPr>
                      <w:rFonts w:hint="default"/>
                      <w:b w:val="0"/>
                      <w:bCs w:val="0"/>
                      <w:lang w:val="en-US" w:eastAsia="zh-CN"/>
                    </w:rPr>
                    <w:t>的原则，原则上应在本区域内有明确具体的重金属污染物排放总量来源。</w:t>
                  </w:r>
                </w:p>
              </w:tc>
              <w:tc>
                <w:tcPr>
                  <w:tcW w:w="1239" w:type="dxa"/>
                  <w:tcBorders>
                    <w:tl2br w:val="nil"/>
                    <w:tr2bl w:val="nil"/>
                  </w:tcBorders>
                  <w:vAlign w:val="center"/>
                </w:tcPr>
                <w:p>
                  <w:pPr>
                    <w:spacing w:line="240" w:lineRule="auto"/>
                    <w:jc w:val="center"/>
                    <w:rPr>
                      <w:rFonts w:hint="default"/>
                      <w:b w:val="0"/>
                      <w:bCs w:val="0"/>
                      <w:lang w:val="en-US" w:eastAsia="zh-CN"/>
                    </w:rPr>
                  </w:pPr>
                  <w:r>
                    <w:rPr>
                      <w:rFonts w:hint="eastAsia"/>
                      <w:b w:val="0"/>
                      <w:bCs w:val="0"/>
                      <w:lang w:val="en-US" w:eastAsia="zh-CN"/>
                    </w:rPr>
                    <w:t>项目生产过程不涉及重金属、VOCs排放，产生的颗粒物经处理后可以达标排放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5281" w:type="dxa"/>
                  <w:gridSpan w:val="2"/>
                  <w:tcBorders>
                    <w:tl2br w:val="nil"/>
                    <w:tr2bl w:val="nil"/>
                  </w:tcBorders>
                  <w:vAlign w:val="top"/>
                </w:tcPr>
                <w:p>
                  <w:pPr>
                    <w:spacing w:line="240" w:lineRule="auto"/>
                    <w:jc w:val="center"/>
                    <w:rPr>
                      <w:rFonts w:hint="default"/>
                      <w:b w:val="0"/>
                      <w:bCs w:val="0"/>
                      <w:lang w:val="en-US" w:eastAsia="zh-CN"/>
                    </w:rPr>
                  </w:pPr>
                  <w:r>
                    <w:rPr>
                      <w:rFonts w:hint="eastAsia"/>
                      <w:b/>
                      <w:bCs/>
                      <w:lang w:val="en-US" w:eastAsia="zh-CN"/>
                    </w:rPr>
                    <w:t>是否符合</w:t>
                  </w:r>
                </w:p>
              </w:tc>
              <w:tc>
                <w:tcPr>
                  <w:tcW w:w="1239" w:type="dxa"/>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是</w:t>
                  </w:r>
                </w:p>
              </w:tc>
            </w:tr>
          </w:tbl>
          <w:p>
            <w:pPr>
              <w:pStyle w:val="21"/>
              <w:spacing w:after="0"/>
              <w:ind w:left="0" w:leftChars="0" w:firstLine="420"/>
              <w:jc w:val="left"/>
              <w:outlineLvl w:val="9"/>
              <w:rPr>
                <w:rFonts w:hint="default" w:ascii="Times New Roman" w:hAnsi="Times New Roman" w:eastAsia="宋体" w:cs="Times New Roman"/>
                <w:b/>
                <w:bCs w:val="0"/>
                <w:color w:val="auto"/>
                <w:sz w:val="21"/>
              </w:rPr>
            </w:pPr>
          </w:p>
          <w:p>
            <w:pPr>
              <w:ind w:firstLine="482" w:firstLineChars="200"/>
              <w:jc w:val="both"/>
              <w:rPr>
                <w:rFonts w:hint="default"/>
                <w:b/>
                <w:bCs/>
                <w:lang w:val="en-US" w:eastAsia="zh-CN"/>
              </w:rPr>
            </w:pPr>
            <w:r>
              <w:rPr>
                <w:rFonts w:hint="eastAsia"/>
                <w:b/>
                <w:bCs/>
                <w:lang w:val="en-US" w:eastAsia="zh-CN"/>
              </w:rPr>
              <w:t>2、</w:t>
            </w:r>
            <w:r>
              <w:rPr>
                <w:rFonts w:hint="default"/>
                <w:b/>
                <w:bCs/>
                <w:lang w:val="en-US" w:eastAsia="zh-CN"/>
              </w:rPr>
              <w:t>与行业规范条件符合性分析：</w:t>
            </w:r>
          </w:p>
          <w:p>
            <w:pPr>
              <w:ind w:firstLine="480" w:firstLineChars="200"/>
              <w:jc w:val="both"/>
              <w:rPr>
                <w:rFonts w:hint="default" w:ascii="Times New Roman" w:hAnsi="Times New Roman"/>
                <w:b w:val="0"/>
                <w:bCs w:val="0"/>
                <w:lang w:val="en-US" w:eastAsia="zh-CN"/>
              </w:rPr>
            </w:pPr>
            <w:r>
              <w:rPr>
                <w:rFonts w:hint="default" w:ascii="Times New Roman" w:hAnsi="Times New Roman"/>
                <w:b w:val="0"/>
                <w:bCs w:val="0"/>
                <w:lang w:val="en-US" w:eastAsia="zh-CN"/>
              </w:rPr>
              <w:t>根据《关于在全省推广应用机制砂的通知》闽建建[2014]7号文，机制砂行业准入条件如表1</w:t>
            </w:r>
            <w:r>
              <w:rPr>
                <w:rFonts w:hint="eastAsia"/>
                <w:b w:val="0"/>
                <w:bCs w:val="0"/>
                <w:lang w:val="en-US" w:eastAsia="zh-CN"/>
              </w:rPr>
              <w:t>-3</w:t>
            </w:r>
            <w:r>
              <w:rPr>
                <w:rFonts w:hint="default" w:ascii="Times New Roman" w:hAnsi="Times New Roman"/>
                <w:b w:val="0"/>
                <w:bCs w:val="0"/>
                <w:lang w:val="en-US" w:eastAsia="zh-CN"/>
              </w:rPr>
              <w:t>。</w:t>
            </w:r>
          </w:p>
          <w:p>
            <w:pPr>
              <w:jc w:val="center"/>
              <w:rPr>
                <w:rFonts w:hint="default"/>
                <w:b/>
                <w:bCs/>
                <w:lang w:val="en-US" w:eastAsia="zh-CN"/>
              </w:rPr>
            </w:pPr>
            <w:r>
              <w:rPr>
                <w:rFonts w:hint="default"/>
                <w:b/>
                <w:bCs/>
                <w:lang w:val="en-US" w:eastAsia="zh-CN"/>
              </w:rPr>
              <w:t>表1</w:t>
            </w:r>
            <w:r>
              <w:rPr>
                <w:rFonts w:hint="eastAsia"/>
                <w:b/>
                <w:bCs/>
                <w:lang w:val="en-US" w:eastAsia="zh-CN"/>
              </w:rPr>
              <w:t>-3</w:t>
            </w:r>
            <w:r>
              <w:rPr>
                <w:rFonts w:hint="default"/>
                <w:b/>
                <w:bCs/>
                <w:lang w:val="en-US" w:eastAsia="zh-CN"/>
              </w:rPr>
              <w:t>本项目与《关于在全省推广应用机制砂的通知》的符合性</w:t>
            </w:r>
          </w:p>
          <w:tbl>
            <w:tblPr>
              <w:tblW w:w="6491" w:type="dxa"/>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73"/>
              <w:gridCol w:w="3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trPr>
              <w:tc>
                <w:tcPr>
                  <w:tcW w:w="3273" w:type="dxa"/>
                  <w:tcBorders>
                    <w:tl2br w:val="nil"/>
                    <w:tr2bl w:val="nil"/>
                  </w:tcBorders>
                  <w:vAlign w:val="center"/>
                </w:tcPr>
                <w:p>
                  <w:pPr>
                    <w:ind w:firstLine="480" w:firstLineChars="200"/>
                    <w:jc w:val="both"/>
                    <w:rPr>
                      <w:rFonts w:hint="default" w:ascii="Times New Roman" w:hAnsi="Times New Roman"/>
                      <w:b w:val="0"/>
                      <w:bCs w:val="0"/>
                      <w:lang w:val="en-US" w:eastAsia="zh-CN"/>
                    </w:rPr>
                  </w:pPr>
                  <w:r>
                    <w:rPr>
                      <w:rFonts w:hint="default" w:ascii="Times New Roman" w:hAnsi="Times New Roman"/>
                      <w:b w:val="0"/>
                      <w:bCs w:val="0"/>
                      <w:lang w:val="en-US" w:eastAsia="zh-CN"/>
                    </w:rPr>
                    <w:t>《关于在全省推广应用机制砂的通知》要求</w:t>
                  </w:r>
                </w:p>
              </w:tc>
              <w:tc>
                <w:tcPr>
                  <w:tcW w:w="3218" w:type="dxa"/>
                  <w:tcBorders>
                    <w:tl2br w:val="nil"/>
                    <w:tr2bl w:val="nil"/>
                  </w:tcBorders>
                  <w:vAlign w:val="center"/>
                </w:tcPr>
                <w:p>
                  <w:pPr>
                    <w:ind w:firstLine="480" w:firstLineChars="200"/>
                    <w:jc w:val="both"/>
                    <w:rPr>
                      <w:rFonts w:hint="default" w:ascii="Times New Roman" w:hAnsi="Times New Roman"/>
                      <w:b w:val="0"/>
                      <w:bCs w:val="0"/>
                      <w:lang w:val="en-US" w:eastAsia="zh-CN"/>
                    </w:rPr>
                  </w:pPr>
                  <w:r>
                    <w:rPr>
                      <w:rFonts w:hint="default" w:ascii="Times New Roman" w:hAnsi="Times New Roman"/>
                      <w:b w:val="0"/>
                      <w:bCs w:val="0"/>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trPr>
              <w:tc>
                <w:tcPr>
                  <w:tcW w:w="3273" w:type="dxa"/>
                  <w:tcBorders>
                    <w:tl2br w:val="nil"/>
                    <w:tr2bl w:val="nil"/>
                  </w:tcBorders>
                  <w:vAlign w:val="center"/>
                </w:tcPr>
                <w:p>
                  <w:pPr>
                    <w:ind w:firstLine="480" w:firstLineChars="200"/>
                    <w:jc w:val="both"/>
                    <w:rPr>
                      <w:rFonts w:hint="default" w:ascii="Times New Roman" w:hAnsi="Times New Roman"/>
                      <w:b w:val="0"/>
                      <w:bCs w:val="0"/>
                      <w:lang w:val="en-US" w:eastAsia="zh-CN"/>
                    </w:rPr>
                  </w:pPr>
                  <w:r>
                    <w:rPr>
                      <w:rFonts w:hint="default" w:ascii="Times New Roman" w:hAnsi="Times New Roman"/>
                      <w:b w:val="0"/>
                      <w:bCs w:val="0"/>
                      <w:lang w:val="en-US" w:eastAsia="zh-CN"/>
                    </w:rPr>
                    <w:t>1、机制砂项目应符合产业政策、产业规划、土地利用总体规划等。</w:t>
                  </w:r>
                </w:p>
              </w:tc>
              <w:tc>
                <w:tcPr>
                  <w:tcW w:w="3218" w:type="dxa"/>
                  <w:tcBorders>
                    <w:tl2br w:val="nil"/>
                    <w:tr2bl w:val="nil"/>
                  </w:tcBorders>
                  <w:vAlign w:val="center"/>
                </w:tcPr>
                <w:p>
                  <w:pPr>
                    <w:ind w:firstLine="480" w:firstLineChars="200"/>
                    <w:jc w:val="both"/>
                    <w:rPr>
                      <w:rFonts w:hint="default" w:ascii="Times New Roman" w:hAnsi="Times New Roman"/>
                      <w:b w:val="0"/>
                      <w:bCs w:val="0"/>
                      <w:lang w:val="en-US" w:eastAsia="zh-CN"/>
                    </w:rPr>
                  </w:pPr>
                  <w:r>
                    <w:rPr>
                      <w:rFonts w:hint="default" w:ascii="Times New Roman" w:hAnsi="Times New Roman"/>
                      <w:b w:val="0"/>
                      <w:bCs w:val="0"/>
                      <w:lang w:val="en-US" w:eastAsia="zh-CN"/>
                    </w:rPr>
                    <w:t>本项目的建设符合产业政策、产业规划、本项目地块为有条件建设区，在按规定转为允许建设区后，项目符合三明市土地利用总体规划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trPr>
              <w:tc>
                <w:tcPr>
                  <w:tcW w:w="3273" w:type="dxa"/>
                  <w:tcBorders>
                    <w:tl2br w:val="nil"/>
                    <w:tr2bl w:val="nil"/>
                  </w:tcBorders>
                  <w:vAlign w:val="center"/>
                </w:tcPr>
                <w:p>
                  <w:pPr>
                    <w:ind w:firstLine="480" w:firstLineChars="200"/>
                    <w:jc w:val="both"/>
                    <w:rPr>
                      <w:rFonts w:hint="default" w:ascii="Times New Roman" w:hAnsi="Times New Roman"/>
                      <w:b w:val="0"/>
                      <w:bCs w:val="0"/>
                      <w:lang w:val="en-US" w:eastAsia="zh-CN"/>
                    </w:rPr>
                  </w:pPr>
                  <w:r>
                    <w:rPr>
                      <w:rFonts w:hint="default" w:ascii="Times New Roman" w:hAnsi="Times New Roman"/>
                      <w:b w:val="0"/>
                      <w:bCs w:val="0"/>
                      <w:lang w:val="en-US" w:eastAsia="zh-CN"/>
                    </w:rPr>
                    <w:t>2、机制砂项目应取得土地预审、矿山开采许可证（利用废矿石、工业和建筑等废弃物生产机制砂的项目不需要矿山开采许可证，但要提供可满足生产需要的相关废弃物量的证明材料）。</w:t>
                  </w:r>
                </w:p>
              </w:tc>
              <w:tc>
                <w:tcPr>
                  <w:tcW w:w="3218" w:type="dxa"/>
                  <w:tcBorders>
                    <w:tl2br w:val="nil"/>
                    <w:tr2bl w:val="nil"/>
                  </w:tcBorders>
                  <w:vAlign w:val="center"/>
                </w:tcPr>
                <w:p>
                  <w:pPr>
                    <w:ind w:firstLine="480" w:firstLineChars="200"/>
                    <w:jc w:val="both"/>
                    <w:rPr>
                      <w:rFonts w:hint="default" w:ascii="Times New Roman" w:hAnsi="Times New Roman"/>
                      <w:b w:val="0"/>
                      <w:bCs w:val="0"/>
                      <w:lang w:val="en-US" w:eastAsia="zh-CN"/>
                    </w:rPr>
                  </w:pPr>
                  <w:r>
                    <w:rPr>
                      <w:rFonts w:hint="default" w:ascii="Times New Roman" w:hAnsi="Times New Roman"/>
                      <w:b w:val="0"/>
                      <w:bCs w:val="0"/>
                      <w:lang w:val="en-US" w:eastAsia="zh-CN"/>
                    </w:rPr>
                    <w:t>本项目原料来自瀚仙镇</w:t>
                  </w:r>
                  <w:r>
                    <w:rPr>
                      <w:rFonts w:hint="eastAsia"/>
                      <w:b w:val="0"/>
                      <w:bCs w:val="0"/>
                      <w:lang w:val="en-US" w:eastAsia="zh-CN"/>
                    </w:rPr>
                    <w:t>洋</w:t>
                  </w:r>
                  <w:r>
                    <w:rPr>
                      <w:rFonts w:hint="default" w:ascii="Times New Roman" w:hAnsi="Times New Roman"/>
                      <w:b w:val="0"/>
                      <w:bCs w:val="0"/>
                      <w:lang w:val="en-US" w:eastAsia="zh-CN"/>
                    </w:rPr>
                    <w:t>龙村上龙坑</w:t>
                  </w:r>
                  <w:r>
                    <w:rPr>
                      <w:rFonts w:hint="eastAsia"/>
                      <w:b w:val="0"/>
                      <w:bCs w:val="0"/>
                      <w:lang w:val="en-US" w:eastAsia="zh-CN"/>
                    </w:rPr>
                    <w:t>。（该矿场年生产量满足本项目的需求,附件7）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trPr>
              <w:tc>
                <w:tcPr>
                  <w:tcW w:w="3273" w:type="dxa"/>
                  <w:tcBorders>
                    <w:tl2br w:val="nil"/>
                    <w:tr2bl w:val="nil"/>
                  </w:tcBorders>
                  <w:vAlign w:val="center"/>
                </w:tcPr>
                <w:p>
                  <w:pPr>
                    <w:ind w:firstLine="480" w:firstLineChars="200"/>
                    <w:jc w:val="both"/>
                    <w:rPr>
                      <w:rFonts w:hint="default" w:ascii="Times New Roman" w:hAnsi="Times New Roman"/>
                      <w:b w:val="0"/>
                      <w:bCs w:val="0"/>
                      <w:lang w:val="en-US" w:eastAsia="zh-CN"/>
                    </w:rPr>
                  </w:pPr>
                  <w:r>
                    <w:rPr>
                      <w:rFonts w:hint="default" w:ascii="Times New Roman" w:hAnsi="Times New Roman"/>
                      <w:b w:val="0"/>
                      <w:bCs w:val="0"/>
                      <w:lang w:val="en-US" w:eastAsia="zh-CN"/>
                    </w:rPr>
                    <w:t>3、企业生产设备应具备年生产机制砂50万m3以上的能力，对综合利用尾矿、废矿石、工业和建筑等废弃物生产机制砂的项目，其生产要求可适当放宽。</w:t>
                  </w:r>
                </w:p>
              </w:tc>
              <w:tc>
                <w:tcPr>
                  <w:tcW w:w="3218" w:type="dxa"/>
                  <w:tcBorders>
                    <w:tl2br w:val="nil"/>
                    <w:tr2bl w:val="nil"/>
                  </w:tcBorders>
                  <w:vAlign w:val="center"/>
                </w:tcPr>
                <w:p>
                  <w:pPr>
                    <w:ind w:firstLine="480" w:firstLineChars="200"/>
                    <w:jc w:val="both"/>
                    <w:rPr>
                      <w:rFonts w:hint="default" w:ascii="Times New Roman" w:hAnsi="Times New Roman"/>
                      <w:b w:val="0"/>
                      <w:bCs w:val="0"/>
                      <w:lang w:val="en-US" w:eastAsia="zh-CN"/>
                    </w:rPr>
                  </w:pPr>
                  <w:r>
                    <w:rPr>
                      <w:rFonts w:hint="default" w:ascii="Times New Roman" w:hAnsi="Times New Roman"/>
                      <w:b w:val="0"/>
                      <w:bCs w:val="0"/>
                      <w:lang w:val="en-US" w:eastAsia="zh-CN"/>
                    </w:rPr>
                    <w:t>本项目生产规模为</w:t>
                  </w:r>
                  <w:r>
                    <w:rPr>
                      <w:rFonts w:hint="default" w:ascii="Times New Roman" w:hAnsi="Times New Roman"/>
                      <w:b w:val="0"/>
                      <w:bCs w:val="0"/>
                      <w:color w:val="auto"/>
                      <w:lang w:val="en-US" w:eastAsia="zh-CN"/>
                    </w:rPr>
                    <w:t>年产</w:t>
                  </w:r>
                  <w:r>
                    <w:rPr>
                      <w:rFonts w:hint="eastAsia" w:ascii="Times New Roman" w:hAnsi="Times New Roman"/>
                      <w:b w:val="0"/>
                      <w:bCs w:val="0"/>
                      <w:color w:val="auto"/>
                      <w:lang w:val="en-US" w:eastAsia="zh-CN"/>
                    </w:rPr>
                    <w:t>建筑</w:t>
                  </w:r>
                  <w:r>
                    <w:rPr>
                      <w:rFonts w:hint="default" w:ascii="Times New Roman" w:hAnsi="Times New Roman"/>
                      <w:b w:val="0"/>
                      <w:bCs w:val="0"/>
                      <w:color w:val="auto"/>
                      <w:lang w:val="en-US" w:eastAsia="zh-CN"/>
                    </w:rPr>
                    <w:t>碎石</w:t>
                  </w:r>
                  <w:r>
                    <w:rPr>
                      <w:rFonts w:hint="eastAsia"/>
                      <w:b w:val="0"/>
                      <w:bCs w:val="0"/>
                      <w:color w:val="auto"/>
                      <w:lang w:val="en-US" w:eastAsia="zh-CN"/>
                    </w:rPr>
                    <w:t>15</w:t>
                  </w:r>
                  <w:r>
                    <w:rPr>
                      <w:rFonts w:hint="default" w:ascii="Times New Roman" w:hAnsi="Times New Roman"/>
                      <w:b w:val="0"/>
                      <w:bCs w:val="0"/>
                      <w:color w:val="auto"/>
                      <w:lang w:val="en-US" w:eastAsia="zh-CN"/>
                    </w:rPr>
                    <w:t>万</w:t>
                  </w:r>
                  <w:r>
                    <w:rPr>
                      <w:rFonts w:hint="eastAsia"/>
                      <w:b w:val="0"/>
                      <w:bCs w:val="0"/>
                      <w:color w:val="auto"/>
                      <w:lang w:val="en-US" w:eastAsia="zh-CN"/>
                    </w:rPr>
                    <w:t>t</w:t>
                  </w:r>
                  <w:r>
                    <w:rPr>
                      <w:rFonts w:hint="default" w:ascii="Times New Roman" w:hAnsi="Times New Roman"/>
                      <w:b w:val="0"/>
                      <w:bCs w:val="0"/>
                      <w:color w:val="auto"/>
                      <w:lang w:val="en-US" w:eastAsia="zh-CN"/>
                    </w:rPr>
                    <w:t>、</w:t>
                  </w:r>
                  <w:r>
                    <w:rPr>
                      <w:rFonts w:hint="eastAsia" w:ascii="Times New Roman" w:hAnsi="Times New Roman"/>
                      <w:b w:val="0"/>
                      <w:bCs w:val="0"/>
                      <w:color w:val="auto"/>
                      <w:lang w:val="en-US" w:eastAsia="zh-CN"/>
                    </w:rPr>
                    <w:t>机制砂</w:t>
                  </w:r>
                  <w:r>
                    <w:rPr>
                      <w:rFonts w:hint="eastAsia"/>
                      <w:b w:val="0"/>
                      <w:bCs w:val="0"/>
                      <w:color w:val="auto"/>
                      <w:lang w:val="en-US" w:eastAsia="zh-CN"/>
                    </w:rPr>
                    <w:t>50万t</w:t>
                  </w:r>
                  <w:r>
                    <w:rPr>
                      <w:rFonts w:hint="default" w:ascii="Times New Roman" w:hAnsi="Times New Roman"/>
                      <w:b w:val="0"/>
                      <w:bCs w:val="0"/>
                      <w:lang w:val="en-US" w:eastAsia="zh-CN"/>
                    </w:rPr>
                    <w:t>，合计</w:t>
                  </w:r>
                  <w:r>
                    <w:rPr>
                      <w:rFonts w:hint="eastAsia"/>
                      <w:b w:val="0"/>
                      <w:bCs w:val="0"/>
                      <w:lang w:val="en-US" w:eastAsia="zh-CN"/>
                    </w:rPr>
                    <w:t>65万t</w:t>
                  </w:r>
                  <w:r>
                    <w:rPr>
                      <w:rFonts w:hint="default" w:ascii="Times New Roman" w:hAnsi="Times New Roman"/>
                      <w:b w:val="0"/>
                      <w:bCs w:val="0"/>
                      <w:lang w:val="en-US" w:eastAsia="zh-CN"/>
                    </w:rPr>
                    <w:t>；项目属于利用尾矿、废矿石进行生产，属于放宽条件范围内，符合要求。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trPr>
              <w:tc>
                <w:tcPr>
                  <w:tcW w:w="3273" w:type="dxa"/>
                  <w:tcBorders>
                    <w:tl2br w:val="nil"/>
                    <w:tr2bl w:val="nil"/>
                  </w:tcBorders>
                  <w:vAlign w:val="center"/>
                </w:tcPr>
                <w:p>
                  <w:pPr>
                    <w:ind w:firstLine="480" w:firstLineChars="200"/>
                    <w:jc w:val="both"/>
                    <w:rPr>
                      <w:rFonts w:hint="default" w:ascii="Times New Roman" w:hAnsi="Times New Roman"/>
                      <w:b w:val="0"/>
                      <w:bCs w:val="0"/>
                      <w:lang w:val="en-US" w:eastAsia="zh-CN"/>
                    </w:rPr>
                  </w:pPr>
                  <w:r>
                    <w:rPr>
                      <w:rFonts w:hint="default" w:ascii="Times New Roman" w:hAnsi="Times New Roman"/>
                      <w:b w:val="0"/>
                      <w:bCs w:val="0"/>
                      <w:lang w:val="en-US" w:eastAsia="zh-CN"/>
                    </w:rPr>
                    <w:t>4、机制砂项目规划建设应远离居民区、医院、学校等环境敏感目标，并配套相应的隔音、降噪设施。严禁在自然保护区、风景名胜区、饮用水水源保护区等环境敏感区内新建、扩建、改建机制砂项目。</w:t>
                  </w:r>
                </w:p>
              </w:tc>
              <w:tc>
                <w:tcPr>
                  <w:tcW w:w="3218" w:type="dxa"/>
                  <w:tcBorders>
                    <w:tl2br w:val="nil"/>
                    <w:tr2bl w:val="nil"/>
                  </w:tcBorders>
                  <w:vAlign w:val="center"/>
                </w:tcPr>
                <w:p>
                  <w:pPr>
                    <w:ind w:firstLine="480" w:firstLineChars="200"/>
                    <w:jc w:val="both"/>
                    <w:rPr>
                      <w:rFonts w:hint="default" w:ascii="Times New Roman" w:hAnsi="Times New Roman"/>
                      <w:b w:val="0"/>
                      <w:bCs w:val="0"/>
                      <w:lang w:val="en-US" w:eastAsia="zh-CN"/>
                    </w:rPr>
                  </w:pPr>
                  <w:r>
                    <w:rPr>
                      <w:rFonts w:hint="default" w:ascii="Times New Roman" w:hAnsi="Times New Roman"/>
                      <w:b w:val="0"/>
                      <w:bCs w:val="0"/>
                      <w:lang w:val="en-US" w:eastAsia="zh-CN"/>
                    </w:rPr>
                    <w:t>本项目距周边最近的敏感目标</w:t>
                  </w:r>
                  <w:r>
                    <w:rPr>
                      <w:rFonts w:hint="eastAsia"/>
                      <w:b w:val="0"/>
                      <w:bCs w:val="0"/>
                      <w:lang w:val="en-US" w:eastAsia="zh-CN"/>
                    </w:rPr>
                    <w:t>725</w:t>
                  </w:r>
                  <w:r>
                    <w:rPr>
                      <w:rFonts w:hint="default" w:ascii="Times New Roman" w:hAnsi="Times New Roman"/>
                      <w:b w:val="0"/>
                      <w:bCs w:val="0"/>
                      <w:lang w:val="en-US" w:eastAsia="zh-CN"/>
                    </w:rPr>
                    <w:t>m，且本项目拟选用低噪声设备，利用</w:t>
                  </w:r>
                  <w:r>
                    <w:rPr>
                      <w:rFonts w:hint="eastAsia"/>
                      <w:b w:val="0"/>
                      <w:bCs w:val="0"/>
                      <w:lang w:val="en-US" w:eastAsia="zh-CN"/>
                    </w:rPr>
                    <w:t>车间</w:t>
                  </w:r>
                  <w:r>
                    <w:rPr>
                      <w:rFonts w:hint="default" w:ascii="Times New Roman" w:hAnsi="Times New Roman"/>
                      <w:b w:val="0"/>
                      <w:bCs w:val="0"/>
                      <w:lang w:val="en-US" w:eastAsia="zh-CN"/>
                    </w:rPr>
                    <w:t>隔声、消声。</w:t>
                  </w:r>
                  <w:r>
                    <w:rPr>
                      <w:rFonts w:hint="eastAsia"/>
                      <w:b w:val="0"/>
                      <w:bCs w:val="0"/>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trPr>
              <w:tc>
                <w:tcPr>
                  <w:tcW w:w="3273" w:type="dxa"/>
                  <w:tcBorders>
                    <w:tl2br w:val="nil"/>
                    <w:tr2bl w:val="nil"/>
                  </w:tcBorders>
                  <w:vAlign w:val="center"/>
                </w:tcPr>
                <w:p>
                  <w:pPr>
                    <w:ind w:firstLine="480" w:firstLineChars="200"/>
                    <w:jc w:val="both"/>
                    <w:rPr>
                      <w:rFonts w:hint="default" w:ascii="Times New Roman" w:hAnsi="Times New Roman"/>
                      <w:b w:val="0"/>
                      <w:bCs w:val="0"/>
                      <w:lang w:val="en-US" w:eastAsia="zh-CN"/>
                    </w:rPr>
                  </w:pPr>
                  <w:r>
                    <w:rPr>
                      <w:rFonts w:hint="default" w:ascii="Times New Roman" w:hAnsi="Times New Roman"/>
                      <w:b w:val="0"/>
                      <w:bCs w:val="0"/>
                      <w:lang w:val="en-US" w:eastAsia="zh-CN"/>
                    </w:rPr>
                    <w:t>5、机制砂项目应采用清洁生产工艺，破碎、筛分等工序应在封闭厂房内进行，不得露天作业，各产尘点应配套建设相应的除尘、抑尘设施，确保颗粒物达标排放。原料及成品堆放应配套“三防”措施。生产过程中产生的废水及地面冲洗水应经处理后循环使用，不得外排；产生的石粉、碎石渣、沉淀渣等废弃物应循环综合利用，不得随意倾倒，造成环境污染。</w:t>
                  </w:r>
                </w:p>
              </w:tc>
              <w:tc>
                <w:tcPr>
                  <w:tcW w:w="3218" w:type="dxa"/>
                  <w:tcBorders>
                    <w:tl2br w:val="nil"/>
                    <w:tr2bl w:val="nil"/>
                  </w:tcBorders>
                  <w:vAlign w:val="center"/>
                </w:tcPr>
                <w:p>
                  <w:pPr>
                    <w:ind w:firstLine="480" w:firstLineChars="200"/>
                    <w:jc w:val="both"/>
                    <w:rPr>
                      <w:rFonts w:hint="default" w:ascii="Times New Roman" w:hAnsi="Times New Roman"/>
                      <w:b w:val="0"/>
                      <w:bCs w:val="0"/>
                      <w:lang w:val="en-US" w:eastAsia="zh-CN"/>
                    </w:rPr>
                  </w:pPr>
                  <w:r>
                    <w:rPr>
                      <w:rFonts w:hint="default" w:ascii="Times New Roman" w:hAnsi="Times New Roman"/>
                      <w:b w:val="0"/>
                      <w:bCs w:val="0"/>
                      <w:lang w:val="en-US" w:eastAsia="zh-CN"/>
                    </w:rPr>
                    <w:t>本项目生产过程中破碎机、振动筛产生的粉尘采取水喷淋方式进行降尘；原料及成品均置于厂区内堆场，地面采用水泥硬化，采取喷雾降尘；运输、装卸粉尘采取定期洒水降尘。洗砂废水、运输车辆及场地冲洗废水经截流沟自流至三级沉淀池处理后循环使用，不外排</w:t>
                  </w:r>
                  <w:r>
                    <w:rPr>
                      <w:rFonts w:hint="eastAsia" w:ascii="Times New Roman" w:hAnsi="Times New Roman"/>
                      <w:b w:val="0"/>
                      <w:bCs w:val="0"/>
                      <w:lang w:val="en-US" w:eastAsia="zh-CN"/>
                    </w:rPr>
                    <w:t>；堆场地表径流水经排水沟收集经沉淀后作为生产用水回用</w:t>
                  </w:r>
                  <w:r>
                    <w:rPr>
                      <w:rFonts w:hint="default" w:ascii="Times New Roman" w:hAnsi="Times New Roman"/>
                      <w:b w:val="0"/>
                      <w:bCs w:val="0"/>
                      <w:lang w:val="en-US" w:eastAsia="zh-CN"/>
                    </w:rPr>
                    <w:t>。生产过程产生的</w:t>
                  </w:r>
                  <w:r>
                    <w:rPr>
                      <w:rFonts w:hint="eastAsia" w:ascii="Times New Roman" w:hAnsi="Times New Roman"/>
                      <w:b w:val="0"/>
                      <w:bCs w:val="0"/>
                      <w:lang w:val="en-US" w:eastAsia="zh-CN"/>
                    </w:rPr>
                    <w:t>泥渣</w:t>
                  </w:r>
                  <w:r>
                    <w:rPr>
                      <w:rFonts w:hint="default" w:ascii="Times New Roman" w:hAnsi="Times New Roman"/>
                      <w:b w:val="0"/>
                      <w:bCs w:val="0"/>
                      <w:lang w:val="en-US" w:eastAsia="zh-CN"/>
                    </w:rPr>
                    <w:t>收集后外售，不造成影响。</w:t>
                  </w:r>
                </w:p>
              </w:tc>
            </w:tr>
          </w:tbl>
          <w:p>
            <w:pPr>
              <w:ind w:firstLine="480" w:firstLineChars="200"/>
              <w:jc w:val="both"/>
              <w:rPr>
                <w:rFonts w:hint="default" w:ascii="Times New Roman" w:hAnsi="Times New Roman"/>
                <w:b w:val="0"/>
                <w:bCs w:val="0"/>
                <w:lang w:val="en-US" w:eastAsia="zh-CN"/>
              </w:rPr>
            </w:pPr>
            <w:r>
              <w:rPr>
                <w:rFonts w:hint="default" w:ascii="Times New Roman" w:hAnsi="Times New Roman"/>
                <w:b w:val="0"/>
                <w:bCs w:val="0"/>
                <w:lang w:val="en-US" w:eastAsia="zh-CN"/>
              </w:rPr>
              <w:t>由上表可知道，本项目的建设的符合《关于在全省推广应用机制砂的通知》闽建建[2014]7号文的要求。</w:t>
            </w:r>
          </w:p>
          <w:p>
            <w:pPr>
              <w:ind w:firstLine="480" w:firstLineChars="200"/>
              <w:jc w:val="both"/>
              <w:rPr>
                <w:rFonts w:hint="default" w:ascii="Times New Roman" w:hAnsi="Times New Roman"/>
                <w:b w:val="0"/>
                <w:bCs w:val="0"/>
                <w:lang w:val="en-US" w:eastAsia="zh-CN"/>
              </w:rPr>
            </w:pPr>
            <w:r>
              <w:rPr>
                <w:rFonts w:hint="default" w:ascii="Times New Roman" w:hAnsi="Times New Roman"/>
                <w:b w:val="0"/>
                <w:bCs w:val="0"/>
                <w:lang w:val="en-US" w:eastAsia="zh-CN"/>
              </w:rPr>
              <w:t>根据</w:t>
            </w:r>
            <w:r>
              <w:rPr>
                <w:rFonts w:hint="eastAsia" w:ascii="Times New Roman" w:hAnsi="Times New Roman"/>
                <w:b w:val="0"/>
                <w:bCs w:val="0"/>
                <w:lang w:val="en-US" w:eastAsia="zh-CN"/>
              </w:rPr>
              <w:t>《福建省机制砂行业企业规范》闽工信联法规〔2021〕92号</w:t>
            </w:r>
            <w:r>
              <w:rPr>
                <w:rFonts w:hint="default" w:ascii="Times New Roman" w:hAnsi="Times New Roman"/>
                <w:b w:val="0"/>
                <w:bCs w:val="0"/>
                <w:lang w:val="en-US" w:eastAsia="zh-CN"/>
              </w:rPr>
              <w:t>文，机制砂行业准入条件如表1</w:t>
            </w:r>
            <w:r>
              <w:rPr>
                <w:rFonts w:hint="eastAsia" w:ascii="Times New Roman" w:hAnsi="Times New Roman"/>
                <w:b w:val="0"/>
                <w:bCs w:val="0"/>
                <w:lang w:val="en-US" w:eastAsia="zh-CN"/>
              </w:rPr>
              <w:t>-4</w:t>
            </w:r>
            <w:r>
              <w:rPr>
                <w:rFonts w:hint="default" w:ascii="Times New Roman" w:hAnsi="Times New Roman"/>
                <w:b w:val="0"/>
                <w:bCs w:val="0"/>
                <w:lang w:val="en-US" w:eastAsia="zh-CN"/>
              </w:rPr>
              <w:t>。</w:t>
            </w:r>
          </w:p>
          <w:p>
            <w:pPr>
              <w:jc w:val="center"/>
              <w:rPr>
                <w:rFonts w:hint="default"/>
                <w:lang w:val="en-US" w:eastAsia="zh-CN"/>
              </w:rPr>
            </w:pPr>
            <w:r>
              <w:rPr>
                <w:rFonts w:hint="default"/>
                <w:b/>
                <w:bCs/>
                <w:lang w:val="en-US" w:eastAsia="zh-CN"/>
              </w:rPr>
              <w:t>表1</w:t>
            </w:r>
            <w:r>
              <w:rPr>
                <w:rFonts w:hint="eastAsia"/>
                <w:b/>
                <w:bCs/>
                <w:lang w:val="en-US" w:eastAsia="zh-CN"/>
              </w:rPr>
              <w:t>-4</w:t>
            </w:r>
            <w:r>
              <w:rPr>
                <w:rFonts w:hint="default"/>
                <w:b/>
                <w:bCs/>
                <w:lang w:val="en-US" w:eastAsia="zh-CN"/>
              </w:rPr>
              <w:t>本项目与《</w:t>
            </w:r>
            <w:r>
              <w:rPr>
                <w:rFonts w:hint="eastAsia"/>
                <w:b/>
                <w:bCs/>
                <w:lang w:val="en-US" w:eastAsia="zh-CN"/>
              </w:rPr>
              <w:t>福建省机制砂行业企业规范</w:t>
            </w:r>
            <w:r>
              <w:rPr>
                <w:rFonts w:hint="default"/>
                <w:b/>
                <w:bCs/>
                <w:lang w:val="en-US" w:eastAsia="zh-CN"/>
              </w:rPr>
              <w:t>》的符合性</w:t>
            </w:r>
          </w:p>
          <w:tbl>
            <w:tblPr>
              <w:tblW w:w="65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3359"/>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40" w:type="dxa"/>
                  <w:gridSpan w:val="2"/>
                  <w:vAlign w:val="top"/>
                </w:tcPr>
                <w:p>
                  <w:pPr>
                    <w:jc w:val="both"/>
                    <w:rPr>
                      <w:rFonts w:hint="default" w:ascii="Times New Roman" w:hAnsi="Times New Roman"/>
                      <w:b w:val="0"/>
                      <w:bCs w:val="0"/>
                      <w:lang w:val="en-US" w:eastAsia="zh-CN"/>
                    </w:rPr>
                  </w:pPr>
                  <w:r>
                    <w:rPr>
                      <w:rFonts w:hint="eastAsia" w:ascii="Times New Roman" w:hAnsi="Times New Roman"/>
                      <w:b w:val="0"/>
                      <w:bCs w:val="0"/>
                      <w:lang w:val="en-US" w:eastAsia="zh-CN"/>
                    </w:rPr>
                    <w:t>《福建省机制砂行业企业规范》要求</w:t>
                  </w:r>
                </w:p>
              </w:tc>
              <w:tc>
                <w:tcPr>
                  <w:tcW w:w="2170" w:type="dxa"/>
                  <w:vAlign w:val="top"/>
                </w:tcPr>
                <w:p>
                  <w:pPr>
                    <w:jc w:val="both"/>
                    <w:rPr>
                      <w:rFonts w:hint="eastAsia" w:ascii="Times New Roman" w:hAnsi="Times New Roman"/>
                      <w:b w:val="0"/>
                      <w:bCs w:val="0"/>
                      <w:lang w:val="en-US" w:eastAsia="zh-CN"/>
                    </w:rPr>
                  </w:pPr>
                  <w:r>
                    <w:rPr>
                      <w:rFonts w:hint="eastAsia" w:ascii="Times New Roman" w:hAnsi="Times New Roman"/>
                      <w:b w:val="0"/>
                      <w:bCs w:val="0"/>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1" w:type="dxa"/>
                  <w:vMerge w:val="restart"/>
                  <w:vAlign w:val="center"/>
                </w:tcPr>
                <w:p>
                  <w:pPr>
                    <w:jc w:val="both"/>
                    <w:rPr>
                      <w:rFonts w:hint="eastAsia" w:ascii="Times New Roman" w:hAnsi="Times New Roman"/>
                      <w:b w:val="0"/>
                      <w:bCs w:val="0"/>
                      <w:lang w:val="en-US" w:eastAsia="zh-CN"/>
                    </w:rPr>
                  </w:pPr>
                  <w:r>
                    <w:rPr>
                      <w:rFonts w:hint="eastAsia" w:ascii="Times New Roman" w:hAnsi="Times New Roman" w:eastAsia="宋体"/>
                      <w:b w:val="0"/>
                      <w:bCs w:val="0"/>
                      <w:lang w:val="en-US" w:eastAsia="zh-CN"/>
                    </w:rPr>
                    <w:t>规划与规模</w:t>
                  </w:r>
                </w:p>
              </w:tc>
              <w:tc>
                <w:tcPr>
                  <w:tcW w:w="3359" w:type="dxa"/>
                  <w:vAlign w:val="center"/>
                </w:tcPr>
                <w:p>
                  <w:pPr>
                    <w:ind w:firstLine="480" w:firstLineChars="200"/>
                    <w:jc w:val="center"/>
                    <w:rPr>
                      <w:rFonts w:hint="eastAsia" w:ascii="Times New Roman" w:hAnsi="Times New Roman"/>
                      <w:b w:val="0"/>
                      <w:bCs w:val="0"/>
                      <w:lang w:val="en-US" w:eastAsia="zh-CN"/>
                    </w:rPr>
                  </w:pPr>
                  <w:r>
                    <w:rPr>
                      <w:rFonts w:hint="eastAsia" w:ascii="Times New Roman" w:hAnsi="Times New Roman" w:eastAsia="宋体"/>
                      <w:b w:val="0"/>
                      <w:bCs w:val="0"/>
                      <w:lang w:val="en-US" w:eastAsia="zh-CN"/>
                    </w:rPr>
                    <w:t>配套矿山资源的新建、改建机制砂项目生产规模原则上不低于100万吨/年；综合利用尾矿、废石、工业和建筑等废弃物为原料来源的机制砂项目生产规模原则上不低于50万吨/年。 </w:t>
                  </w:r>
                </w:p>
              </w:tc>
              <w:tc>
                <w:tcPr>
                  <w:tcW w:w="2170" w:type="dxa"/>
                  <w:vAlign w:val="center"/>
                </w:tcPr>
                <w:p>
                  <w:pPr>
                    <w:ind w:firstLine="480" w:firstLineChars="200"/>
                    <w:jc w:val="center"/>
                    <w:rPr>
                      <w:rFonts w:hint="default" w:ascii="Times New Roman" w:hAnsi="Times New Roman" w:eastAsia="宋体"/>
                      <w:b w:val="0"/>
                      <w:bCs w:val="0"/>
                      <w:lang w:val="en-US" w:eastAsia="zh-CN"/>
                    </w:rPr>
                  </w:pPr>
                  <w:r>
                    <w:rPr>
                      <w:rFonts w:hint="default" w:ascii="Times New Roman" w:hAnsi="Times New Roman" w:eastAsia="宋体"/>
                      <w:b w:val="0"/>
                      <w:bCs w:val="0"/>
                      <w:lang w:val="en-US" w:eastAsia="zh-CN"/>
                    </w:rPr>
                    <w:t>本项目生产规模为年产</w:t>
                  </w:r>
                  <w:r>
                    <w:rPr>
                      <w:rFonts w:hint="eastAsia" w:ascii="Times New Roman" w:hAnsi="Times New Roman" w:eastAsia="宋体"/>
                      <w:b w:val="0"/>
                      <w:bCs w:val="0"/>
                      <w:lang w:val="en-US" w:eastAsia="zh-CN"/>
                    </w:rPr>
                    <w:t>建筑</w:t>
                  </w:r>
                  <w:r>
                    <w:rPr>
                      <w:rFonts w:hint="default" w:ascii="Times New Roman" w:hAnsi="Times New Roman" w:eastAsia="宋体"/>
                      <w:b w:val="0"/>
                      <w:bCs w:val="0"/>
                      <w:lang w:val="en-US" w:eastAsia="zh-CN"/>
                    </w:rPr>
                    <w:t>碎石</w:t>
                  </w:r>
                  <w:r>
                    <w:rPr>
                      <w:rFonts w:hint="eastAsia" w:ascii="Times New Roman" w:hAnsi="Times New Roman" w:eastAsia="宋体"/>
                      <w:b w:val="0"/>
                      <w:bCs w:val="0"/>
                      <w:lang w:val="en-US" w:eastAsia="zh-CN"/>
                    </w:rPr>
                    <w:t>15</w:t>
                  </w:r>
                  <w:r>
                    <w:rPr>
                      <w:rFonts w:hint="default" w:ascii="Times New Roman" w:hAnsi="Times New Roman" w:eastAsia="宋体"/>
                      <w:b w:val="0"/>
                      <w:bCs w:val="0"/>
                      <w:lang w:val="en-US" w:eastAsia="zh-CN"/>
                    </w:rPr>
                    <w:t>万</w:t>
                  </w:r>
                  <w:r>
                    <w:rPr>
                      <w:rFonts w:hint="eastAsia" w:ascii="Times New Roman" w:hAnsi="Times New Roman" w:eastAsia="宋体"/>
                      <w:b w:val="0"/>
                      <w:bCs w:val="0"/>
                      <w:lang w:val="en-US" w:eastAsia="zh-CN"/>
                    </w:rPr>
                    <w:t>t</w:t>
                  </w:r>
                  <w:r>
                    <w:rPr>
                      <w:rFonts w:hint="default" w:ascii="Times New Roman" w:hAnsi="Times New Roman" w:eastAsia="宋体"/>
                      <w:b w:val="0"/>
                      <w:bCs w:val="0"/>
                      <w:lang w:val="en-US" w:eastAsia="zh-CN"/>
                    </w:rPr>
                    <w:t>、</w:t>
                  </w:r>
                  <w:r>
                    <w:rPr>
                      <w:rFonts w:hint="eastAsia" w:ascii="Times New Roman" w:hAnsi="Times New Roman" w:eastAsia="宋体"/>
                      <w:b w:val="0"/>
                      <w:bCs w:val="0"/>
                      <w:lang w:val="en-US" w:eastAsia="zh-CN"/>
                    </w:rPr>
                    <w:t>机制砂50万t</w:t>
                  </w:r>
                  <w:r>
                    <w:rPr>
                      <w:rFonts w:hint="default" w:ascii="Times New Roman" w:hAnsi="Times New Roman" w:eastAsia="宋体"/>
                      <w:b w:val="0"/>
                      <w:bCs w:val="0"/>
                      <w:lang w:val="en-US" w:eastAsia="zh-CN"/>
                    </w:rPr>
                    <w:t>，合计</w:t>
                  </w:r>
                  <w:r>
                    <w:rPr>
                      <w:rFonts w:hint="eastAsia" w:ascii="Times New Roman" w:hAnsi="Times New Roman" w:eastAsia="宋体"/>
                      <w:b w:val="0"/>
                      <w:bCs w:val="0"/>
                      <w:lang w:val="en-US" w:eastAsia="zh-CN"/>
                    </w:rPr>
                    <w:t>65万t</w:t>
                  </w:r>
                  <w:r>
                    <w:rPr>
                      <w:rFonts w:hint="default" w:ascii="Times New Roman" w:hAnsi="Times New Roman" w:eastAsia="宋体"/>
                      <w:b w:val="0"/>
                      <w:bCs w:val="0"/>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1" w:type="dxa"/>
                  <w:vMerge w:val="continue"/>
                  <w:vAlign w:val="top"/>
                </w:tcPr>
                <w:p>
                  <w:pPr>
                    <w:ind w:firstLine="480" w:firstLineChars="200"/>
                    <w:jc w:val="both"/>
                    <w:rPr>
                      <w:rFonts w:hint="eastAsia" w:ascii="宋体" w:hAnsi="宋体" w:eastAsia="宋体" w:cs="宋体"/>
                      <w:i w:val="0"/>
                      <w:iCs w:val="0"/>
                      <w:caps w:val="0"/>
                      <w:color w:val="333333"/>
                      <w:spacing w:val="0"/>
                      <w:sz w:val="24"/>
                      <w:szCs w:val="24"/>
                      <w:shd w:val="clear" w:color="080000" w:fill="FFFFFF"/>
                    </w:rPr>
                  </w:pPr>
                </w:p>
              </w:tc>
              <w:tc>
                <w:tcPr>
                  <w:tcW w:w="3359" w:type="dxa"/>
                  <w:vAlign w:val="center"/>
                </w:tcPr>
                <w:p>
                  <w:pPr>
                    <w:ind w:firstLine="480" w:firstLineChars="200"/>
                    <w:jc w:val="center"/>
                    <w:rPr>
                      <w:rFonts w:hint="eastAsia" w:ascii="Times New Roman" w:hAnsi="Times New Roman" w:eastAsia="宋体"/>
                      <w:b w:val="0"/>
                      <w:bCs w:val="0"/>
                      <w:lang w:val="en-US" w:eastAsia="zh-CN"/>
                    </w:rPr>
                  </w:pPr>
                  <w:r>
                    <w:rPr>
                      <w:rFonts w:hint="eastAsia" w:ascii="Times New Roman" w:hAnsi="Times New Roman" w:eastAsia="宋体"/>
                      <w:b w:val="0"/>
                      <w:bCs w:val="0"/>
                      <w:lang w:val="en-US" w:eastAsia="zh-CN"/>
                    </w:rPr>
                    <w:t>机制砂项目应符合国家产业政策和当地产业政策、主体功能区规划、矿产资源规划等总体规划要求，以及省和当地行业发展计划方案要求。</w:t>
                  </w:r>
                </w:p>
              </w:tc>
              <w:tc>
                <w:tcPr>
                  <w:tcW w:w="2170" w:type="dxa"/>
                  <w:vAlign w:val="center"/>
                </w:tcPr>
                <w:p>
                  <w:pPr>
                    <w:jc w:val="center"/>
                    <w:rPr>
                      <w:rFonts w:hint="default" w:ascii="Times New Roman" w:hAnsi="Times New Roman" w:eastAsia="宋体"/>
                      <w:b w:val="0"/>
                      <w:bCs w:val="0"/>
                      <w:lang w:val="en-US" w:eastAsia="zh-CN"/>
                    </w:rPr>
                  </w:pPr>
                  <w:r>
                    <w:rPr>
                      <w:rFonts w:hint="eastAsia" w:ascii="Times New Roman" w:hAnsi="Times New Roman" w:eastAsia="宋体"/>
                      <w:b w:val="0"/>
                      <w:bCs w:val="0"/>
                      <w:lang w:val="en-US" w:eastAsia="zh-CN"/>
                    </w:rPr>
                    <w:t>本项目已取得明溪县发展和改革局的备案证明（闽发改备[2022]G080004号，详见附件3）。符合要求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81" w:type="dxa"/>
                  <w:vMerge w:val="restart"/>
                  <w:vAlign w:val="center"/>
                </w:tcPr>
                <w:p>
                  <w:pPr>
                    <w:jc w:val="center"/>
                    <w:rPr>
                      <w:rFonts w:hint="eastAsia" w:ascii="宋体" w:hAnsi="宋体" w:eastAsia="宋体" w:cs="宋体"/>
                      <w:i w:val="0"/>
                      <w:iCs w:val="0"/>
                      <w:caps w:val="0"/>
                      <w:color w:val="333333"/>
                      <w:spacing w:val="0"/>
                      <w:sz w:val="24"/>
                      <w:szCs w:val="24"/>
                      <w:shd w:val="clear" w:color="080000" w:fill="FFFFFF"/>
                    </w:rPr>
                  </w:pPr>
                  <w:r>
                    <w:rPr>
                      <w:rFonts w:hint="eastAsia" w:ascii="宋体" w:hAnsi="宋体" w:eastAsia="宋体" w:cs="宋体"/>
                      <w:i w:val="0"/>
                      <w:iCs w:val="0"/>
                      <w:caps w:val="0"/>
                      <w:color w:val="333333"/>
                      <w:spacing w:val="0"/>
                      <w:sz w:val="24"/>
                      <w:szCs w:val="24"/>
                      <w:shd w:val="clear" w:color="080000" w:fill="FFFFFF"/>
                    </w:rPr>
                    <w:t>工艺和装备</w:t>
                  </w:r>
                </w:p>
              </w:tc>
              <w:tc>
                <w:tcPr>
                  <w:tcW w:w="3359" w:type="dxa"/>
                  <w:vAlign w:val="center"/>
                </w:tcPr>
                <w:p>
                  <w:pPr>
                    <w:ind w:firstLine="480" w:firstLineChars="200"/>
                    <w:jc w:val="center"/>
                    <w:rPr>
                      <w:rFonts w:hint="eastAsia" w:ascii="Times New Roman" w:hAnsi="Times New Roman" w:eastAsia="宋体" w:cs="黑体"/>
                      <w:b w:val="0"/>
                      <w:bCs w:val="0"/>
                      <w:kern w:val="2"/>
                      <w:sz w:val="24"/>
                      <w:szCs w:val="24"/>
                      <w:lang w:val="en-US" w:eastAsia="zh-CN" w:bidi="ar-SA"/>
                    </w:rPr>
                  </w:pPr>
                  <w:r>
                    <w:rPr>
                      <w:rFonts w:hint="eastAsia" w:ascii="Times New Roman" w:hAnsi="Times New Roman" w:eastAsia="宋体"/>
                      <w:b w:val="0"/>
                      <w:bCs w:val="0"/>
                      <w:lang w:val="en-US" w:eastAsia="zh-CN"/>
                    </w:rPr>
                    <w:t>新建项目不得使用限制和淘汰的工艺设备，鼓励采用干法生产工艺。现有项目必须淘汰落后的工艺设备。 </w:t>
                  </w:r>
                </w:p>
              </w:tc>
              <w:tc>
                <w:tcPr>
                  <w:tcW w:w="2170" w:type="dxa"/>
                  <w:vMerge w:val="restart"/>
                  <w:vAlign w:val="center"/>
                </w:tcPr>
                <w:p>
                  <w:pPr>
                    <w:jc w:val="center"/>
                    <w:rPr>
                      <w:rFonts w:hint="eastAsia" w:ascii="Times New Roman" w:hAnsi="Times New Roman" w:eastAsia="宋体"/>
                      <w:b w:val="0"/>
                      <w:bCs w:val="0"/>
                      <w:lang w:val="en-US" w:eastAsia="zh-CN"/>
                    </w:rPr>
                  </w:pPr>
                  <w:r>
                    <w:rPr>
                      <w:rFonts w:hint="eastAsia" w:ascii="Times New Roman" w:hAnsi="Times New Roman" w:eastAsia="宋体"/>
                      <w:b w:val="0"/>
                      <w:bCs w:val="0"/>
                      <w:lang w:val="en-US" w:eastAsia="zh-CN"/>
                    </w:rPr>
                    <w:t>本项目使用先进高效的设备诶，物料输送选用带式输送机。符合要求。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1" w:type="dxa"/>
                  <w:vMerge w:val="continue"/>
                  <w:vAlign w:val="top"/>
                </w:tcPr>
                <w:p>
                  <w:pPr>
                    <w:jc w:val="both"/>
                    <w:rPr>
                      <w:rFonts w:hint="eastAsia" w:ascii="宋体" w:hAnsi="宋体" w:eastAsia="宋体" w:cs="宋体"/>
                      <w:i w:val="0"/>
                      <w:iCs w:val="0"/>
                      <w:caps w:val="0"/>
                      <w:color w:val="333333"/>
                      <w:spacing w:val="0"/>
                      <w:sz w:val="24"/>
                      <w:szCs w:val="24"/>
                      <w:shd w:val="clear" w:color="080000" w:fill="FFFFFF"/>
                    </w:rPr>
                  </w:pPr>
                </w:p>
              </w:tc>
              <w:tc>
                <w:tcPr>
                  <w:tcW w:w="3359" w:type="dxa"/>
                  <w:vAlign w:val="center"/>
                </w:tcPr>
                <w:p>
                  <w:pPr>
                    <w:ind w:firstLine="480" w:firstLineChars="200"/>
                    <w:jc w:val="center"/>
                    <w:rPr>
                      <w:rFonts w:hint="eastAsia" w:ascii="Times New Roman" w:hAnsi="Times New Roman" w:eastAsia="宋体" w:cs="黑体"/>
                      <w:b w:val="0"/>
                      <w:bCs w:val="0"/>
                      <w:kern w:val="2"/>
                      <w:sz w:val="24"/>
                      <w:szCs w:val="24"/>
                      <w:lang w:val="en-US" w:eastAsia="zh-CN" w:bidi="ar-SA"/>
                    </w:rPr>
                  </w:pPr>
                  <w:r>
                    <w:rPr>
                      <w:rFonts w:hint="eastAsia" w:ascii="Times New Roman" w:hAnsi="Times New Roman" w:eastAsia="宋体"/>
                      <w:b w:val="0"/>
                      <w:bCs w:val="0"/>
                      <w:lang w:val="en-US" w:eastAsia="zh-CN"/>
                    </w:rPr>
                    <w:t>生产设备的配置应与生产规模相适应，满足机制砂生产工艺要求，优先选用大型设备，减少设备台数，降低总装机功率。物料输送应采用带式输送机。 </w:t>
                  </w:r>
                </w:p>
              </w:tc>
              <w:tc>
                <w:tcPr>
                  <w:tcW w:w="2170" w:type="dxa"/>
                  <w:vMerge w:val="continue"/>
                  <w:vAlign w:val="center"/>
                </w:tcPr>
                <w:p>
                  <w:pPr>
                    <w:jc w:val="center"/>
                    <w:rPr>
                      <w:rFonts w:hint="eastAsia" w:ascii="Times New Roman" w:hAnsi="Times New Roman" w:eastAsia="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1" w:type="dxa"/>
                  <w:vMerge w:val="continue"/>
                  <w:vAlign w:val="top"/>
                </w:tcPr>
                <w:p>
                  <w:pPr>
                    <w:jc w:val="both"/>
                    <w:rPr>
                      <w:rFonts w:hint="eastAsia" w:ascii="宋体" w:hAnsi="宋体" w:eastAsia="宋体" w:cs="宋体"/>
                      <w:i w:val="0"/>
                      <w:iCs w:val="0"/>
                      <w:caps w:val="0"/>
                      <w:color w:val="333333"/>
                      <w:spacing w:val="0"/>
                      <w:sz w:val="24"/>
                      <w:szCs w:val="24"/>
                      <w:shd w:val="clear" w:color="080000" w:fill="FFFFFF"/>
                    </w:rPr>
                  </w:pPr>
                </w:p>
              </w:tc>
              <w:tc>
                <w:tcPr>
                  <w:tcW w:w="3359" w:type="dxa"/>
                  <w:vAlign w:val="center"/>
                </w:tcPr>
                <w:p>
                  <w:pPr>
                    <w:ind w:firstLine="480" w:firstLineChars="200"/>
                    <w:jc w:val="center"/>
                    <w:rPr>
                      <w:rFonts w:hint="eastAsia" w:ascii="Times New Roman" w:hAnsi="Times New Roman" w:eastAsia="宋体" w:cs="黑体"/>
                      <w:b w:val="0"/>
                      <w:bCs w:val="0"/>
                      <w:kern w:val="2"/>
                      <w:sz w:val="24"/>
                      <w:szCs w:val="24"/>
                      <w:lang w:val="en-US" w:eastAsia="zh-CN" w:bidi="ar-SA"/>
                    </w:rPr>
                  </w:pPr>
                  <w:r>
                    <w:rPr>
                      <w:rFonts w:hint="eastAsia" w:ascii="Times New Roman" w:hAnsi="Times New Roman" w:eastAsia="宋体"/>
                      <w:b w:val="0"/>
                      <w:bCs w:val="0"/>
                      <w:lang w:val="en-US" w:eastAsia="zh-CN"/>
                    </w:rPr>
                    <w:t>生产工艺及设备采用先进高效破碎、制砂、筛分和物料连续输送设备，鼓励应用先进可靠、节能、环保、安全、高效的工艺及设备，先进的PLC（可编程控制器）系统生产控制、数字化管理及智能化生产技术。 </w:t>
                  </w:r>
                </w:p>
              </w:tc>
              <w:tc>
                <w:tcPr>
                  <w:tcW w:w="2170" w:type="dxa"/>
                  <w:vMerge w:val="continue"/>
                  <w:vAlign w:val="center"/>
                </w:tcPr>
                <w:p>
                  <w:pPr>
                    <w:jc w:val="center"/>
                    <w:rPr>
                      <w:rFonts w:hint="eastAsia" w:ascii="Times New Roman" w:hAnsi="Times New Roman" w:eastAsia="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1" w:type="dxa"/>
                  <w:vMerge w:val="restart"/>
                  <w:vAlign w:val="center"/>
                </w:tcPr>
                <w:p>
                  <w:pPr>
                    <w:jc w:val="center"/>
                    <w:rPr>
                      <w:rFonts w:hint="eastAsia" w:ascii="宋体" w:hAnsi="宋体" w:eastAsia="宋体" w:cs="宋体"/>
                      <w:i w:val="0"/>
                      <w:iCs w:val="0"/>
                      <w:caps w:val="0"/>
                      <w:color w:val="333333"/>
                      <w:spacing w:val="0"/>
                      <w:sz w:val="24"/>
                      <w:szCs w:val="24"/>
                      <w:shd w:val="clear" w:color="080000" w:fill="FFFFFF"/>
                    </w:rPr>
                  </w:pPr>
                  <w:r>
                    <w:rPr>
                      <w:rFonts w:hint="eastAsia" w:ascii="Times New Roman" w:hAnsi="Times New Roman" w:eastAsia="宋体"/>
                      <w:b w:val="0"/>
                      <w:bCs w:val="0"/>
                      <w:lang w:val="en-US" w:eastAsia="zh-CN"/>
                    </w:rPr>
                    <w:t>生态环境保护</w:t>
                  </w:r>
                </w:p>
              </w:tc>
              <w:tc>
                <w:tcPr>
                  <w:tcW w:w="3359" w:type="dxa"/>
                  <w:vAlign w:val="center"/>
                </w:tcPr>
                <w:p>
                  <w:pPr>
                    <w:ind w:firstLine="480" w:firstLineChars="200"/>
                    <w:jc w:val="center"/>
                    <w:rPr>
                      <w:rFonts w:hint="eastAsia" w:ascii="Times New Roman" w:hAnsi="Times New Roman" w:eastAsia="宋体"/>
                      <w:b w:val="0"/>
                      <w:bCs w:val="0"/>
                      <w:lang w:val="en-US" w:eastAsia="zh-CN"/>
                    </w:rPr>
                  </w:pPr>
                  <w:r>
                    <w:rPr>
                      <w:rFonts w:hint="eastAsia" w:ascii="Times New Roman" w:hAnsi="Times New Roman" w:eastAsia="宋体"/>
                      <w:b w:val="0"/>
                      <w:bCs w:val="0"/>
                      <w:lang w:val="en-US" w:eastAsia="zh-CN"/>
                    </w:rPr>
                    <w:t>机制砂项目的建设应当依法办理环评审批手续，项目实施应当采取严格的环境保护措施，制定相关环境保护管理体系文件和环境突发事件应急预案等。 </w:t>
                  </w:r>
                </w:p>
              </w:tc>
              <w:tc>
                <w:tcPr>
                  <w:tcW w:w="2170" w:type="dxa"/>
                  <w:vAlign w:val="center"/>
                </w:tcPr>
                <w:p>
                  <w:pPr>
                    <w:jc w:val="center"/>
                    <w:rPr>
                      <w:rFonts w:hint="eastAsia" w:ascii="Times New Roman" w:hAnsi="Times New Roman" w:eastAsia="宋体"/>
                      <w:b w:val="0"/>
                      <w:bCs w:val="0"/>
                      <w:lang w:val="en-US" w:eastAsia="zh-CN"/>
                    </w:rPr>
                  </w:pPr>
                  <w:r>
                    <w:rPr>
                      <w:rFonts w:hint="eastAsia" w:ascii="Times New Roman" w:hAnsi="Times New Roman" w:eastAsia="宋体"/>
                      <w:b w:val="0"/>
                      <w:bCs w:val="0"/>
                      <w:lang w:val="en-US" w:eastAsia="zh-CN"/>
                    </w:rPr>
                    <w:t>本项目正在申请办理环评审批，项目实施拟采取严格的环境保护措施，并制定相关环境保护管理体系文件和环境突发事件应急预案等。符合要求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81" w:type="dxa"/>
                  <w:vMerge w:val="continue"/>
                  <w:vAlign w:val="top"/>
                </w:tcPr>
                <w:p>
                  <w:pPr>
                    <w:jc w:val="both"/>
                    <w:rPr>
                      <w:rFonts w:hint="eastAsia" w:ascii="宋体" w:hAnsi="宋体" w:eastAsia="宋体" w:cs="宋体"/>
                      <w:i w:val="0"/>
                      <w:iCs w:val="0"/>
                      <w:caps w:val="0"/>
                      <w:color w:val="333333"/>
                      <w:spacing w:val="0"/>
                      <w:sz w:val="24"/>
                      <w:szCs w:val="24"/>
                      <w:shd w:val="clear" w:color="080000" w:fill="FFFFFF"/>
                    </w:rPr>
                  </w:pPr>
                </w:p>
              </w:tc>
              <w:tc>
                <w:tcPr>
                  <w:tcW w:w="3359" w:type="dxa"/>
                  <w:vAlign w:val="center"/>
                </w:tcPr>
                <w:p>
                  <w:pPr>
                    <w:ind w:firstLine="480" w:firstLineChars="200"/>
                    <w:jc w:val="center"/>
                    <w:rPr>
                      <w:rFonts w:hint="eastAsia" w:ascii="Times New Roman" w:hAnsi="Times New Roman" w:eastAsia="宋体"/>
                      <w:b w:val="0"/>
                      <w:bCs w:val="0"/>
                      <w:lang w:val="en-US" w:eastAsia="zh-CN"/>
                    </w:rPr>
                  </w:pPr>
                  <w:r>
                    <w:rPr>
                      <w:rFonts w:hint="eastAsia" w:ascii="Times New Roman" w:hAnsi="Times New Roman" w:eastAsia="宋体"/>
                      <w:b w:val="0"/>
                      <w:bCs w:val="0"/>
                      <w:lang w:val="en-US" w:eastAsia="zh-CN"/>
                    </w:rPr>
                    <w:t>机制砂企业湿法生产线应配置水处理循环系统，循环用水。生产厂区污水排放符合《污水综合排放标准》（GB8978）要求</w:t>
                  </w:r>
                </w:p>
              </w:tc>
              <w:tc>
                <w:tcPr>
                  <w:tcW w:w="2170" w:type="dxa"/>
                  <w:vAlign w:val="center"/>
                </w:tcPr>
                <w:p>
                  <w:pPr>
                    <w:jc w:val="center"/>
                    <w:rPr>
                      <w:rFonts w:hint="eastAsia" w:ascii="Times New Roman" w:hAnsi="Times New Roman" w:eastAsia="宋体"/>
                      <w:b w:val="0"/>
                      <w:bCs w:val="0"/>
                      <w:lang w:val="en-US" w:eastAsia="zh-CN"/>
                    </w:rPr>
                  </w:pPr>
                  <w:r>
                    <w:rPr>
                      <w:rFonts w:hint="eastAsia" w:ascii="Times New Roman" w:hAnsi="Times New Roman" w:eastAsia="宋体"/>
                      <w:b w:val="0"/>
                      <w:bCs w:val="0"/>
                      <w:lang w:val="en-US" w:eastAsia="zh-CN"/>
                    </w:rPr>
                    <w:t>本项目设置水处理循环系统，无生产污水排放，符合要求。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1" w:type="dxa"/>
                  <w:vMerge w:val="continue"/>
                  <w:vAlign w:val="top"/>
                </w:tcPr>
                <w:p>
                  <w:pPr>
                    <w:jc w:val="both"/>
                    <w:rPr>
                      <w:rFonts w:hint="eastAsia" w:ascii="宋体" w:hAnsi="宋体" w:eastAsia="宋体" w:cs="宋体"/>
                      <w:i w:val="0"/>
                      <w:iCs w:val="0"/>
                      <w:caps w:val="0"/>
                      <w:color w:val="333333"/>
                      <w:spacing w:val="0"/>
                      <w:sz w:val="24"/>
                      <w:szCs w:val="24"/>
                      <w:shd w:val="clear" w:color="080000" w:fill="FFFFFF"/>
                    </w:rPr>
                  </w:pPr>
                </w:p>
              </w:tc>
              <w:tc>
                <w:tcPr>
                  <w:tcW w:w="3359" w:type="dxa"/>
                  <w:vAlign w:val="center"/>
                </w:tcPr>
                <w:p>
                  <w:pPr>
                    <w:ind w:firstLine="480" w:firstLineChars="200"/>
                    <w:jc w:val="center"/>
                    <w:rPr>
                      <w:rFonts w:hint="eastAsia" w:ascii="Times New Roman" w:hAnsi="Times New Roman" w:eastAsia="宋体"/>
                      <w:b w:val="0"/>
                      <w:bCs w:val="0"/>
                      <w:lang w:val="en-US" w:eastAsia="zh-CN"/>
                    </w:rPr>
                  </w:pPr>
                  <w:r>
                    <w:rPr>
                      <w:rFonts w:hint="eastAsia" w:ascii="Times New Roman" w:hAnsi="Times New Roman" w:eastAsia="宋体"/>
                      <w:b w:val="0"/>
                      <w:bCs w:val="0"/>
                      <w:lang w:val="en-US" w:eastAsia="zh-CN"/>
                    </w:rPr>
                    <w:t>机制砂工厂应对破碎、筛分及输送等生产环节采取封闭措施；破碎和筛分等工序、原料堆场、成品库（仓）等区域实现厂房全封闭，不得露天作业。 机制砂工厂原料、产品应当封闭堆放或采取有效覆盖措施，应对破碎、筛分及输送转运站等扬尘点设置除尘、抑尘、收尘装置，粉尘排放浓度应符合《大气污染物综合排放标准》（GB16297）的有关规定，并满足厂区所在地区的环保要求。 对无组织排放的扬尘场所，应采取喷雾、洒水、封闭等防尘措施。 </w:t>
                  </w:r>
                </w:p>
              </w:tc>
              <w:tc>
                <w:tcPr>
                  <w:tcW w:w="2170" w:type="dxa"/>
                  <w:vAlign w:val="center"/>
                </w:tcPr>
                <w:p>
                  <w:pPr>
                    <w:jc w:val="center"/>
                    <w:rPr>
                      <w:rFonts w:hint="eastAsia" w:ascii="Times New Roman" w:hAnsi="Times New Roman" w:eastAsia="宋体"/>
                      <w:b w:val="0"/>
                      <w:bCs w:val="0"/>
                      <w:lang w:val="en-US" w:eastAsia="zh-CN"/>
                    </w:rPr>
                  </w:pPr>
                  <w:r>
                    <w:rPr>
                      <w:rFonts w:hint="eastAsia" w:ascii="Times New Roman" w:hAnsi="Times New Roman" w:eastAsia="宋体"/>
                      <w:b w:val="0"/>
                      <w:bCs w:val="0"/>
                      <w:lang w:val="en-US" w:eastAsia="zh-CN"/>
                    </w:rPr>
                    <w:t xml:space="preserve">  本项目生产车间，成品库及堆场都实行厂房封闭。并设置喷淋降尘设施，无组织排放粉尘达到《大气污染物综合排放标准》（GB16297）的有关规定，符合要求。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1" w:type="dxa"/>
                  <w:vMerge w:val="continue"/>
                  <w:vAlign w:val="top"/>
                </w:tcPr>
                <w:p>
                  <w:pPr>
                    <w:jc w:val="both"/>
                    <w:rPr>
                      <w:rFonts w:hint="eastAsia" w:ascii="宋体" w:hAnsi="宋体" w:eastAsia="宋体" w:cs="宋体"/>
                      <w:i w:val="0"/>
                      <w:iCs w:val="0"/>
                      <w:caps w:val="0"/>
                      <w:color w:val="333333"/>
                      <w:spacing w:val="0"/>
                      <w:sz w:val="24"/>
                      <w:szCs w:val="24"/>
                      <w:shd w:val="clear" w:color="080000" w:fill="FFFFFF"/>
                    </w:rPr>
                  </w:pPr>
                </w:p>
              </w:tc>
              <w:tc>
                <w:tcPr>
                  <w:tcW w:w="3359" w:type="dxa"/>
                  <w:vAlign w:val="center"/>
                </w:tcPr>
                <w:p>
                  <w:pPr>
                    <w:ind w:firstLine="480" w:firstLineChars="200"/>
                    <w:jc w:val="center"/>
                    <w:rPr>
                      <w:rFonts w:hint="eastAsia" w:ascii="Times New Roman" w:hAnsi="Times New Roman" w:eastAsia="宋体"/>
                      <w:b w:val="0"/>
                      <w:bCs w:val="0"/>
                      <w:lang w:val="en-US" w:eastAsia="zh-CN"/>
                    </w:rPr>
                  </w:pPr>
                  <w:r>
                    <w:rPr>
                      <w:rFonts w:hint="eastAsia" w:ascii="Times New Roman" w:hAnsi="Times New Roman" w:eastAsia="宋体"/>
                      <w:b w:val="0"/>
                      <w:bCs w:val="0"/>
                      <w:lang w:val="en-US" w:eastAsia="zh-CN"/>
                    </w:rPr>
                    <w:t>机制砂生产线须配置隔声、消声、减振、隔振等降噪措施，工厂噪音应符合《工业企业厂界环境噪声排放标准》（GB12348）。 </w:t>
                  </w:r>
                </w:p>
              </w:tc>
              <w:tc>
                <w:tcPr>
                  <w:tcW w:w="2170" w:type="dxa"/>
                  <w:vAlign w:val="center"/>
                </w:tcPr>
                <w:p>
                  <w:pPr>
                    <w:jc w:val="center"/>
                    <w:rPr>
                      <w:rFonts w:hint="eastAsia" w:ascii="Times New Roman" w:hAnsi="Times New Roman" w:eastAsia="宋体"/>
                      <w:b w:val="0"/>
                      <w:bCs w:val="0"/>
                      <w:lang w:val="en-US" w:eastAsia="zh-CN"/>
                    </w:rPr>
                  </w:pPr>
                  <w:r>
                    <w:rPr>
                      <w:rFonts w:hint="eastAsia" w:ascii="Times New Roman" w:hAnsi="Times New Roman" w:eastAsia="宋体"/>
                      <w:b w:val="0"/>
                      <w:bCs w:val="0"/>
                      <w:lang w:val="en-US" w:eastAsia="zh-CN"/>
                    </w:rPr>
                    <w:t>本项目生产线设有</w:t>
                  </w:r>
                  <w:r>
                    <w:rPr>
                      <w:rFonts w:hint="default" w:ascii="Times New Roman" w:hAnsi="Times New Roman" w:eastAsia="宋体" w:cs="Times New Roman"/>
                      <w:color w:val="auto"/>
                      <w:szCs w:val="21"/>
                    </w:rPr>
                    <w:t>厂房隔声、设备基础减振</w:t>
                  </w:r>
                  <w:r>
                    <w:rPr>
                      <w:rFonts w:hint="eastAsia" w:cs="Times New Roman"/>
                      <w:color w:val="auto"/>
                      <w:szCs w:val="21"/>
                      <w:lang w:eastAsia="zh-CN"/>
                    </w:rPr>
                    <w:t>、</w:t>
                  </w:r>
                  <w:r>
                    <w:rPr>
                      <w:rFonts w:hint="eastAsia" w:cs="Times New Roman"/>
                      <w:color w:val="auto"/>
                      <w:szCs w:val="21"/>
                      <w:lang w:val="en-US" w:eastAsia="zh-CN"/>
                    </w:rPr>
                    <w:t>厂房封闭</w:t>
                  </w:r>
                  <w:r>
                    <w:rPr>
                      <w:rFonts w:hint="default" w:ascii="Times New Roman" w:hAnsi="Times New Roman" w:eastAsia="宋体" w:cs="Times New Roman"/>
                      <w:color w:val="auto"/>
                      <w:szCs w:val="21"/>
                    </w:rPr>
                    <w:t>等综合降噪措施</w:t>
                  </w:r>
                  <w:r>
                    <w:rPr>
                      <w:rFonts w:hint="eastAsia" w:ascii="Times New Roman" w:hAnsi="Times New Roman" w:eastAsia="宋体"/>
                      <w:b w:val="0"/>
                      <w:bCs w:val="0"/>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1" w:type="dxa"/>
                  <w:vMerge w:val="continue"/>
                  <w:vAlign w:val="top"/>
                </w:tcPr>
                <w:p>
                  <w:pPr>
                    <w:jc w:val="both"/>
                    <w:rPr>
                      <w:rFonts w:hint="eastAsia" w:ascii="宋体" w:hAnsi="宋体" w:eastAsia="宋体" w:cs="宋体"/>
                      <w:i w:val="0"/>
                      <w:iCs w:val="0"/>
                      <w:caps w:val="0"/>
                      <w:color w:val="333333"/>
                      <w:spacing w:val="0"/>
                      <w:sz w:val="24"/>
                      <w:szCs w:val="24"/>
                      <w:shd w:val="clear" w:color="080000" w:fill="FFFFFF"/>
                    </w:rPr>
                  </w:pPr>
                </w:p>
              </w:tc>
              <w:tc>
                <w:tcPr>
                  <w:tcW w:w="3359" w:type="dxa"/>
                  <w:vAlign w:val="center"/>
                </w:tcPr>
                <w:p>
                  <w:pPr>
                    <w:ind w:firstLine="480" w:firstLineChars="200"/>
                    <w:jc w:val="center"/>
                    <w:rPr>
                      <w:rFonts w:hint="eastAsia" w:ascii="Times New Roman" w:hAnsi="Times New Roman" w:eastAsia="宋体"/>
                      <w:b w:val="0"/>
                      <w:bCs w:val="0"/>
                      <w:lang w:val="en-US" w:eastAsia="zh-CN"/>
                    </w:rPr>
                  </w:pPr>
                  <w:r>
                    <w:rPr>
                      <w:rFonts w:hint="eastAsia" w:ascii="Times New Roman" w:hAnsi="Times New Roman" w:eastAsia="宋体"/>
                      <w:b w:val="0"/>
                      <w:bCs w:val="0"/>
                      <w:lang w:val="en-US" w:eastAsia="zh-CN"/>
                    </w:rPr>
                    <w:t>机制砂生产产生的未综合利用的固废应按有关规范集中处置；产生的废油、废油桶等危险废物必须交由具备相应资质的单位进行处理。 </w:t>
                  </w:r>
                </w:p>
              </w:tc>
              <w:tc>
                <w:tcPr>
                  <w:tcW w:w="2170" w:type="dxa"/>
                  <w:vAlign w:val="center"/>
                </w:tcPr>
                <w:p>
                  <w:pPr>
                    <w:jc w:val="center"/>
                    <w:rPr>
                      <w:rFonts w:hint="eastAsia" w:ascii="Times New Roman" w:hAnsi="Times New Roman" w:eastAsia="宋体"/>
                      <w:b w:val="0"/>
                      <w:bCs w:val="0"/>
                      <w:lang w:val="en-US" w:eastAsia="zh-CN"/>
                    </w:rPr>
                  </w:pPr>
                  <w:r>
                    <w:rPr>
                      <w:rFonts w:hint="eastAsia" w:ascii="Times New Roman" w:hAnsi="Times New Roman" w:eastAsia="宋体"/>
                      <w:b w:val="0"/>
                      <w:bCs w:val="0"/>
                      <w:lang w:val="en-US" w:eastAsia="zh-CN"/>
                    </w:rPr>
                    <w:t>本项目无危废产生，固废泥渣收集后贩卖给转厂，符合要求。</w:t>
                  </w:r>
                </w:p>
              </w:tc>
            </w:tr>
          </w:tbl>
          <w:p>
            <w:pPr>
              <w:ind w:firstLine="480" w:firstLineChars="200"/>
              <w:jc w:val="both"/>
              <w:rPr>
                <w:rFonts w:hint="default" w:ascii="Times New Roman" w:hAnsi="Times New Roman"/>
                <w:b w:val="0"/>
                <w:bCs w:val="0"/>
                <w:lang w:val="en-US" w:eastAsia="zh-CN"/>
              </w:rPr>
            </w:pPr>
          </w:p>
          <w:p>
            <w:pPr>
              <w:ind w:firstLine="482" w:firstLineChars="200"/>
              <w:jc w:val="both"/>
              <w:rPr>
                <w:rFonts w:hint="eastAsia"/>
                <w:b/>
                <w:bCs/>
                <w:lang w:val="en-US" w:eastAsia="zh-CN"/>
              </w:rPr>
            </w:pPr>
            <w:r>
              <w:rPr>
                <w:rFonts w:hint="eastAsia"/>
                <w:b/>
                <w:bCs/>
                <w:lang w:val="en-US" w:eastAsia="zh-CN"/>
              </w:rPr>
              <w:t>3、选址符合性分析</w:t>
            </w:r>
          </w:p>
          <w:p>
            <w:pPr>
              <w:ind w:firstLine="480" w:firstLineChars="200"/>
              <w:jc w:val="both"/>
              <w:rPr>
                <w:rFonts w:hint="eastAsia"/>
                <w:b w:val="0"/>
                <w:bCs w:val="0"/>
                <w:lang w:val="en-US" w:eastAsia="zh-CN"/>
              </w:rPr>
            </w:pPr>
            <w:r>
              <w:rPr>
                <w:rFonts w:hint="eastAsia"/>
                <w:b w:val="0"/>
                <w:bCs w:val="0"/>
                <w:lang w:val="en-US" w:eastAsia="zh-CN"/>
              </w:rPr>
              <w:t>本项目未占用农田及周边林地并获得了明溪县瀚仙镇人民政府同意，并与其签订了土地租赁协议（详见附件4）。因此，项目的选址是可行的。</w:t>
            </w:r>
          </w:p>
          <w:p>
            <w:pPr>
              <w:ind w:firstLine="482" w:firstLineChars="200"/>
              <w:jc w:val="both"/>
              <w:rPr>
                <w:rFonts w:hint="eastAsia"/>
                <w:b/>
                <w:bCs/>
                <w:lang w:val="en-US" w:eastAsia="zh-CN"/>
              </w:rPr>
            </w:pPr>
            <w:r>
              <w:rPr>
                <w:rFonts w:hint="eastAsia"/>
                <w:b/>
                <w:bCs/>
                <w:lang w:val="en-US" w:eastAsia="zh-CN"/>
              </w:rPr>
              <w:t>4、产业政策符合性分析</w:t>
            </w:r>
          </w:p>
          <w:p>
            <w:pPr>
              <w:ind w:firstLine="480" w:firstLineChars="200"/>
              <w:jc w:val="both"/>
              <w:rPr>
                <w:rFonts w:hint="default"/>
                <w:b/>
                <w:bCs/>
                <w:lang w:val="en-US" w:eastAsia="zh-CN"/>
              </w:rPr>
            </w:pPr>
            <w:r>
              <w:rPr>
                <w:rFonts w:hint="eastAsia"/>
                <w:b w:val="0"/>
                <w:bCs w:val="0"/>
                <w:lang w:val="en-US" w:eastAsia="zh-CN"/>
              </w:rPr>
              <w:t>根据《产业结构调整指导目录（2019年本）》有关条款，本项目属于鼓励类项目“利用矿上尾矿、建筑废弃物、工业废弃物、江河湖（渠）海淤泥以及农林剩余物等二次资源生产建材及其工艺技术装备开发”。明溪县发展和改革局的备案证明（闽发改备[2022]G080004号，详见附件3）。因此，本项目建设符合国家的相关产业政策。</w:t>
            </w:r>
          </w:p>
        </w:tc>
      </w:tr>
    </w:tbl>
    <w:p>
      <w:pPr>
        <w:rPr>
          <w:rFonts w:hint="eastAsia"/>
          <w:lang w:eastAsia="zh-CN"/>
        </w:rPr>
      </w:pPr>
      <w:r>
        <w:rPr>
          <w:rFonts w:hint="eastAsia"/>
          <w:lang w:eastAsia="zh-CN"/>
        </w:rPr>
        <w:br w:type="page"/>
      </w:r>
    </w:p>
    <w:p>
      <w:pPr>
        <w:pStyle w:val="6"/>
        <w:jc w:val="center"/>
        <w:rPr>
          <w:rFonts w:hint="eastAsia"/>
          <w:lang w:eastAsia="zh-CN"/>
        </w:rPr>
      </w:pPr>
      <w:r>
        <w:rPr>
          <w:rFonts w:hint="eastAsia"/>
          <w:lang w:eastAsia="zh-CN"/>
        </w:rPr>
        <w:t>建设项目工程分析</w:t>
      </w: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8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7" w:hRule="atLeast"/>
        </w:trPr>
        <w:tc>
          <w:tcPr>
            <w:tcW w:w="430" w:type="dxa"/>
            <w:vAlign w:val="center"/>
          </w:tcPr>
          <w:p>
            <w:pPr>
              <w:jc w:val="center"/>
              <w:rPr>
                <w:rFonts w:hint="eastAsia"/>
                <w:lang w:eastAsia="zh-CN"/>
              </w:rPr>
            </w:pPr>
            <w:r>
              <w:rPr>
                <w:rFonts w:hint="eastAsia"/>
                <w:lang w:eastAsia="zh-CN"/>
              </w:rPr>
              <w:t>建设内容</w:t>
            </w:r>
          </w:p>
        </w:tc>
        <w:tc>
          <w:tcPr>
            <w:tcW w:w="8092" w:type="dxa"/>
            <w:vAlign w:val="center"/>
          </w:tcPr>
          <w:p>
            <w:pPr>
              <w:numPr>
                <w:ilvl w:val="0"/>
                <w:numId w:val="3"/>
              </w:numPr>
              <w:ind w:firstLine="482" w:firstLineChars="200"/>
              <w:jc w:val="both"/>
              <w:rPr>
                <w:rFonts w:hint="eastAsia"/>
                <w:lang w:val="en-US" w:eastAsia="zh-CN"/>
              </w:rPr>
            </w:pPr>
            <w:r>
              <w:rPr>
                <w:rFonts w:hint="eastAsia"/>
                <w:b/>
                <w:bCs/>
                <w:lang w:val="en-US" w:eastAsia="zh-CN"/>
              </w:rPr>
              <w:t>项目由来</w:t>
            </w:r>
          </w:p>
          <w:p>
            <w:pPr>
              <w:widowControl/>
              <w:ind w:firstLine="480" w:firstLineChars="200"/>
              <w:jc w:val="left"/>
              <w:rPr>
                <w:rFonts w:hint="eastAsia"/>
                <w:b w:val="0"/>
                <w:bCs w:val="0"/>
                <w:lang w:val="en-US" w:eastAsia="zh-CN"/>
              </w:rPr>
            </w:pPr>
            <w:r>
              <w:rPr>
                <w:rFonts w:hint="eastAsia" w:ascii="宋体" w:hAnsi="宋体" w:eastAsia="宋体" w:cs="宋体"/>
                <w:color w:val="000000"/>
                <w:kern w:val="0"/>
                <w:sz w:val="24"/>
                <w:szCs w:val="24"/>
                <w:lang w:val="en-US" w:eastAsia="zh-CN"/>
              </w:rPr>
              <w:t>明溪浙邦建材有限公司拟投资</w:t>
            </w:r>
            <w:r>
              <w:rPr>
                <w:rFonts w:hint="eastAsia"/>
                <w:b w:val="0"/>
                <w:bCs w:val="0"/>
                <w:lang w:val="en-US" w:eastAsia="zh-CN"/>
              </w:rPr>
              <w:t>1800</w:t>
            </w:r>
            <w:r>
              <w:rPr>
                <w:rFonts w:hint="eastAsia" w:ascii="宋体" w:hAnsi="宋体" w:eastAsia="宋体" w:cs="宋体"/>
                <w:color w:val="000000"/>
                <w:kern w:val="0"/>
                <w:sz w:val="24"/>
                <w:szCs w:val="24"/>
                <w:lang w:val="en-US" w:eastAsia="zh-CN"/>
              </w:rPr>
              <w:t>万元建设“明溪浙邦建材</w:t>
            </w:r>
            <w:r>
              <w:rPr>
                <w:rFonts w:hint="eastAsia" w:ascii="宋体" w:hAnsi="宋体" w:cs="宋体"/>
                <w:color w:val="000000"/>
                <w:kern w:val="0"/>
                <w:sz w:val="24"/>
                <w:szCs w:val="24"/>
                <w:lang w:val="en-US" w:eastAsia="zh-CN"/>
              </w:rPr>
              <w:t>机制砂</w:t>
            </w:r>
            <w:r>
              <w:rPr>
                <w:rFonts w:hint="eastAsia" w:ascii="宋体" w:hAnsi="宋体" w:eastAsia="宋体" w:cs="宋体"/>
                <w:color w:val="000000"/>
                <w:kern w:val="0"/>
                <w:sz w:val="24"/>
                <w:szCs w:val="24"/>
                <w:lang w:val="en-US" w:eastAsia="zh-CN"/>
              </w:rPr>
              <w:t>及建筑碎石加工生产项目”。项目位于福建省三明市明溪县瀚溪村，占地面积</w:t>
            </w:r>
            <w:r>
              <w:rPr>
                <w:rFonts w:hint="eastAsia" w:ascii="TimesNewRomanPSMT" w:hAnsi="TimesNewRomanPSMT" w:eastAsia="TimesNewRomanPSMT" w:cs="TimesNewRomanPSMT"/>
                <w:color w:val="000000"/>
                <w:kern w:val="0"/>
                <w:sz w:val="24"/>
                <w:szCs w:val="24"/>
                <w:lang w:val="en-US" w:eastAsia="zh-CN"/>
              </w:rPr>
              <w:t>14000</w:t>
            </w:r>
            <w:r>
              <w:rPr>
                <w:rFonts w:hint="default" w:ascii="TimesNewRomanPSMT" w:hAnsi="TimesNewRomanPSMT" w:eastAsia="TimesNewRomanPSMT" w:cs="TimesNewRomanPSMT"/>
                <w:color w:val="000000"/>
                <w:kern w:val="0"/>
                <w:sz w:val="24"/>
                <w:szCs w:val="24"/>
                <w:lang w:val="en-US" w:eastAsia="zh-CN"/>
              </w:rPr>
              <w:t>m</w:t>
            </w:r>
            <w:r>
              <w:rPr>
                <w:rFonts w:hint="default" w:ascii="TimesNewRomanPSMT" w:hAnsi="TimesNewRomanPSMT" w:eastAsia="TimesNewRomanPSMT" w:cs="TimesNewRomanPSMT"/>
                <w:color w:val="000000"/>
                <w:kern w:val="0"/>
                <w:sz w:val="16"/>
                <w:szCs w:val="16"/>
                <w:lang w:val="en-US" w:eastAsia="zh-CN"/>
              </w:rPr>
              <w:t xml:space="preserve">2 </w:t>
            </w:r>
            <w:r>
              <w:rPr>
                <w:rFonts w:hint="eastAsia" w:ascii="宋体" w:hAnsi="宋体" w:eastAsia="宋体" w:cs="宋体"/>
                <w:color w:val="000000"/>
                <w:kern w:val="0"/>
                <w:sz w:val="24"/>
                <w:szCs w:val="24"/>
                <w:lang w:val="en-US" w:eastAsia="zh-CN"/>
              </w:rPr>
              <w:t>，主要从事其他建筑材料制造。主要是利用矿山废石进行破碎加工.</w:t>
            </w:r>
            <w:r>
              <w:rPr>
                <w:rFonts w:hint="eastAsia"/>
                <w:b w:val="0"/>
                <w:bCs w:val="0"/>
                <w:lang w:val="en-US" w:eastAsia="zh-CN"/>
              </w:rPr>
              <w:t>具体建设内容及规模见表2-1。</w:t>
            </w:r>
          </w:p>
          <w:p>
            <w:pPr>
              <w:widowControl/>
              <w:ind w:firstLine="480" w:firstLineChars="200"/>
              <w:jc w:val="left"/>
              <w:rPr>
                <w:rFonts w:hint="default"/>
                <w:b w:val="0"/>
                <w:bCs w:val="0"/>
                <w:lang w:val="en-US" w:eastAsia="zh-CN"/>
              </w:rPr>
            </w:pPr>
            <w:r>
              <w:rPr>
                <w:rFonts w:hint="eastAsia"/>
                <w:b w:val="0"/>
                <w:bCs w:val="0"/>
                <w:lang w:val="en-US" w:eastAsia="zh-CN"/>
              </w:rPr>
              <w:t>根据《中华人民共和国环境影响评价法》（2018年</w:t>
            </w:r>
            <w:r>
              <w:rPr>
                <w:rFonts w:hint="default"/>
                <w:b w:val="0"/>
                <w:bCs w:val="0"/>
                <w:lang w:val="en-US" w:eastAsia="zh-CN"/>
              </w:rPr>
              <w:t>12</w:t>
            </w:r>
            <w:r>
              <w:rPr>
                <w:rFonts w:hint="eastAsia"/>
                <w:b w:val="0"/>
                <w:bCs w:val="0"/>
                <w:lang w:val="en-US" w:eastAsia="zh-CN"/>
              </w:rPr>
              <w:t>月</w:t>
            </w:r>
            <w:r>
              <w:rPr>
                <w:rFonts w:hint="default"/>
                <w:b w:val="0"/>
                <w:bCs w:val="0"/>
                <w:lang w:val="en-US" w:eastAsia="zh-CN"/>
              </w:rPr>
              <w:t>29</w:t>
            </w:r>
            <w:r>
              <w:rPr>
                <w:rFonts w:hint="eastAsia"/>
                <w:b w:val="0"/>
                <w:bCs w:val="0"/>
                <w:lang w:val="en-US" w:eastAsia="zh-CN"/>
              </w:rPr>
              <w:t>日修正）、《建设项目环境保护管理条例》（</w:t>
            </w:r>
            <w:r>
              <w:rPr>
                <w:rFonts w:hint="default"/>
                <w:b w:val="0"/>
                <w:bCs w:val="0"/>
                <w:lang w:val="en-US" w:eastAsia="zh-CN"/>
              </w:rPr>
              <w:t>2017</w:t>
            </w:r>
            <w:r>
              <w:rPr>
                <w:rFonts w:hint="eastAsia"/>
                <w:b w:val="0"/>
                <w:bCs w:val="0"/>
                <w:lang w:val="en-US" w:eastAsia="zh-CN"/>
              </w:rPr>
              <w:t>年7月</w:t>
            </w:r>
            <w:r>
              <w:rPr>
                <w:rFonts w:hint="default"/>
                <w:b w:val="0"/>
                <w:bCs w:val="0"/>
                <w:lang w:val="en-US" w:eastAsia="zh-CN"/>
              </w:rPr>
              <w:t>16</w:t>
            </w:r>
            <w:r>
              <w:rPr>
                <w:rFonts w:hint="eastAsia"/>
                <w:b w:val="0"/>
                <w:bCs w:val="0"/>
                <w:lang w:val="en-US" w:eastAsia="zh-CN"/>
              </w:rPr>
              <w:t>日修订）等法律法规的规定，本项目应进行环境影响评价。按照《建设项目环境影响评价分类管理名录》（</w:t>
            </w:r>
            <w:r>
              <w:rPr>
                <w:rFonts w:hint="default"/>
                <w:b w:val="0"/>
                <w:bCs w:val="0"/>
                <w:lang w:val="en-US" w:eastAsia="zh-CN"/>
              </w:rPr>
              <w:t xml:space="preserve">2021 </w:t>
            </w:r>
            <w:r>
              <w:rPr>
                <w:rFonts w:hint="eastAsia"/>
                <w:b w:val="0"/>
                <w:bCs w:val="0"/>
                <w:lang w:val="en-US" w:eastAsia="zh-CN"/>
              </w:rPr>
              <w:t xml:space="preserve">建设内容版），本项目属于“二十七、非金属矿物制品业 </w:t>
            </w:r>
            <w:r>
              <w:rPr>
                <w:rFonts w:hint="default"/>
                <w:b w:val="0"/>
                <w:bCs w:val="0"/>
                <w:lang w:val="en-US" w:eastAsia="zh-CN"/>
              </w:rPr>
              <w:t>30</w:t>
            </w:r>
            <w:r>
              <w:rPr>
                <w:rFonts w:hint="eastAsia"/>
                <w:b w:val="0"/>
                <w:bCs w:val="0"/>
                <w:lang w:val="en-US" w:eastAsia="zh-CN"/>
              </w:rPr>
              <w:t>—</w:t>
            </w:r>
            <w:r>
              <w:rPr>
                <w:rFonts w:hint="default"/>
                <w:b w:val="0"/>
                <w:bCs w:val="0"/>
                <w:lang w:val="en-US" w:eastAsia="zh-CN"/>
              </w:rPr>
              <w:t>60</w:t>
            </w:r>
            <w:r>
              <w:rPr>
                <w:rFonts w:hint="eastAsia"/>
                <w:b w:val="0"/>
                <w:bCs w:val="0"/>
                <w:lang w:val="en-US" w:eastAsia="zh-CN"/>
              </w:rPr>
              <w:t>石墨及其他非金属矿物制品制造</w:t>
            </w:r>
            <w:r>
              <w:rPr>
                <w:rFonts w:hint="default"/>
                <w:b w:val="0"/>
                <w:bCs w:val="0"/>
                <w:lang w:val="en-US" w:eastAsia="zh-CN"/>
              </w:rPr>
              <w:t>309</w:t>
            </w:r>
            <w:r>
              <w:rPr>
                <w:rFonts w:hint="eastAsia"/>
                <w:b w:val="0"/>
                <w:bCs w:val="0"/>
                <w:lang w:val="en-US" w:eastAsia="zh-CN"/>
              </w:rPr>
              <w:t xml:space="preserve">。不含利用石材板材切割、打磨、成型的”，应编制环境影响报告表。”，应编制环境影响报告表。本公司受建设单位委托后（委托书见附件 </w:t>
            </w:r>
            <w:r>
              <w:rPr>
                <w:rFonts w:hint="default"/>
                <w:b w:val="0"/>
                <w:bCs w:val="0"/>
                <w:lang w:val="en-US" w:eastAsia="zh-CN"/>
              </w:rPr>
              <w:t>1</w:t>
            </w:r>
            <w:r>
              <w:rPr>
                <w:rFonts w:hint="eastAsia"/>
                <w:b w:val="0"/>
                <w:bCs w:val="0"/>
                <w:lang w:val="en-US" w:eastAsia="zh-CN"/>
              </w:rPr>
              <w:t>），立即组织技术人员进行现场踏勘和收集有关资料，并依照相关规定编制了本环境影响报告表，供建设单位上报生态环境主管部门审批和作为污染防治设施建设的依据。具体建设规模参照表</w:t>
            </w:r>
            <w:r>
              <w:rPr>
                <w:rFonts w:hint="eastAsia"/>
                <w:b/>
                <w:bCs/>
                <w:lang w:val="en-US" w:eastAsia="zh-CN"/>
              </w:rPr>
              <w:t>2-1。</w:t>
            </w:r>
          </w:p>
          <w:p>
            <w:pPr>
              <w:numPr>
                <w:numId w:val="0"/>
              </w:numPr>
              <w:ind w:firstLine="482" w:firstLineChars="200"/>
              <w:jc w:val="both"/>
              <w:rPr>
                <w:rFonts w:hint="default"/>
                <w:b/>
                <w:bCs/>
                <w:lang w:val="en-US" w:eastAsia="zh-CN"/>
              </w:rPr>
            </w:pPr>
            <w:r>
              <w:rPr>
                <w:rFonts w:hint="eastAsia"/>
                <w:b/>
                <w:bCs/>
                <w:lang w:val="en-US" w:eastAsia="zh-CN"/>
              </w:rPr>
              <w:t>2、建设内容及规模</w:t>
            </w:r>
          </w:p>
          <w:p>
            <w:pPr>
              <w:jc w:val="center"/>
              <w:rPr>
                <w:rFonts w:hint="default"/>
                <w:b/>
                <w:bCs/>
                <w:lang w:val="en-US" w:eastAsia="zh-CN"/>
              </w:rPr>
            </w:pPr>
            <w:r>
              <w:rPr>
                <w:rFonts w:hint="eastAsia"/>
                <w:b/>
                <w:bCs/>
                <w:lang w:val="en-US" w:eastAsia="zh-CN"/>
              </w:rPr>
              <w:t>表2-1项目建设内容一览表</w:t>
            </w:r>
          </w:p>
          <w:tbl>
            <w:tblPr>
              <w:tblW w:w="773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710"/>
              <w:gridCol w:w="3150"/>
              <w:gridCol w:w="20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47"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类别</w:t>
                  </w:r>
                </w:p>
              </w:tc>
              <w:tc>
                <w:tcPr>
                  <w:tcW w:w="1710"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建设内容</w:t>
                  </w:r>
                </w:p>
              </w:tc>
              <w:tc>
                <w:tcPr>
                  <w:tcW w:w="3150"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规模</w:t>
                  </w:r>
                </w:p>
              </w:tc>
              <w:tc>
                <w:tcPr>
                  <w:tcW w:w="2025"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7" w:type="dxa"/>
                  <w:vMerge w:val="restart"/>
                  <w:tcBorders>
                    <w:tl2br w:val="nil"/>
                    <w:tr2bl w:val="nil"/>
                  </w:tcBorders>
                  <w:vAlign w:val="center"/>
                </w:tcPr>
                <w:p>
                  <w:pPr>
                    <w:spacing w:line="240" w:lineRule="auto"/>
                    <w:jc w:val="center"/>
                    <w:rPr>
                      <w:rFonts w:hint="eastAsia"/>
                      <w:lang w:val="en-US" w:eastAsia="zh-CN"/>
                    </w:rPr>
                  </w:pPr>
                  <w:r>
                    <w:rPr>
                      <w:rFonts w:hint="eastAsia"/>
                      <w:lang w:val="en-US" w:eastAsia="zh-CN"/>
                    </w:rPr>
                    <w:t>主体工程</w:t>
                  </w:r>
                </w:p>
              </w:tc>
              <w:tc>
                <w:tcPr>
                  <w:tcW w:w="1710" w:type="dxa"/>
                  <w:tcBorders>
                    <w:tl2br w:val="nil"/>
                    <w:tr2bl w:val="nil"/>
                  </w:tcBorders>
                  <w:vAlign w:val="center"/>
                </w:tcPr>
                <w:p>
                  <w:pPr>
                    <w:spacing w:line="240" w:lineRule="auto"/>
                    <w:jc w:val="center"/>
                    <w:rPr>
                      <w:rFonts w:hint="eastAsia"/>
                      <w:lang w:val="en-US" w:eastAsia="zh-CN"/>
                    </w:rPr>
                  </w:pPr>
                  <w:r>
                    <w:rPr>
                      <w:rFonts w:hint="eastAsia"/>
                      <w:lang w:val="en-US" w:eastAsia="zh-CN"/>
                    </w:rPr>
                    <w:t>原料堆场</w:t>
                  </w:r>
                </w:p>
              </w:tc>
              <w:tc>
                <w:tcPr>
                  <w:tcW w:w="3150" w:type="dxa"/>
                  <w:tcBorders>
                    <w:tl2br w:val="nil"/>
                    <w:tr2bl w:val="nil"/>
                  </w:tcBorders>
                  <w:vAlign w:val="center"/>
                </w:tcPr>
                <w:p>
                  <w:pPr>
                    <w:spacing w:line="240" w:lineRule="auto"/>
                    <w:jc w:val="center"/>
                    <w:rPr>
                      <w:rFonts w:hint="default" w:eastAsia="宋体"/>
                      <w:vertAlign w:val="superscript"/>
                      <w:lang w:val="en-US" w:eastAsia="zh-CN"/>
                    </w:rPr>
                  </w:pPr>
                  <w:r>
                    <w:rPr>
                      <w:rFonts w:hint="eastAsia"/>
                      <w:lang w:val="en-US" w:eastAsia="zh-CN"/>
                    </w:rPr>
                    <w:t>占地面积6500m</w:t>
                  </w:r>
                  <w:r>
                    <w:rPr>
                      <w:rFonts w:hint="eastAsia"/>
                      <w:vertAlign w:val="superscript"/>
                      <w:lang w:val="en-US" w:eastAsia="zh-CN"/>
                    </w:rPr>
                    <w:t>2</w:t>
                  </w:r>
                </w:p>
              </w:tc>
              <w:tc>
                <w:tcPr>
                  <w:tcW w:w="2025" w:type="dxa"/>
                  <w:tcBorders>
                    <w:tl2br w:val="nil"/>
                    <w:tr2bl w:val="nil"/>
                  </w:tcBorders>
                  <w:vAlign w:val="center"/>
                </w:tcPr>
                <w:p>
                  <w:pPr>
                    <w:spacing w:line="240" w:lineRule="auto"/>
                    <w:jc w:val="center"/>
                    <w:rPr>
                      <w:rFonts w:hint="eastAsia" w:eastAsia="宋体"/>
                      <w:lang w:val="en-US" w:eastAsia="zh-CN"/>
                    </w:rPr>
                  </w:pPr>
                  <w:r>
                    <w:rPr>
                      <w:rFonts w:hint="eastAsia"/>
                      <w:lang w:val="en-US" w:eastAsia="zh-CN"/>
                    </w:rPr>
                    <w:t>封闭，</w:t>
                  </w:r>
                  <w:r>
                    <w:rPr>
                      <w:rFonts w:hint="eastAsia" w:eastAsia="宋体"/>
                      <w:lang w:val="en-US" w:eastAsia="zh-CN"/>
                    </w:rPr>
                    <w:t>喷淋洒水，抑尘网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47" w:type="dxa"/>
                  <w:vMerge w:val="continue"/>
                  <w:tcBorders>
                    <w:tl2br w:val="nil"/>
                    <w:tr2bl w:val="nil"/>
                  </w:tcBorders>
                  <w:vAlign w:val="center"/>
                </w:tcPr>
                <w:p>
                  <w:pPr>
                    <w:spacing w:line="240" w:lineRule="auto"/>
                    <w:jc w:val="center"/>
                    <w:rPr>
                      <w:rFonts w:hint="eastAsia"/>
                      <w:lang w:val="en-US" w:eastAsia="zh-CN"/>
                    </w:rPr>
                  </w:pPr>
                </w:p>
              </w:tc>
              <w:tc>
                <w:tcPr>
                  <w:tcW w:w="1710" w:type="dxa"/>
                  <w:tcBorders>
                    <w:tl2br w:val="nil"/>
                    <w:tr2bl w:val="nil"/>
                  </w:tcBorders>
                  <w:vAlign w:val="center"/>
                </w:tcPr>
                <w:p>
                  <w:pPr>
                    <w:spacing w:line="240" w:lineRule="auto"/>
                    <w:jc w:val="center"/>
                    <w:rPr>
                      <w:rFonts w:hint="eastAsia"/>
                      <w:lang w:val="en-US" w:eastAsia="zh-CN"/>
                    </w:rPr>
                  </w:pPr>
                  <w:r>
                    <w:rPr>
                      <w:rFonts w:hint="eastAsia"/>
                      <w:lang w:val="en-US" w:eastAsia="zh-CN"/>
                    </w:rPr>
                    <w:t>生产车间</w:t>
                  </w:r>
                </w:p>
              </w:tc>
              <w:tc>
                <w:tcPr>
                  <w:tcW w:w="3150" w:type="dxa"/>
                  <w:tcBorders>
                    <w:tl2br w:val="nil"/>
                    <w:tr2bl w:val="nil"/>
                  </w:tcBorders>
                  <w:vAlign w:val="center"/>
                </w:tcPr>
                <w:p>
                  <w:pPr>
                    <w:spacing w:line="240" w:lineRule="auto"/>
                    <w:jc w:val="center"/>
                    <w:rPr>
                      <w:rFonts w:hint="default"/>
                      <w:vertAlign w:val="superscript"/>
                      <w:lang w:val="en-US" w:eastAsia="zh-CN"/>
                    </w:rPr>
                  </w:pPr>
                  <w:r>
                    <w:rPr>
                      <w:rFonts w:hint="eastAsia"/>
                      <w:lang w:val="en-US" w:eastAsia="zh-CN"/>
                    </w:rPr>
                    <w:t>建筑面积3500m</w:t>
                  </w:r>
                  <w:r>
                    <w:rPr>
                      <w:rFonts w:hint="eastAsia"/>
                      <w:vertAlign w:val="superscript"/>
                      <w:lang w:val="en-US" w:eastAsia="zh-CN"/>
                    </w:rPr>
                    <w:t>2</w:t>
                  </w:r>
                </w:p>
              </w:tc>
              <w:tc>
                <w:tcPr>
                  <w:tcW w:w="2025" w:type="dxa"/>
                  <w:tcBorders>
                    <w:tl2br w:val="nil"/>
                    <w:tr2bl w:val="nil"/>
                  </w:tcBorders>
                  <w:vAlign w:val="center"/>
                </w:tcPr>
                <w:p>
                  <w:pPr>
                    <w:spacing w:line="240" w:lineRule="auto"/>
                    <w:jc w:val="center"/>
                    <w:rPr>
                      <w:rFonts w:hint="default"/>
                      <w:lang w:val="en-US" w:eastAsia="zh-CN"/>
                    </w:rPr>
                  </w:pPr>
                  <w:r>
                    <w:rPr>
                      <w:rFonts w:hint="eastAsia"/>
                      <w:color w:val="auto"/>
                      <w:lang w:val="en-US" w:eastAsia="zh-CN"/>
                    </w:rPr>
                    <w:t>封闭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47" w:type="dxa"/>
                  <w:vMerge w:val="continue"/>
                  <w:tcBorders>
                    <w:tl2br w:val="nil"/>
                    <w:tr2bl w:val="nil"/>
                  </w:tcBorders>
                  <w:vAlign w:val="center"/>
                </w:tcPr>
                <w:p>
                  <w:pPr>
                    <w:spacing w:line="240" w:lineRule="auto"/>
                    <w:jc w:val="center"/>
                    <w:rPr>
                      <w:rFonts w:hint="eastAsia"/>
                      <w:lang w:val="en-US" w:eastAsia="zh-CN"/>
                    </w:rPr>
                  </w:pPr>
                </w:p>
              </w:tc>
              <w:tc>
                <w:tcPr>
                  <w:tcW w:w="1710" w:type="dxa"/>
                  <w:tcBorders>
                    <w:tl2br w:val="nil"/>
                    <w:tr2bl w:val="nil"/>
                  </w:tcBorders>
                  <w:vAlign w:val="center"/>
                </w:tcPr>
                <w:p>
                  <w:pPr>
                    <w:spacing w:line="240" w:lineRule="auto"/>
                    <w:jc w:val="center"/>
                    <w:rPr>
                      <w:rFonts w:hint="eastAsia"/>
                      <w:lang w:val="en-US" w:eastAsia="zh-CN"/>
                    </w:rPr>
                  </w:pPr>
                  <w:r>
                    <w:rPr>
                      <w:rFonts w:hint="eastAsia"/>
                      <w:lang w:val="en-US" w:eastAsia="zh-CN"/>
                    </w:rPr>
                    <w:t>成品堆场</w:t>
                  </w:r>
                </w:p>
              </w:tc>
              <w:tc>
                <w:tcPr>
                  <w:tcW w:w="3150" w:type="dxa"/>
                  <w:tcBorders>
                    <w:tl2br w:val="nil"/>
                    <w:tr2bl w:val="nil"/>
                  </w:tcBorders>
                  <w:vAlign w:val="center"/>
                </w:tcPr>
                <w:p>
                  <w:pPr>
                    <w:spacing w:line="240" w:lineRule="auto"/>
                    <w:jc w:val="center"/>
                    <w:rPr>
                      <w:rFonts w:hint="default"/>
                      <w:vertAlign w:val="superscript"/>
                      <w:lang w:val="en-US" w:eastAsia="zh-CN"/>
                    </w:rPr>
                  </w:pPr>
                  <w:r>
                    <w:rPr>
                      <w:rFonts w:hint="eastAsia"/>
                      <w:lang w:val="en-US" w:eastAsia="zh-CN"/>
                    </w:rPr>
                    <w:t>占地面积3000m</w:t>
                  </w:r>
                  <w:r>
                    <w:rPr>
                      <w:rFonts w:hint="eastAsia"/>
                      <w:vertAlign w:val="superscript"/>
                      <w:lang w:val="en-US" w:eastAsia="zh-CN"/>
                    </w:rPr>
                    <w:t>2</w:t>
                  </w:r>
                </w:p>
              </w:tc>
              <w:tc>
                <w:tcPr>
                  <w:tcW w:w="2025" w:type="dxa"/>
                  <w:tcBorders>
                    <w:tl2br w:val="nil"/>
                    <w:tr2bl w:val="nil"/>
                  </w:tcBorders>
                  <w:vAlign w:val="center"/>
                </w:tcPr>
                <w:p>
                  <w:pPr>
                    <w:spacing w:line="240" w:lineRule="auto"/>
                    <w:jc w:val="center"/>
                    <w:rPr>
                      <w:rFonts w:hint="eastAsia"/>
                      <w:lang w:val="en-US" w:eastAsia="zh-CN"/>
                    </w:rPr>
                  </w:pPr>
                  <w:r>
                    <w:rPr>
                      <w:rFonts w:hint="eastAsia"/>
                      <w:lang w:val="en-US" w:eastAsia="zh-CN"/>
                    </w:rPr>
                    <w:t>封闭，</w:t>
                  </w:r>
                  <w:r>
                    <w:rPr>
                      <w:rFonts w:hint="eastAsia" w:eastAsia="宋体"/>
                      <w:lang w:val="en-US" w:eastAsia="zh-CN"/>
                    </w:rPr>
                    <w:t>喷淋洒水，抑尘网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847" w:type="dxa"/>
                  <w:tcBorders>
                    <w:tl2br w:val="nil"/>
                    <w:tr2bl w:val="nil"/>
                  </w:tcBorders>
                  <w:vAlign w:val="center"/>
                </w:tcPr>
                <w:p>
                  <w:pPr>
                    <w:spacing w:line="240" w:lineRule="auto"/>
                    <w:jc w:val="center"/>
                    <w:rPr>
                      <w:rFonts w:hint="eastAsia"/>
                      <w:lang w:val="en-US" w:eastAsia="zh-CN"/>
                    </w:rPr>
                  </w:pPr>
                  <w:r>
                    <w:rPr>
                      <w:rFonts w:hint="eastAsia"/>
                      <w:lang w:val="en-US" w:eastAsia="zh-CN"/>
                    </w:rPr>
                    <w:t>辅助工程</w:t>
                  </w:r>
                </w:p>
              </w:tc>
              <w:tc>
                <w:tcPr>
                  <w:tcW w:w="1710" w:type="dxa"/>
                  <w:tcBorders>
                    <w:tl2br w:val="nil"/>
                    <w:tr2bl w:val="nil"/>
                  </w:tcBorders>
                  <w:vAlign w:val="center"/>
                </w:tcPr>
                <w:p>
                  <w:pPr>
                    <w:spacing w:line="240" w:lineRule="auto"/>
                    <w:jc w:val="center"/>
                    <w:rPr>
                      <w:rFonts w:hint="eastAsia"/>
                      <w:lang w:val="en-US" w:eastAsia="zh-CN"/>
                    </w:rPr>
                  </w:pPr>
                  <w:r>
                    <w:rPr>
                      <w:rFonts w:hint="eastAsia"/>
                      <w:lang w:val="en-US" w:eastAsia="zh-CN"/>
                    </w:rPr>
                    <w:t>办公管理房</w:t>
                  </w:r>
                </w:p>
              </w:tc>
              <w:tc>
                <w:tcPr>
                  <w:tcW w:w="3150" w:type="dxa"/>
                  <w:tcBorders>
                    <w:tl2br w:val="nil"/>
                    <w:tr2bl w:val="nil"/>
                  </w:tcBorders>
                  <w:vAlign w:val="center"/>
                </w:tcPr>
                <w:p>
                  <w:pPr>
                    <w:spacing w:line="240" w:lineRule="auto"/>
                    <w:jc w:val="center"/>
                    <w:rPr>
                      <w:rFonts w:hint="default"/>
                      <w:vertAlign w:val="superscript"/>
                      <w:lang w:val="en-US" w:eastAsia="zh-CN"/>
                    </w:rPr>
                  </w:pPr>
                  <w:r>
                    <w:rPr>
                      <w:rFonts w:hint="eastAsia"/>
                      <w:lang w:val="en-US" w:eastAsia="zh-CN"/>
                    </w:rPr>
                    <w:t>占地面积500m</w:t>
                  </w:r>
                  <w:r>
                    <w:rPr>
                      <w:rFonts w:hint="eastAsia"/>
                      <w:vertAlign w:val="superscript"/>
                      <w:lang w:val="en-US" w:eastAsia="zh-CN"/>
                    </w:rPr>
                    <w:t>2</w:t>
                  </w:r>
                </w:p>
              </w:tc>
              <w:tc>
                <w:tcPr>
                  <w:tcW w:w="2025" w:type="dxa"/>
                  <w:tcBorders>
                    <w:tl2br w:val="nil"/>
                    <w:tr2bl w:val="nil"/>
                  </w:tcBorders>
                  <w:vAlign w:val="center"/>
                </w:tcPr>
                <w:p>
                  <w:pPr>
                    <w:spacing w:line="240" w:lineRule="auto"/>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847" w:type="dxa"/>
                  <w:vMerge w:val="restart"/>
                  <w:tcBorders>
                    <w:tl2br w:val="nil"/>
                    <w:tr2bl w:val="nil"/>
                  </w:tcBorders>
                  <w:vAlign w:val="center"/>
                </w:tcPr>
                <w:p>
                  <w:pPr>
                    <w:spacing w:line="240" w:lineRule="auto"/>
                    <w:jc w:val="center"/>
                    <w:rPr>
                      <w:rFonts w:hint="eastAsia"/>
                      <w:lang w:val="en-US" w:eastAsia="zh-CN"/>
                    </w:rPr>
                  </w:pPr>
                  <w:r>
                    <w:rPr>
                      <w:rFonts w:hint="eastAsia"/>
                      <w:lang w:val="en-US" w:eastAsia="zh-CN"/>
                    </w:rPr>
                    <w:t>公用工程</w:t>
                  </w:r>
                </w:p>
              </w:tc>
              <w:tc>
                <w:tcPr>
                  <w:tcW w:w="1710" w:type="dxa"/>
                  <w:tcBorders>
                    <w:tl2br w:val="nil"/>
                    <w:tr2bl w:val="nil"/>
                  </w:tcBorders>
                  <w:vAlign w:val="center"/>
                </w:tcPr>
                <w:p>
                  <w:pPr>
                    <w:spacing w:line="240" w:lineRule="auto"/>
                    <w:jc w:val="center"/>
                    <w:rPr>
                      <w:rFonts w:hint="eastAsia"/>
                      <w:lang w:val="en-US" w:eastAsia="zh-CN"/>
                    </w:rPr>
                  </w:pPr>
                  <w:r>
                    <w:rPr>
                      <w:rFonts w:hint="eastAsia"/>
                      <w:lang w:val="en-US" w:eastAsia="zh-CN"/>
                    </w:rPr>
                    <w:t>供水</w:t>
                  </w:r>
                </w:p>
              </w:tc>
              <w:tc>
                <w:tcPr>
                  <w:tcW w:w="5175" w:type="dxa"/>
                  <w:gridSpan w:val="2"/>
                  <w:tcBorders>
                    <w:tl2br w:val="nil"/>
                    <w:tr2bl w:val="nil"/>
                  </w:tcBorders>
                  <w:vAlign w:val="center"/>
                </w:tcPr>
                <w:p>
                  <w:pPr>
                    <w:spacing w:line="240" w:lineRule="auto"/>
                    <w:jc w:val="center"/>
                    <w:rPr>
                      <w:rFonts w:hint="default"/>
                      <w:lang w:val="en-US" w:eastAsia="zh-CN"/>
                    </w:rPr>
                  </w:pPr>
                  <w:r>
                    <w:rPr>
                      <w:rFonts w:hint="eastAsia"/>
                      <w:lang w:val="en-US" w:eastAsia="zh-CN"/>
                    </w:rPr>
                    <w:t>当地河水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847" w:type="dxa"/>
                  <w:vMerge w:val="continue"/>
                  <w:tcBorders>
                    <w:tl2br w:val="nil"/>
                    <w:tr2bl w:val="nil"/>
                  </w:tcBorders>
                  <w:vAlign w:val="center"/>
                </w:tcPr>
                <w:p>
                  <w:pPr>
                    <w:spacing w:line="240" w:lineRule="auto"/>
                    <w:jc w:val="center"/>
                  </w:pPr>
                </w:p>
              </w:tc>
              <w:tc>
                <w:tcPr>
                  <w:tcW w:w="1710" w:type="dxa"/>
                  <w:tcBorders>
                    <w:tl2br w:val="nil"/>
                    <w:tr2bl w:val="nil"/>
                  </w:tcBorders>
                  <w:vAlign w:val="center"/>
                </w:tcPr>
                <w:p>
                  <w:pPr>
                    <w:spacing w:line="240" w:lineRule="auto"/>
                    <w:jc w:val="center"/>
                    <w:rPr>
                      <w:rFonts w:hint="eastAsia"/>
                      <w:lang w:val="en-US" w:eastAsia="zh-CN"/>
                    </w:rPr>
                  </w:pPr>
                  <w:r>
                    <w:rPr>
                      <w:rFonts w:hint="eastAsia"/>
                      <w:lang w:val="en-US" w:eastAsia="zh-CN"/>
                    </w:rPr>
                    <w:t>供电</w:t>
                  </w:r>
                </w:p>
              </w:tc>
              <w:tc>
                <w:tcPr>
                  <w:tcW w:w="5175" w:type="dxa"/>
                  <w:gridSpan w:val="2"/>
                  <w:tcBorders>
                    <w:tl2br w:val="nil"/>
                    <w:tr2bl w:val="nil"/>
                  </w:tcBorders>
                  <w:vAlign w:val="center"/>
                </w:tcPr>
                <w:p>
                  <w:pPr>
                    <w:spacing w:line="240" w:lineRule="auto"/>
                    <w:jc w:val="center"/>
                    <w:rPr>
                      <w:rFonts w:hint="eastAsia"/>
                      <w:lang w:val="en-US" w:eastAsia="zh-CN"/>
                    </w:rPr>
                  </w:pPr>
                  <w:r>
                    <w:rPr>
                      <w:rFonts w:hint="eastAsia"/>
                      <w:lang w:val="en-US" w:eastAsia="zh-CN"/>
                    </w:rPr>
                    <w:t>当地供电局供电系统提供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847" w:type="dxa"/>
                  <w:vMerge w:val="restart"/>
                  <w:tcBorders>
                    <w:tl2br w:val="nil"/>
                    <w:tr2bl w:val="nil"/>
                  </w:tcBorders>
                  <w:vAlign w:val="center"/>
                </w:tcPr>
                <w:p>
                  <w:pPr>
                    <w:spacing w:line="240" w:lineRule="auto"/>
                    <w:jc w:val="center"/>
                    <w:rPr>
                      <w:rFonts w:hint="eastAsia"/>
                      <w:lang w:val="en-US" w:eastAsia="zh-CN"/>
                    </w:rPr>
                  </w:pPr>
                  <w:r>
                    <w:rPr>
                      <w:rFonts w:hint="eastAsia"/>
                      <w:lang w:val="en-US" w:eastAsia="zh-CN"/>
                    </w:rPr>
                    <w:t>环保工程</w:t>
                  </w:r>
                </w:p>
              </w:tc>
              <w:tc>
                <w:tcPr>
                  <w:tcW w:w="1710" w:type="dxa"/>
                  <w:tcBorders>
                    <w:tl2br w:val="nil"/>
                    <w:tr2bl w:val="nil"/>
                  </w:tcBorders>
                  <w:vAlign w:val="center"/>
                </w:tcPr>
                <w:p>
                  <w:pPr>
                    <w:spacing w:line="240" w:lineRule="auto"/>
                    <w:jc w:val="center"/>
                    <w:rPr>
                      <w:rFonts w:hint="eastAsia"/>
                      <w:lang w:val="en-US" w:eastAsia="zh-CN"/>
                    </w:rPr>
                  </w:pPr>
                  <w:r>
                    <w:rPr>
                      <w:rFonts w:hint="eastAsia"/>
                      <w:lang w:val="en-US" w:eastAsia="zh-CN"/>
                    </w:rPr>
                    <w:t>堆场扬尘</w:t>
                  </w:r>
                </w:p>
              </w:tc>
              <w:tc>
                <w:tcPr>
                  <w:tcW w:w="5175" w:type="dxa"/>
                  <w:gridSpan w:val="2"/>
                  <w:tcBorders>
                    <w:tl2br w:val="nil"/>
                    <w:tr2bl w:val="nil"/>
                  </w:tcBorders>
                  <w:vAlign w:val="center"/>
                </w:tcPr>
                <w:p>
                  <w:pPr>
                    <w:spacing w:line="240" w:lineRule="auto"/>
                    <w:jc w:val="center"/>
                    <w:rPr>
                      <w:rFonts w:hint="eastAsia"/>
                      <w:lang w:val="en-US" w:eastAsia="zh-CN"/>
                    </w:rPr>
                  </w:pPr>
                  <w:r>
                    <w:rPr>
                      <w:rFonts w:hint="eastAsia"/>
                      <w:lang w:val="en-US" w:eastAsia="zh-CN"/>
                    </w:rPr>
                    <w:t>堆场封闭、并配备喷淋洒水装置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847" w:type="dxa"/>
                  <w:vMerge w:val="continue"/>
                  <w:tcBorders>
                    <w:tl2br w:val="nil"/>
                    <w:tr2bl w:val="nil"/>
                  </w:tcBorders>
                  <w:vAlign w:val="center"/>
                </w:tcPr>
                <w:p>
                  <w:pPr>
                    <w:spacing w:line="240" w:lineRule="auto"/>
                    <w:jc w:val="center"/>
                    <w:rPr>
                      <w:rFonts w:hint="eastAsia"/>
                      <w:lang w:val="en-US" w:eastAsia="zh-CN"/>
                    </w:rPr>
                  </w:pPr>
                </w:p>
              </w:tc>
              <w:tc>
                <w:tcPr>
                  <w:tcW w:w="1710" w:type="dxa"/>
                  <w:tcBorders>
                    <w:tl2br w:val="nil"/>
                    <w:tr2bl w:val="nil"/>
                  </w:tcBorders>
                  <w:vAlign w:val="center"/>
                </w:tcPr>
                <w:p>
                  <w:pPr>
                    <w:spacing w:line="240" w:lineRule="auto"/>
                    <w:jc w:val="center"/>
                    <w:rPr>
                      <w:rFonts w:hint="eastAsia"/>
                      <w:lang w:val="en-US" w:eastAsia="zh-CN"/>
                    </w:rPr>
                  </w:pPr>
                  <w:r>
                    <w:rPr>
                      <w:rFonts w:hint="eastAsia"/>
                      <w:lang w:val="en-US" w:eastAsia="zh-CN"/>
                    </w:rPr>
                    <w:t>破碎筛分粉尘</w:t>
                  </w:r>
                </w:p>
              </w:tc>
              <w:tc>
                <w:tcPr>
                  <w:tcW w:w="5175" w:type="dxa"/>
                  <w:gridSpan w:val="2"/>
                  <w:tcBorders>
                    <w:tl2br w:val="nil"/>
                    <w:tr2bl w:val="nil"/>
                  </w:tcBorders>
                  <w:vAlign w:val="center"/>
                </w:tcPr>
                <w:p>
                  <w:pPr>
                    <w:spacing w:line="240" w:lineRule="auto"/>
                    <w:jc w:val="center"/>
                    <w:rPr>
                      <w:rFonts w:hint="eastAsia"/>
                      <w:lang w:val="en-US" w:eastAsia="zh-CN"/>
                    </w:rPr>
                  </w:pPr>
                  <w:r>
                    <w:rPr>
                      <w:rFonts w:hint="eastAsia"/>
                      <w:lang w:val="en-US" w:eastAsia="zh-CN"/>
                    </w:rPr>
                    <w:t>车间封闭，安装喷淋装置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847" w:type="dxa"/>
                  <w:vMerge w:val="continue"/>
                  <w:tcBorders>
                    <w:tl2br w:val="nil"/>
                    <w:tr2bl w:val="nil"/>
                  </w:tcBorders>
                  <w:vAlign w:val="center"/>
                </w:tcPr>
                <w:p>
                  <w:pPr>
                    <w:spacing w:line="240" w:lineRule="auto"/>
                    <w:jc w:val="center"/>
                    <w:rPr>
                      <w:rFonts w:hint="eastAsia"/>
                      <w:lang w:val="en-US" w:eastAsia="zh-CN"/>
                    </w:rPr>
                  </w:pPr>
                </w:p>
              </w:tc>
              <w:tc>
                <w:tcPr>
                  <w:tcW w:w="1710" w:type="dxa"/>
                  <w:tcBorders>
                    <w:tl2br w:val="nil"/>
                    <w:tr2bl w:val="nil"/>
                  </w:tcBorders>
                  <w:vAlign w:val="center"/>
                </w:tcPr>
                <w:p>
                  <w:pPr>
                    <w:spacing w:line="240" w:lineRule="auto"/>
                    <w:jc w:val="center"/>
                    <w:rPr>
                      <w:rFonts w:hint="eastAsia"/>
                      <w:lang w:val="en-US" w:eastAsia="zh-CN"/>
                    </w:rPr>
                  </w:pPr>
                  <w:r>
                    <w:rPr>
                      <w:rFonts w:hint="eastAsia"/>
                      <w:lang w:val="en-US" w:eastAsia="zh-CN"/>
                    </w:rPr>
                    <w:t>皮带输送粉尘</w:t>
                  </w:r>
                </w:p>
              </w:tc>
              <w:tc>
                <w:tcPr>
                  <w:tcW w:w="5175" w:type="dxa"/>
                  <w:gridSpan w:val="2"/>
                  <w:tcBorders>
                    <w:tl2br w:val="nil"/>
                    <w:tr2bl w:val="nil"/>
                  </w:tcBorders>
                  <w:vAlign w:val="center"/>
                </w:tcPr>
                <w:p>
                  <w:pPr>
                    <w:spacing w:line="240" w:lineRule="auto"/>
                    <w:jc w:val="center"/>
                    <w:rPr>
                      <w:rFonts w:hint="eastAsia"/>
                      <w:lang w:val="en-US" w:eastAsia="zh-CN"/>
                    </w:rPr>
                  </w:pPr>
                  <w:r>
                    <w:rPr>
                      <w:rFonts w:hint="eastAsia"/>
                      <w:lang w:val="en-US" w:eastAsia="zh-CN"/>
                    </w:rPr>
                    <w:t>喷淋洒水抑尘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7" w:type="dxa"/>
                  <w:vMerge w:val="continue"/>
                  <w:tcBorders>
                    <w:tl2br w:val="nil"/>
                    <w:tr2bl w:val="nil"/>
                  </w:tcBorders>
                  <w:vAlign w:val="center"/>
                </w:tcPr>
                <w:p>
                  <w:pPr>
                    <w:spacing w:line="240" w:lineRule="auto"/>
                    <w:jc w:val="center"/>
                    <w:rPr>
                      <w:rFonts w:hint="eastAsia"/>
                      <w:lang w:val="en-US" w:eastAsia="zh-CN"/>
                    </w:rPr>
                  </w:pPr>
                </w:p>
              </w:tc>
              <w:tc>
                <w:tcPr>
                  <w:tcW w:w="1710" w:type="dxa"/>
                  <w:tcBorders>
                    <w:tl2br w:val="nil"/>
                    <w:tr2bl w:val="nil"/>
                  </w:tcBorders>
                  <w:vAlign w:val="center"/>
                </w:tcPr>
                <w:p>
                  <w:pPr>
                    <w:spacing w:line="240" w:lineRule="auto"/>
                    <w:jc w:val="center"/>
                    <w:rPr>
                      <w:rFonts w:hint="eastAsia"/>
                      <w:lang w:val="en-US" w:eastAsia="zh-CN"/>
                    </w:rPr>
                  </w:pPr>
                  <w:r>
                    <w:rPr>
                      <w:rFonts w:hint="eastAsia"/>
                      <w:lang w:val="en-US" w:eastAsia="zh-CN"/>
                    </w:rPr>
                    <w:t>物料运输粉尘</w:t>
                  </w:r>
                </w:p>
              </w:tc>
              <w:tc>
                <w:tcPr>
                  <w:tcW w:w="5175" w:type="dxa"/>
                  <w:gridSpan w:val="2"/>
                  <w:tcBorders>
                    <w:tl2br w:val="nil"/>
                    <w:tr2bl w:val="nil"/>
                  </w:tcBorders>
                  <w:vAlign w:val="center"/>
                </w:tcPr>
                <w:p>
                  <w:pPr>
                    <w:spacing w:line="240" w:lineRule="auto"/>
                    <w:jc w:val="center"/>
                    <w:rPr>
                      <w:rFonts w:hint="eastAsia"/>
                      <w:lang w:val="en-US" w:eastAsia="zh-CN"/>
                    </w:rPr>
                  </w:pPr>
                  <w:r>
                    <w:rPr>
                      <w:rFonts w:hint="eastAsia"/>
                      <w:lang w:val="en-US" w:eastAsia="zh-CN"/>
                    </w:rPr>
                    <w:t>路面定期洒水，保持路面清洁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847" w:type="dxa"/>
                  <w:vMerge w:val="continue"/>
                  <w:tcBorders>
                    <w:tl2br w:val="nil"/>
                    <w:tr2bl w:val="nil"/>
                  </w:tcBorders>
                  <w:vAlign w:val="center"/>
                </w:tcPr>
                <w:p>
                  <w:pPr>
                    <w:spacing w:line="240" w:lineRule="auto"/>
                    <w:jc w:val="center"/>
                    <w:rPr>
                      <w:rFonts w:hint="eastAsia"/>
                      <w:lang w:val="en-US" w:eastAsia="zh-CN"/>
                    </w:rPr>
                  </w:pPr>
                </w:p>
              </w:tc>
              <w:tc>
                <w:tcPr>
                  <w:tcW w:w="1710" w:type="dxa"/>
                  <w:tcBorders>
                    <w:tl2br w:val="nil"/>
                    <w:tr2bl w:val="nil"/>
                  </w:tcBorders>
                  <w:vAlign w:val="center"/>
                </w:tcPr>
                <w:p>
                  <w:pPr>
                    <w:spacing w:line="240" w:lineRule="auto"/>
                    <w:jc w:val="center"/>
                    <w:rPr>
                      <w:rFonts w:hint="eastAsia"/>
                      <w:lang w:val="en-US" w:eastAsia="zh-CN"/>
                    </w:rPr>
                  </w:pPr>
                  <w:r>
                    <w:rPr>
                      <w:rFonts w:hint="eastAsia"/>
                      <w:lang w:val="en-US" w:eastAsia="zh-CN"/>
                    </w:rPr>
                    <w:t>装卸粉尘</w:t>
                  </w:r>
                </w:p>
              </w:tc>
              <w:tc>
                <w:tcPr>
                  <w:tcW w:w="5175" w:type="dxa"/>
                  <w:gridSpan w:val="2"/>
                  <w:tcBorders>
                    <w:tl2br w:val="nil"/>
                    <w:tr2bl w:val="nil"/>
                  </w:tcBorders>
                  <w:vAlign w:val="center"/>
                </w:tcPr>
                <w:p>
                  <w:pPr>
                    <w:spacing w:line="240" w:lineRule="auto"/>
                    <w:jc w:val="center"/>
                    <w:rPr>
                      <w:rFonts w:hint="eastAsia"/>
                      <w:lang w:val="en-US" w:eastAsia="zh-CN"/>
                    </w:rPr>
                  </w:pPr>
                  <w:r>
                    <w:rPr>
                      <w:rFonts w:hint="eastAsia"/>
                      <w:lang w:val="en-US" w:eastAsia="zh-CN"/>
                    </w:rPr>
                    <w:t>配备洒水装置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847" w:type="dxa"/>
                  <w:vMerge w:val="continue"/>
                  <w:tcBorders>
                    <w:tl2br w:val="nil"/>
                    <w:tr2bl w:val="nil"/>
                  </w:tcBorders>
                  <w:vAlign w:val="center"/>
                </w:tcPr>
                <w:p>
                  <w:pPr>
                    <w:spacing w:line="240" w:lineRule="auto"/>
                    <w:jc w:val="center"/>
                    <w:rPr>
                      <w:rFonts w:hint="eastAsia"/>
                      <w:lang w:val="en-US" w:eastAsia="zh-CN"/>
                    </w:rPr>
                  </w:pPr>
                </w:p>
              </w:tc>
              <w:tc>
                <w:tcPr>
                  <w:tcW w:w="1710" w:type="dxa"/>
                  <w:tcBorders>
                    <w:tl2br w:val="nil"/>
                    <w:tr2bl w:val="nil"/>
                  </w:tcBorders>
                  <w:vAlign w:val="center"/>
                </w:tcPr>
                <w:p>
                  <w:pPr>
                    <w:spacing w:line="240" w:lineRule="auto"/>
                    <w:jc w:val="center"/>
                    <w:rPr>
                      <w:rFonts w:hint="eastAsia"/>
                      <w:lang w:val="en-US" w:eastAsia="zh-CN"/>
                    </w:rPr>
                  </w:pPr>
                  <w:r>
                    <w:rPr>
                      <w:rFonts w:hint="eastAsia"/>
                      <w:lang w:val="en-US" w:eastAsia="zh-CN"/>
                    </w:rPr>
                    <w:t>生活污水</w:t>
                  </w:r>
                </w:p>
              </w:tc>
              <w:tc>
                <w:tcPr>
                  <w:tcW w:w="5175" w:type="dxa"/>
                  <w:gridSpan w:val="2"/>
                  <w:tcBorders>
                    <w:tl2br w:val="nil"/>
                    <w:tr2bl w:val="nil"/>
                  </w:tcBorders>
                  <w:vAlign w:val="center"/>
                </w:tcPr>
                <w:p>
                  <w:pPr>
                    <w:spacing w:line="240" w:lineRule="auto"/>
                    <w:jc w:val="center"/>
                    <w:rPr>
                      <w:rFonts w:hint="default"/>
                      <w:lang w:val="en-US" w:eastAsia="zh-CN"/>
                    </w:rPr>
                  </w:pPr>
                  <w:r>
                    <w:rPr>
                      <w:rFonts w:hint="eastAsia"/>
                      <w:lang w:val="en-US" w:eastAsia="zh-CN"/>
                    </w:rPr>
                    <w:t>经三级化粪池处理后用于灌溉周边林地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847" w:type="dxa"/>
                  <w:vMerge w:val="continue"/>
                  <w:tcBorders>
                    <w:tl2br w:val="nil"/>
                    <w:tr2bl w:val="nil"/>
                  </w:tcBorders>
                  <w:vAlign w:val="center"/>
                </w:tcPr>
                <w:p>
                  <w:pPr>
                    <w:spacing w:line="240" w:lineRule="auto"/>
                    <w:jc w:val="center"/>
                    <w:rPr>
                      <w:rFonts w:hint="eastAsia"/>
                      <w:lang w:val="en-US" w:eastAsia="zh-CN"/>
                    </w:rPr>
                  </w:pPr>
                </w:p>
              </w:tc>
              <w:tc>
                <w:tcPr>
                  <w:tcW w:w="1710" w:type="dxa"/>
                  <w:tcBorders>
                    <w:tl2br w:val="nil"/>
                    <w:tr2bl w:val="nil"/>
                  </w:tcBorders>
                  <w:vAlign w:val="center"/>
                </w:tcPr>
                <w:p>
                  <w:pPr>
                    <w:spacing w:line="240" w:lineRule="auto"/>
                    <w:jc w:val="center"/>
                    <w:rPr>
                      <w:rFonts w:hint="eastAsia"/>
                      <w:lang w:val="en-US" w:eastAsia="zh-CN"/>
                    </w:rPr>
                  </w:pPr>
                  <w:r>
                    <w:rPr>
                      <w:rFonts w:hint="eastAsia"/>
                      <w:lang w:val="en-US" w:eastAsia="zh-CN"/>
                    </w:rPr>
                    <w:t>初期雨水</w:t>
                  </w:r>
                </w:p>
              </w:tc>
              <w:tc>
                <w:tcPr>
                  <w:tcW w:w="5175" w:type="dxa"/>
                  <w:gridSpan w:val="2"/>
                  <w:tcBorders>
                    <w:tl2br w:val="nil"/>
                    <w:tr2bl w:val="nil"/>
                  </w:tcBorders>
                  <w:vAlign w:val="center"/>
                </w:tcPr>
                <w:p>
                  <w:pPr>
                    <w:spacing w:line="240" w:lineRule="auto"/>
                    <w:jc w:val="center"/>
                    <w:rPr>
                      <w:rFonts w:hint="eastAsia"/>
                      <w:lang w:val="en-US" w:eastAsia="zh-CN"/>
                    </w:rPr>
                  </w:pPr>
                  <w:r>
                    <w:rPr>
                      <w:rFonts w:hint="eastAsia"/>
                      <w:lang w:val="en-US" w:eastAsia="zh-CN"/>
                    </w:rPr>
                    <w:t>合理布设雨水沟和建造三级沉淀池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847" w:type="dxa"/>
                  <w:vMerge w:val="continue"/>
                  <w:tcBorders>
                    <w:tl2br w:val="nil"/>
                    <w:tr2bl w:val="nil"/>
                  </w:tcBorders>
                  <w:vAlign w:val="center"/>
                </w:tcPr>
                <w:p>
                  <w:pPr>
                    <w:spacing w:line="240" w:lineRule="auto"/>
                    <w:jc w:val="center"/>
                    <w:rPr>
                      <w:rFonts w:hint="eastAsia"/>
                      <w:lang w:val="en-US" w:eastAsia="zh-CN"/>
                    </w:rPr>
                  </w:pPr>
                </w:p>
              </w:tc>
              <w:tc>
                <w:tcPr>
                  <w:tcW w:w="1710" w:type="dxa"/>
                  <w:tcBorders>
                    <w:tl2br w:val="nil"/>
                    <w:tr2bl w:val="nil"/>
                  </w:tcBorders>
                  <w:vAlign w:val="center"/>
                </w:tcPr>
                <w:p>
                  <w:pPr>
                    <w:spacing w:line="240" w:lineRule="auto"/>
                    <w:jc w:val="center"/>
                    <w:rPr>
                      <w:rFonts w:hint="eastAsia" w:eastAsia="宋体"/>
                      <w:lang w:val="en-US" w:eastAsia="zh-CN"/>
                    </w:rPr>
                  </w:pPr>
                  <w:r>
                    <w:rPr>
                      <w:rFonts w:hint="eastAsia"/>
                      <w:lang w:val="en-US" w:eastAsia="zh-CN"/>
                    </w:rPr>
                    <w:t>洗砂废水</w:t>
                  </w:r>
                </w:p>
              </w:tc>
              <w:tc>
                <w:tcPr>
                  <w:tcW w:w="5175" w:type="dxa"/>
                  <w:gridSpan w:val="2"/>
                  <w:tcBorders>
                    <w:tl2br w:val="nil"/>
                    <w:tr2bl w:val="nil"/>
                  </w:tcBorders>
                  <w:vAlign w:val="center"/>
                </w:tcPr>
                <w:p>
                  <w:pPr>
                    <w:spacing w:line="240" w:lineRule="auto"/>
                    <w:jc w:val="center"/>
                    <w:rPr>
                      <w:rFonts w:hint="eastAsia"/>
                      <w:lang w:val="en-US" w:eastAsia="zh-CN"/>
                    </w:rPr>
                  </w:pPr>
                  <w:r>
                    <w:rPr>
                      <w:rFonts w:hint="eastAsia"/>
                      <w:color w:val="auto"/>
                      <w:lang w:val="en-US" w:eastAsia="zh-CN"/>
                    </w:rPr>
                    <w:t>浓缩罐</w:t>
                  </w:r>
                  <w:r>
                    <w:rPr>
                      <w:rFonts w:hint="eastAsia"/>
                      <w:lang w:val="en-US" w:eastAsia="zh-CN"/>
                    </w:rPr>
                    <w:t>处理后循环回用</w:t>
                  </w:r>
                </w:p>
              </w:tc>
            </w:tr>
          </w:tbl>
          <w:p>
            <w:pPr>
              <w:ind w:firstLine="482" w:firstLineChars="200"/>
              <w:jc w:val="both"/>
              <w:rPr>
                <w:rFonts w:hint="default"/>
                <w:b/>
                <w:bCs/>
                <w:lang w:val="en-US" w:eastAsia="zh-CN"/>
              </w:rPr>
            </w:pPr>
            <w:r>
              <w:rPr>
                <w:rFonts w:hint="eastAsia"/>
                <w:b/>
                <w:bCs/>
                <w:lang w:val="en-US" w:eastAsia="zh-CN"/>
              </w:rPr>
              <w:t>3、产品方案、原辅材料及主要设备</w:t>
            </w:r>
          </w:p>
          <w:p>
            <w:pPr>
              <w:jc w:val="center"/>
              <w:rPr>
                <w:rFonts w:hint="eastAsia"/>
                <w:b/>
                <w:bCs/>
                <w:color w:val="auto"/>
                <w:lang w:val="en-US" w:eastAsia="zh-CN"/>
              </w:rPr>
            </w:pPr>
            <w:r>
              <w:rPr>
                <w:rFonts w:hint="eastAsia"/>
                <w:b/>
                <w:bCs/>
                <w:color w:val="auto"/>
                <w:lang w:eastAsia="zh-CN"/>
              </w:rPr>
              <w:t>表</w:t>
            </w:r>
            <w:r>
              <w:rPr>
                <w:rFonts w:hint="eastAsia"/>
                <w:b/>
                <w:bCs/>
                <w:color w:val="auto"/>
                <w:lang w:val="en-US" w:eastAsia="zh-CN"/>
              </w:rPr>
              <w:t>2-2产品方案</w:t>
            </w:r>
          </w:p>
          <w:tbl>
            <w:tblPr>
              <w:tblW w:w="787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646"/>
              <w:gridCol w:w="1876"/>
              <w:gridCol w:w="24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0" w:type="dxa"/>
                  <w:tcBorders>
                    <w:tl2br w:val="nil"/>
                    <w:tr2bl w:val="nil"/>
                  </w:tcBorders>
                  <w:vAlign w:val="center"/>
                </w:tcPr>
                <w:p>
                  <w:pPr>
                    <w:spacing w:line="240" w:lineRule="auto"/>
                    <w:jc w:val="center"/>
                    <w:rPr>
                      <w:rFonts w:hint="default"/>
                      <w:b/>
                      <w:bCs/>
                      <w:lang w:val="en-US" w:eastAsia="zh-CN"/>
                    </w:rPr>
                  </w:pPr>
                  <w:r>
                    <w:rPr>
                      <w:rFonts w:hint="eastAsia"/>
                      <w:b/>
                      <w:bCs/>
                      <w:lang w:val="en-US" w:eastAsia="zh-CN"/>
                    </w:rPr>
                    <w:t>序号</w:t>
                  </w:r>
                </w:p>
              </w:tc>
              <w:tc>
                <w:tcPr>
                  <w:tcW w:w="2646" w:type="dxa"/>
                  <w:tcBorders>
                    <w:tl2br w:val="nil"/>
                    <w:tr2bl w:val="nil"/>
                  </w:tcBorders>
                  <w:vAlign w:val="center"/>
                </w:tcPr>
                <w:p>
                  <w:pPr>
                    <w:spacing w:line="240" w:lineRule="auto"/>
                    <w:ind w:firstLine="0" w:firstLineChars="0"/>
                    <w:jc w:val="center"/>
                    <w:rPr>
                      <w:rFonts w:hint="eastAsia"/>
                      <w:b/>
                      <w:bCs/>
                      <w:lang w:val="en-US" w:eastAsia="zh-CN"/>
                    </w:rPr>
                  </w:pPr>
                  <w:r>
                    <w:rPr>
                      <w:rFonts w:hint="eastAsia"/>
                      <w:b/>
                      <w:bCs/>
                      <w:lang w:val="en-US" w:eastAsia="zh-CN"/>
                    </w:rPr>
                    <w:t>产品名称</w:t>
                  </w:r>
                </w:p>
              </w:tc>
              <w:tc>
                <w:tcPr>
                  <w:tcW w:w="1876" w:type="dxa"/>
                  <w:tcBorders>
                    <w:tl2br w:val="nil"/>
                    <w:tr2bl w:val="nil"/>
                  </w:tcBorders>
                  <w:vAlign w:val="center"/>
                </w:tcPr>
                <w:p>
                  <w:pPr>
                    <w:spacing w:line="240" w:lineRule="auto"/>
                    <w:jc w:val="center"/>
                    <w:rPr>
                      <w:rFonts w:hint="default"/>
                      <w:b/>
                      <w:bCs/>
                      <w:lang w:val="en-US" w:eastAsia="zh-CN"/>
                    </w:rPr>
                  </w:pPr>
                  <w:r>
                    <w:rPr>
                      <w:rFonts w:hint="eastAsia"/>
                      <w:b/>
                      <w:bCs/>
                      <w:lang w:val="en-US" w:eastAsia="zh-CN"/>
                    </w:rPr>
                    <w:t>年产量</w:t>
                  </w:r>
                </w:p>
              </w:tc>
              <w:tc>
                <w:tcPr>
                  <w:tcW w:w="2491" w:type="dxa"/>
                  <w:tcBorders>
                    <w:tl2br w:val="nil"/>
                    <w:tr2bl w:val="nil"/>
                  </w:tcBorders>
                  <w:vAlign w:val="center"/>
                </w:tcPr>
                <w:p>
                  <w:pPr>
                    <w:spacing w:line="240" w:lineRule="auto"/>
                    <w:ind w:firstLine="0" w:firstLineChars="0"/>
                    <w:jc w:val="center"/>
                    <w:rPr>
                      <w:rFonts w:hint="default"/>
                      <w:b/>
                      <w:bCs/>
                      <w:lang w:val="en-US" w:eastAsia="zh-CN"/>
                    </w:rPr>
                  </w:pPr>
                  <w:r>
                    <w:rPr>
                      <w:rFonts w:hint="eastAsia"/>
                      <w:b/>
                      <w:bCs/>
                      <w:lang w:val="en-US" w:eastAsia="zh-CN"/>
                    </w:rPr>
                    <w:t>产品规格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0" w:type="dxa"/>
                  <w:tcBorders>
                    <w:tl2br w:val="nil"/>
                    <w:tr2bl w:val="nil"/>
                  </w:tcBorders>
                  <w:vAlign w:val="center"/>
                </w:tcPr>
                <w:p>
                  <w:pPr>
                    <w:spacing w:line="240" w:lineRule="auto"/>
                    <w:jc w:val="center"/>
                    <w:rPr>
                      <w:rFonts w:hint="default" w:eastAsia="宋体"/>
                      <w:b w:val="0"/>
                      <w:bCs w:val="0"/>
                      <w:lang w:val="en-US" w:eastAsia="zh-CN"/>
                    </w:rPr>
                  </w:pPr>
                  <w:r>
                    <w:rPr>
                      <w:rFonts w:hint="eastAsia"/>
                      <w:b w:val="0"/>
                      <w:bCs w:val="0"/>
                      <w:lang w:val="en-US" w:eastAsia="zh-CN"/>
                    </w:rPr>
                    <w:t>1</w:t>
                  </w:r>
                </w:p>
              </w:tc>
              <w:tc>
                <w:tcPr>
                  <w:tcW w:w="2646" w:type="dxa"/>
                  <w:tcBorders>
                    <w:tl2br w:val="nil"/>
                    <w:tr2bl w:val="nil"/>
                  </w:tcBorders>
                  <w:vAlign w:val="center"/>
                </w:tcPr>
                <w:p>
                  <w:pPr>
                    <w:spacing w:line="240" w:lineRule="auto"/>
                    <w:ind w:firstLine="0" w:firstLineChars="0"/>
                    <w:jc w:val="center"/>
                    <w:rPr>
                      <w:rFonts w:hint="default"/>
                      <w:b w:val="0"/>
                      <w:bCs w:val="0"/>
                      <w:lang w:val="en-US" w:eastAsia="zh-CN"/>
                    </w:rPr>
                  </w:pPr>
                  <w:r>
                    <w:rPr>
                      <w:rFonts w:hint="eastAsia"/>
                      <w:b w:val="0"/>
                      <w:bCs w:val="0"/>
                      <w:lang w:val="en-US" w:eastAsia="zh-CN"/>
                    </w:rPr>
                    <w:t>机制砂</w:t>
                  </w:r>
                </w:p>
              </w:tc>
              <w:tc>
                <w:tcPr>
                  <w:tcW w:w="1876" w:type="dxa"/>
                  <w:tcBorders>
                    <w:tl2br w:val="nil"/>
                    <w:tr2bl w:val="nil"/>
                  </w:tcBorders>
                  <w:vAlign w:val="center"/>
                </w:tcPr>
                <w:p>
                  <w:pPr>
                    <w:spacing w:line="240" w:lineRule="auto"/>
                    <w:jc w:val="center"/>
                    <w:rPr>
                      <w:rFonts w:hint="default"/>
                      <w:b w:val="0"/>
                      <w:bCs w:val="0"/>
                      <w:vertAlign w:val="superscript"/>
                      <w:lang w:val="en-US" w:eastAsia="zh-CN"/>
                    </w:rPr>
                  </w:pPr>
                  <w:r>
                    <w:rPr>
                      <w:rFonts w:hint="eastAsia"/>
                      <w:b w:val="0"/>
                      <w:bCs w:val="0"/>
                      <w:lang w:val="en-US" w:eastAsia="zh-CN"/>
                    </w:rPr>
                    <w:t>50万t</w:t>
                  </w:r>
                </w:p>
              </w:tc>
              <w:tc>
                <w:tcPr>
                  <w:tcW w:w="2491" w:type="dxa"/>
                  <w:tcBorders>
                    <w:tl2br w:val="nil"/>
                    <w:tr2bl w:val="nil"/>
                  </w:tcBorders>
                  <w:vAlign w:val="center"/>
                </w:tcPr>
                <w:p>
                  <w:pPr>
                    <w:spacing w:line="240" w:lineRule="auto"/>
                    <w:ind w:firstLine="0" w:firstLineChars="0"/>
                    <w:jc w:val="center"/>
                    <w:rPr>
                      <w:rFonts w:hint="default"/>
                      <w:b w:val="0"/>
                      <w:bCs w:val="0"/>
                      <w:lang w:val="en-US" w:eastAsia="zh-CN"/>
                    </w:rPr>
                  </w:pPr>
                  <w:r>
                    <w:rPr>
                      <w:rFonts w:hint="eastAsia"/>
                      <w:b w:val="0"/>
                      <w:bCs w:val="0"/>
                      <w:lang w:val="en-US" w:eastAsia="zh-CN"/>
                    </w:rPr>
                    <w:t>根据需求进行调整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0" w:type="dxa"/>
                  <w:tcBorders>
                    <w:tl2br w:val="nil"/>
                    <w:tr2bl w:val="nil"/>
                  </w:tcBorders>
                  <w:vAlign w:val="center"/>
                </w:tcPr>
                <w:p>
                  <w:pPr>
                    <w:spacing w:line="240" w:lineRule="auto"/>
                    <w:jc w:val="center"/>
                    <w:rPr>
                      <w:rFonts w:hint="default"/>
                      <w:b w:val="0"/>
                      <w:bCs w:val="0"/>
                      <w:lang w:val="en-US" w:eastAsia="zh-CN"/>
                    </w:rPr>
                  </w:pPr>
                  <w:r>
                    <w:rPr>
                      <w:rFonts w:hint="eastAsia"/>
                      <w:b w:val="0"/>
                      <w:bCs w:val="0"/>
                      <w:lang w:val="en-US" w:eastAsia="zh-CN"/>
                    </w:rPr>
                    <w:t>2</w:t>
                  </w:r>
                </w:p>
              </w:tc>
              <w:tc>
                <w:tcPr>
                  <w:tcW w:w="2646"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b w:val="0"/>
                      <w:bCs w:val="0"/>
                      <w:lang w:val="en-US" w:eastAsia="zh-CN"/>
                    </w:rPr>
                    <w:t>建筑碎石</w:t>
                  </w:r>
                </w:p>
              </w:tc>
              <w:tc>
                <w:tcPr>
                  <w:tcW w:w="1876" w:type="dxa"/>
                  <w:tcBorders>
                    <w:tl2br w:val="nil"/>
                    <w:tr2bl w:val="nil"/>
                  </w:tcBorders>
                  <w:vAlign w:val="center"/>
                </w:tcPr>
                <w:p>
                  <w:pPr>
                    <w:spacing w:line="240" w:lineRule="auto"/>
                    <w:jc w:val="center"/>
                    <w:rPr>
                      <w:rFonts w:hint="default"/>
                      <w:b w:val="0"/>
                      <w:bCs w:val="0"/>
                      <w:lang w:val="en-US" w:eastAsia="zh-CN"/>
                    </w:rPr>
                  </w:pPr>
                  <w:r>
                    <w:rPr>
                      <w:rFonts w:hint="eastAsia"/>
                      <w:b w:val="0"/>
                      <w:bCs w:val="0"/>
                      <w:lang w:val="en-US" w:eastAsia="zh-CN"/>
                    </w:rPr>
                    <w:t>15万t</w:t>
                  </w:r>
                </w:p>
              </w:tc>
              <w:tc>
                <w:tcPr>
                  <w:tcW w:w="2491"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b w:val="0"/>
                      <w:bCs w:val="0"/>
                      <w:lang w:val="en-US" w:eastAsia="zh-CN"/>
                    </w:rPr>
                    <w:t>根据需求进行调整</w:t>
                  </w:r>
                </w:p>
              </w:tc>
            </w:tr>
          </w:tbl>
          <w:p>
            <w:pPr>
              <w:jc w:val="center"/>
              <w:rPr>
                <w:rFonts w:hint="default"/>
                <w:b/>
                <w:bCs/>
                <w:lang w:val="en-US" w:eastAsia="zh-CN"/>
              </w:rPr>
            </w:pPr>
            <w:r>
              <w:rPr>
                <w:rFonts w:hint="eastAsia"/>
                <w:b/>
                <w:bCs/>
                <w:lang w:val="en-US" w:eastAsia="zh-CN"/>
              </w:rPr>
              <w:t>表2-3原辅材料一览表</w:t>
            </w:r>
          </w:p>
          <w:tbl>
            <w:tblPr>
              <w:tblW w:w="787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6"/>
              <w:gridCol w:w="2621"/>
              <w:gridCol w:w="1868"/>
              <w:gridCol w:w="25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tcBorders>
                    <w:tl2br w:val="nil"/>
                    <w:tr2bl w:val="nil"/>
                  </w:tcBorders>
                  <w:vAlign w:val="center"/>
                </w:tcPr>
                <w:p>
                  <w:pPr>
                    <w:spacing w:line="240" w:lineRule="auto"/>
                    <w:jc w:val="center"/>
                    <w:rPr>
                      <w:rFonts w:hint="default"/>
                      <w:b/>
                      <w:bCs/>
                      <w:lang w:val="en-US" w:eastAsia="zh-CN"/>
                    </w:rPr>
                  </w:pPr>
                  <w:r>
                    <w:rPr>
                      <w:rFonts w:hint="eastAsia"/>
                      <w:b/>
                      <w:bCs/>
                      <w:lang w:val="en-US" w:eastAsia="zh-CN"/>
                    </w:rPr>
                    <w:t>序号</w:t>
                  </w:r>
                </w:p>
              </w:tc>
              <w:tc>
                <w:tcPr>
                  <w:tcW w:w="2621" w:type="dxa"/>
                  <w:tcBorders>
                    <w:tl2br w:val="nil"/>
                    <w:tr2bl w:val="nil"/>
                  </w:tcBorders>
                  <w:vAlign w:val="center"/>
                </w:tcPr>
                <w:p>
                  <w:pPr>
                    <w:spacing w:line="240" w:lineRule="auto"/>
                    <w:ind w:firstLine="0" w:firstLineChars="0"/>
                    <w:jc w:val="center"/>
                    <w:rPr>
                      <w:rFonts w:hint="default"/>
                      <w:b/>
                      <w:bCs/>
                      <w:lang w:val="en-US" w:eastAsia="zh-CN"/>
                    </w:rPr>
                  </w:pPr>
                  <w:r>
                    <w:rPr>
                      <w:rFonts w:hint="eastAsia"/>
                      <w:b/>
                      <w:bCs/>
                      <w:lang w:val="en-US" w:eastAsia="zh-CN"/>
                    </w:rPr>
                    <w:t>原辅材料名称</w:t>
                  </w:r>
                </w:p>
              </w:tc>
              <w:tc>
                <w:tcPr>
                  <w:tcW w:w="1868" w:type="dxa"/>
                  <w:tcBorders>
                    <w:tl2br w:val="nil"/>
                    <w:tr2bl w:val="nil"/>
                  </w:tcBorders>
                  <w:vAlign w:val="center"/>
                </w:tcPr>
                <w:p>
                  <w:pPr>
                    <w:spacing w:line="240" w:lineRule="auto"/>
                    <w:ind w:firstLine="0" w:firstLineChars="0"/>
                    <w:jc w:val="center"/>
                    <w:rPr>
                      <w:rFonts w:hint="default"/>
                      <w:b/>
                      <w:bCs/>
                      <w:lang w:val="en-US" w:eastAsia="zh-CN"/>
                    </w:rPr>
                  </w:pPr>
                  <w:r>
                    <w:rPr>
                      <w:rFonts w:hint="eastAsia"/>
                      <w:b/>
                      <w:bCs/>
                      <w:lang w:val="en-US" w:eastAsia="zh-CN"/>
                    </w:rPr>
                    <w:t>年用量</w:t>
                  </w:r>
                </w:p>
              </w:tc>
              <w:tc>
                <w:tcPr>
                  <w:tcW w:w="2518" w:type="dxa"/>
                  <w:tcBorders>
                    <w:tl2br w:val="nil"/>
                    <w:tr2bl w:val="nil"/>
                  </w:tcBorders>
                  <w:vAlign w:val="center"/>
                </w:tcPr>
                <w:p>
                  <w:pPr>
                    <w:spacing w:line="240" w:lineRule="auto"/>
                    <w:ind w:firstLine="0" w:firstLineChars="0"/>
                    <w:jc w:val="center"/>
                    <w:rPr>
                      <w:rFonts w:hint="eastAsia"/>
                      <w:b/>
                      <w:bCs/>
                      <w:lang w:val="en-US" w:eastAsia="zh-CN"/>
                    </w:rPr>
                  </w:pPr>
                  <w:r>
                    <w:rPr>
                      <w:rFonts w:hint="eastAsia"/>
                      <w:b/>
                      <w:bCs/>
                      <w:lang w:val="en-US" w:eastAsia="zh-CN"/>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tcBorders>
                    <w:tl2br w:val="nil"/>
                    <w:tr2bl w:val="nil"/>
                  </w:tcBorders>
                  <w:vAlign w:val="center"/>
                </w:tcPr>
                <w:p>
                  <w:pPr>
                    <w:spacing w:line="240" w:lineRule="auto"/>
                    <w:jc w:val="center"/>
                    <w:rPr>
                      <w:rFonts w:hint="default"/>
                      <w:b w:val="0"/>
                      <w:bCs w:val="0"/>
                      <w:lang w:val="en-US" w:eastAsia="zh-CN"/>
                    </w:rPr>
                  </w:pPr>
                  <w:r>
                    <w:rPr>
                      <w:rFonts w:hint="eastAsia"/>
                      <w:b w:val="0"/>
                      <w:bCs w:val="0"/>
                      <w:lang w:val="en-US" w:eastAsia="zh-CN"/>
                    </w:rPr>
                    <w:t>1</w:t>
                  </w:r>
                </w:p>
              </w:tc>
              <w:tc>
                <w:tcPr>
                  <w:tcW w:w="2621" w:type="dxa"/>
                  <w:tcBorders>
                    <w:tl2br w:val="nil"/>
                    <w:tr2bl w:val="nil"/>
                  </w:tcBorders>
                  <w:vAlign w:val="center"/>
                </w:tcPr>
                <w:p>
                  <w:pPr>
                    <w:spacing w:line="240" w:lineRule="auto"/>
                    <w:ind w:firstLine="0" w:firstLineChars="0"/>
                    <w:jc w:val="center"/>
                    <w:rPr>
                      <w:rFonts w:hint="default"/>
                      <w:b w:val="0"/>
                      <w:bCs w:val="0"/>
                      <w:lang w:val="en-US" w:eastAsia="zh-CN"/>
                    </w:rPr>
                  </w:pPr>
                  <w:r>
                    <w:rPr>
                      <w:rFonts w:hint="eastAsia"/>
                      <w:b w:val="0"/>
                      <w:bCs w:val="0"/>
                      <w:lang w:val="en-US" w:eastAsia="zh-CN"/>
                    </w:rPr>
                    <w:t>废石渣</w:t>
                  </w:r>
                </w:p>
              </w:tc>
              <w:tc>
                <w:tcPr>
                  <w:tcW w:w="1868" w:type="dxa"/>
                  <w:tcBorders>
                    <w:tl2br w:val="nil"/>
                    <w:tr2bl w:val="nil"/>
                  </w:tcBorders>
                  <w:vAlign w:val="center"/>
                </w:tcPr>
                <w:p>
                  <w:pPr>
                    <w:spacing w:line="240" w:lineRule="auto"/>
                    <w:ind w:firstLine="0" w:firstLineChars="0"/>
                    <w:jc w:val="center"/>
                    <w:rPr>
                      <w:rFonts w:hint="default" w:eastAsia="宋体"/>
                      <w:b w:val="0"/>
                      <w:bCs w:val="0"/>
                      <w:lang w:val="en-US" w:eastAsia="zh-CN"/>
                    </w:rPr>
                  </w:pPr>
                  <w:r>
                    <w:rPr>
                      <w:rFonts w:hint="eastAsia"/>
                      <w:b w:val="0"/>
                      <w:bCs w:val="0"/>
                      <w:lang w:val="en-US" w:eastAsia="zh-CN"/>
                    </w:rPr>
                    <w:t>75万t</w:t>
                  </w:r>
                </w:p>
              </w:tc>
              <w:tc>
                <w:tcPr>
                  <w:tcW w:w="2518"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b w:val="0"/>
                      <w:bCs w:val="0"/>
                      <w:lang w:val="en-US" w:eastAsia="zh-CN"/>
                    </w:rPr>
                    <w:t>矿场尾矿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866" w:type="dxa"/>
                  <w:tcBorders>
                    <w:tl2br w:val="nil"/>
                    <w:tr2bl w:val="nil"/>
                  </w:tcBorders>
                  <w:vAlign w:val="center"/>
                </w:tcPr>
                <w:p>
                  <w:pPr>
                    <w:spacing w:line="240" w:lineRule="auto"/>
                    <w:ind w:firstLine="0" w:firstLineChars="0"/>
                    <w:jc w:val="center"/>
                    <w:rPr>
                      <w:rFonts w:hint="default"/>
                      <w:b w:val="0"/>
                      <w:bCs w:val="0"/>
                      <w:lang w:val="en-US" w:eastAsia="zh-CN"/>
                    </w:rPr>
                  </w:pPr>
                  <w:r>
                    <w:rPr>
                      <w:rFonts w:hint="eastAsia"/>
                      <w:b w:val="0"/>
                      <w:bCs w:val="0"/>
                      <w:lang w:val="en-US" w:eastAsia="zh-CN"/>
                    </w:rPr>
                    <w:t>2</w:t>
                  </w:r>
                </w:p>
              </w:tc>
              <w:tc>
                <w:tcPr>
                  <w:tcW w:w="2621"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b w:val="0"/>
                      <w:bCs w:val="0"/>
                      <w:lang w:val="en-US" w:eastAsia="zh-CN"/>
                    </w:rPr>
                    <w:t>生产用水</w:t>
                  </w:r>
                </w:p>
              </w:tc>
              <w:tc>
                <w:tcPr>
                  <w:tcW w:w="1868"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lang w:val="en-US" w:eastAsia="zh-CN"/>
                    </w:rPr>
                    <w:t>125000</w:t>
                  </w:r>
                  <w:r>
                    <w:rPr>
                      <w:rFonts w:hint="eastAsia"/>
                      <w:b w:val="0"/>
                      <w:bCs w:val="0"/>
                      <w:lang w:val="en-US" w:eastAsia="zh-CN"/>
                    </w:rPr>
                    <w:t>t</w:t>
                  </w:r>
                </w:p>
              </w:tc>
              <w:tc>
                <w:tcPr>
                  <w:tcW w:w="2518"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b w:val="0"/>
                      <w:bCs w:val="0"/>
                      <w:lang w:val="en-US" w:eastAsia="zh-CN"/>
                    </w:rPr>
                    <w:t>河水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tcBorders>
                    <w:tl2br w:val="nil"/>
                    <w:tr2bl w:val="nil"/>
                  </w:tcBorders>
                  <w:vAlign w:val="center"/>
                </w:tcPr>
                <w:p>
                  <w:pPr>
                    <w:spacing w:line="240" w:lineRule="auto"/>
                    <w:ind w:firstLine="0" w:firstLineChars="0"/>
                    <w:jc w:val="center"/>
                    <w:rPr>
                      <w:rFonts w:hint="default"/>
                      <w:b w:val="0"/>
                      <w:bCs w:val="0"/>
                      <w:lang w:val="en-US" w:eastAsia="zh-CN"/>
                    </w:rPr>
                  </w:pPr>
                  <w:r>
                    <w:rPr>
                      <w:rFonts w:hint="eastAsia"/>
                      <w:b w:val="0"/>
                      <w:bCs w:val="0"/>
                      <w:lang w:val="en-US" w:eastAsia="zh-CN"/>
                    </w:rPr>
                    <w:t>3</w:t>
                  </w:r>
                </w:p>
              </w:tc>
              <w:tc>
                <w:tcPr>
                  <w:tcW w:w="2621" w:type="dxa"/>
                  <w:tcBorders>
                    <w:tl2br w:val="nil"/>
                    <w:tr2bl w:val="nil"/>
                  </w:tcBorders>
                  <w:vAlign w:val="center"/>
                </w:tcPr>
                <w:p>
                  <w:pPr>
                    <w:spacing w:line="240" w:lineRule="auto"/>
                    <w:ind w:firstLine="0" w:firstLineChars="0"/>
                    <w:jc w:val="center"/>
                    <w:rPr>
                      <w:rFonts w:hint="default"/>
                      <w:b w:val="0"/>
                      <w:bCs w:val="0"/>
                      <w:lang w:val="en-US" w:eastAsia="zh-CN"/>
                    </w:rPr>
                  </w:pPr>
                  <w:r>
                    <w:rPr>
                      <w:rFonts w:hint="eastAsia"/>
                      <w:b w:val="0"/>
                      <w:bCs w:val="0"/>
                      <w:lang w:val="en-US" w:eastAsia="zh-CN"/>
                    </w:rPr>
                    <w:t>生活用水</w:t>
                  </w:r>
                </w:p>
              </w:tc>
              <w:tc>
                <w:tcPr>
                  <w:tcW w:w="1868"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b w:val="0"/>
                      <w:bCs w:val="0"/>
                      <w:lang w:val="en-US" w:eastAsia="zh-CN"/>
                    </w:rPr>
                    <w:t>60t</w:t>
                  </w:r>
                </w:p>
              </w:tc>
              <w:tc>
                <w:tcPr>
                  <w:tcW w:w="2518"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color w:val="auto"/>
                      <w:lang w:eastAsia="zh-CN"/>
                    </w:rPr>
                    <w:t>市政供水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tcBorders>
                    <w:tl2br w:val="nil"/>
                    <w:tr2bl w:val="nil"/>
                  </w:tcBorders>
                  <w:vAlign w:val="center"/>
                </w:tcPr>
                <w:p>
                  <w:pPr>
                    <w:spacing w:line="240" w:lineRule="auto"/>
                    <w:ind w:firstLine="0" w:firstLineChars="0"/>
                    <w:jc w:val="center"/>
                    <w:rPr>
                      <w:rFonts w:hint="default"/>
                      <w:b w:val="0"/>
                      <w:bCs w:val="0"/>
                      <w:lang w:val="en-US" w:eastAsia="zh-CN"/>
                    </w:rPr>
                  </w:pPr>
                  <w:r>
                    <w:rPr>
                      <w:rFonts w:hint="eastAsia"/>
                      <w:b w:val="0"/>
                      <w:bCs w:val="0"/>
                      <w:lang w:val="en-US" w:eastAsia="zh-CN"/>
                    </w:rPr>
                    <w:t>4</w:t>
                  </w:r>
                </w:p>
              </w:tc>
              <w:tc>
                <w:tcPr>
                  <w:tcW w:w="2621"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b w:val="0"/>
                      <w:bCs w:val="0"/>
                      <w:lang w:val="en-US" w:eastAsia="zh-CN"/>
                    </w:rPr>
                    <w:t>电</w:t>
                  </w:r>
                </w:p>
              </w:tc>
              <w:tc>
                <w:tcPr>
                  <w:tcW w:w="1868"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b w:val="0"/>
                      <w:bCs w:val="0"/>
                      <w:lang w:val="en-US" w:eastAsia="zh-CN"/>
                    </w:rPr>
                    <w:t>6万kw·h</w:t>
                  </w:r>
                </w:p>
              </w:tc>
              <w:tc>
                <w:tcPr>
                  <w:tcW w:w="2518" w:type="dxa"/>
                  <w:tcBorders>
                    <w:tl2br w:val="nil"/>
                    <w:tr2bl w:val="nil"/>
                  </w:tcBorders>
                  <w:vAlign w:val="center"/>
                </w:tcPr>
                <w:p>
                  <w:pPr>
                    <w:spacing w:line="240" w:lineRule="auto"/>
                    <w:ind w:firstLine="0" w:firstLineChars="0"/>
                    <w:jc w:val="center"/>
                    <w:rPr>
                      <w:rFonts w:hint="eastAsia"/>
                      <w:b w:val="0"/>
                      <w:bCs w:val="0"/>
                      <w:lang w:val="en-US" w:eastAsia="zh-CN"/>
                    </w:rPr>
                  </w:pPr>
                  <w:r>
                    <w:rPr>
                      <w:color w:val="auto"/>
                    </w:rPr>
                    <w:t>市政供电</w:t>
                  </w:r>
                </w:p>
              </w:tc>
            </w:tr>
          </w:tbl>
          <w:p>
            <w:pPr>
              <w:jc w:val="center"/>
              <w:rPr>
                <w:rFonts w:hint="default"/>
                <w:b/>
                <w:bCs/>
                <w:lang w:val="en-US" w:eastAsia="zh-CN"/>
              </w:rPr>
            </w:pPr>
            <w:r>
              <w:rPr>
                <w:rFonts w:hint="eastAsia"/>
                <w:b/>
                <w:bCs/>
                <w:lang w:val="en-US" w:eastAsia="zh-CN"/>
              </w:rPr>
              <w:t>表2-4设备清单一览表</w:t>
            </w:r>
          </w:p>
          <w:tbl>
            <w:tblPr>
              <w:tblW w:w="787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6"/>
              <w:gridCol w:w="2621"/>
              <w:gridCol w:w="1866"/>
              <w:gridCol w:w="1258"/>
              <w:gridCol w:w="12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866" w:type="dxa"/>
                  <w:tcBorders>
                    <w:tl2br w:val="nil"/>
                    <w:tr2bl w:val="nil"/>
                  </w:tcBorders>
                  <w:vAlign w:val="top"/>
                </w:tcPr>
                <w:p>
                  <w:pPr>
                    <w:spacing w:line="240" w:lineRule="auto"/>
                    <w:jc w:val="center"/>
                    <w:rPr>
                      <w:rFonts w:hint="default"/>
                      <w:b/>
                      <w:bCs/>
                      <w:lang w:val="en-US" w:eastAsia="zh-CN"/>
                    </w:rPr>
                  </w:pPr>
                  <w:r>
                    <w:rPr>
                      <w:rFonts w:hint="eastAsia"/>
                      <w:b/>
                      <w:bCs/>
                      <w:lang w:val="en-US" w:eastAsia="zh-CN"/>
                    </w:rPr>
                    <w:t>序号</w:t>
                  </w:r>
                </w:p>
              </w:tc>
              <w:tc>
                <w:tcPr>
                  <w:tcW w:w="2621" w:type="dxa"/>
                  <w:tcBorders>
                    <w:tl2br w:val="nil"/>
                    <w:tr2bl w:val="nil"/>
                  </w:tcBorders>
                  <w:vAlign w:val="top"/>
                </w:tcPr>
                <w:p>
                  <w:pPr>
                    <w:spacing w:line="240" w:lineRule="auto"/>
                    <w:jc w:val="center"/>
                    <w:rPr>
                      <w:rFonts w:hint="default"/>
                      <w:b/>
                      <w:bCs/>
                      <w:lang w:val="en-US" w:eastAsia="zh-CN"/>
                    </w:rPr>
                  </w:pPr>
                  <w:r>
                    <w:rPr>
                      <w:rFonts w:hint="eastAsia"/>
                      <w:b/>
                      <w:bCs/>
                      <w:lang w:val="en-US" w:eastAsia="zh-CN"/>
                    </w:rPr>
                    <w:t>设备名称</w:t>
                  </w:r>
                </w:p>
              </w:tc>
              <w:tc>
                <w:tcPr>
                  <w:tcW w:w="1866" w:type="dxa"/>
                  <w:tcBorders>
                    <w:tl2br w:val="nil"/>
                    <w:tr2bl w:val="nil"/>
                  </w:tcBorders>
                  <w:vAlign w:val="top"/>
                </w:tcPr>
                <w:p>
                  <w:pPr>
                    <w:spacing w:line="240" w:lineRule="auto"/>
                    <w:jc w:val="center"/>
                    <w:rPr>
                      <w:rFonts w:hint="default"/>
                      <w:b/>
                      <w:bCs/>
                      <w:lang w:val="en-US" w:eastAsia="zh-CN"/>
                    </w:rPr>
                  </w:pPr>
                  <w:r>
                    <w:rPr>
                      <w:rFonts w:hint="eastAsia"/>
                      <w:b/>
                      <w:bCs/>
                      <w:lang w:val="en-US" w:eastAsia="zh-CN"/>
                    </w:rPr>
                    <w:t>规格</w:t>
                  </w:r>
                </w:p>
              </w:tc>
              <w:tc>
                <w:tcPr>
                  <w:tcW w:w="1258" w:type="dxa"/>
                  <w:tcBorders>
                    <w:tl2br w:val="nil"/>
                    <w:tr2bl w:val="nil"/>
                  </w:tcBorders>
                  <w:vAlign w:val="top"/>
                </w:tcPr>
                <w:p>
                  <w:pPr>
                    <w:spacing w:line="240" w:lineRule="auto"/>
                    <w:jc w:val="center"/>
                    <w:rPr>
                      <w:rFonts w:hint="default"/>
                      <w:b/>
                      <w:bCs/>
                      <w:lang w:val="en-US" w:eastAsia="zh-CN"/>
                    </w:rPr>
                  </w:pPr>
                  <w:r>
                    <w:rPr>
                      <w:rFonts w:hint="eastAsia"/>
                      <w:b/>
                      <w:bCs/>
                      <w:lang w:val="en-US" w:eastAsia="zh-CN"/>
                    </w:rPr>
                    <w:t>数量</w:t>
                  </w:r>
                </w:p>
              </w:tc>
              <w:tc>
                <w:tcPr>
                  <w:tcW w:w="1259" w:type="dxa"/>
                  <w:tcBorders>
                    <w:tl2br w:val="nil"/>
                    <w:tr2bl w:val="nil"/>
                  </w:tcBorders>
                  <w:vAlign w:val="top"/>
                </w:tcPr>
                <w:p>
                  <w:pPr>
                    <w:spacing w:line="240" w:lineRule="auto"/>
                    <w:jc w:val="center"/>
                    <w:rPr>
                      <w:rFonts w:hint="default"/>
                      <w:b/>
                      <w:bCs/>
                      <w:lang w:val="en-US" w:eastAsia="zh-CN"/>
                    </w:rPr>
                  </w:pPr>
                  <w:r>
                    <w:rPr>
                      <w:rFonts w:hint="eastAsia"/>
                      <w:b/>
                      <w:bCs/>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866" w:type="dxa"/>
                  <w:tcBorders>
                    <w:tl2br w:val="nil"/>
                    <w:tr2bl w:val="nil"/>
                  </w:tcBorders>
                  <w:vAlign w:val="top"/>
                </w:tcPr>
                <w:p>
                  <w:pPr>
                    <w:spacing w:line="240" w:lineRule="auto"/>
                    <w:jc w:val="center"/>
                    <w:rPr>
                      <w:rFonts w:hint="default"/>
                      <w:lang w:val="en-US" w:eastAsia="zh-CN"/>
                    </w:rPr>
                  </w:pPr>
                  <w:r>
                    <w:rPr>
                      <w:rFonts w:hint="eastAsia"/>
                      <w:lang w:val="en-US" w:eastAsia="zh-CN"/>
                    </w:rPr>
                    <w:t>1</w:t>
                  </w:r>
                </w:p>
              </w:tc>
              <w:tc>
                <w:tcPr>
                  <w:tcW w:w="2621" w:type="dxa"/>
                  <w:tcBorders>
                    <w:tl2br w:val="nil"/>
                    <w:tr2bl w:val="nil"/>
                  </w:tcBorders>
                  <w:vAlign w:val="top"/>
                </w:tcPr>
                <w:p>
                  <w:pPr>
                    <w:spacing w:line="240" w:lineRule="auto"/>
                    <w:jc w:val="center"/>
                    <w:rPr>
                      <w:rFonts w:hint="default"/>
                      <w:lang w:val="en-US" w:eastAsia="zh-CN"/>
                    </w:rPr>
                  </w:pPr>
                  <w:r>
                    <w:rPr>
                      <w:rFonts w:hint="eastAsia"/>
                      <w:lang w:val="en-US" w:eastAsia="zh-CN"/>
                    </w:rPr>
                    <w:t>颚式破碎机</w:t>
                  </w:r>
                </w:p>
              </w:tc>
              <w:tc>
                <w:tcPr>
                  <w:tcW w:w="1866" w:type="dxa"/>
                  <w:tcBorders>
                    <w:tl2br w:val="nil"/>
                    <w:tr2bl w:val="nil"/>
                  </w:tcBorders>
                  <w:vAlign w:val="top"/>
                </w:tcPr>
                <w:p>
                  <w:pPr>
                    <w:spacing w:line="240" w:lineRule="auto"/>
                    <w:jc w:val="center"/>
                    <w:rPr>
                      <w:rFonts w:hint="default"/>
                      <w:lang w:val="en-US" w:eastAsia="zh-CN"/>
                    </w:rPr>
                  </w:pPr>
                  <w:r>
                    <w:rPr>
                      <w:rFonts w:hint="eastAsia"/>
                      <w:lang w:val="en-US" w:eastAsia="zh-CN"/>
                    </w:rPr>
                    <w:t>/</w:t>
                  </w:r>
                </w:p>
              </w:tc>
              <w:tc>
                <w:tcPr>
                  <w:tcW w:w="1258" w:type="dxa"/>
                  <w:tcBorders>
                    <w:tl2br w:val="nil"/>
                    <w:tr2bl w:val="nil"/>
                  </w:tcBorders>
                  <w:vAlign w:val="top"/>
                </w:tcPr>
                <w:p>
                  <w:pPr>
                    <w:spacing w:line="240" w:lineRule="auto"/>
                    <w:jc w:val="center"/>
                    <w:rPr>
                      <w:rFonts w:hint="default"/>
                      <w:lang w:val="en-US" w:eastAsia="zh-CN"/>
                    </w:rPr>
                  </w:pPr>
                  <w:r>
                    <w:rPr>
                      <w:rFonts w:hint="eastAsia"/>
                      <w:lang w:val="en-US" w:eastAsia="zh-CN"/>
                    </w:rPr>
                    <w:t>1</w:t>
                  </w:r>
                </w:p>
              </w:tc>
              <w:tc>
                <w:tcPr>
                  <w:tcW w:w="1259" w:type="dxa"/>
                  <w:tcBorders>
                    <w:tl2br w:val="nil"/>
                    <w:tr2bl w:val="nil"/>
                  </w:tcBorders>
                  <w:vAlign w:val="top"/>
                </w:tcPr>
                <w:p>
                  <w:pPr>
                    <w:spacing w:line="240" w:lineRule="auto"/>
                    <w:jc w:val="center"/>
                    <w:rPr>
                      <w:rFonts w:hint="default"/>
                      <w:lang w:val="en-US" w:eastAsia="zh-CN"/>
                    </w:rPr>
                  </w:pPr>
                  <w:r>
                    <w:rPr>
                      <w:rFonts w:hint="eastAsia"/>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866" w:type="dxa"/>
                  <w:tcBorders>
                    <w:tl2br w:val="nil"/>
                    <w:tr2bl w:val="nil"/>
                  </w:tcBorders>
                  <w:vAlign w:val="top"/>
                </w:tcPr>
                <w:p>
                  <w:pPr>
                    <w:spacing w:line="240" w:lineRule="auto"/>
                    <w:jc w:val="center"/>
                    <w:rPr>
                      <w:rFonts w:hint="default"/>
                      <w:lang w:val="en-US" w:eastAsia="zh-CN"/>
                    </w:rPr>
                  </w:pPr>
                  <w:r>
                    <w:rPr>
                      <w:rFonts w:hint="eastAsia"/>
                      <w:lang w:val="en-US" w:eastAsia="zh-CN"/>
                    </w:rPr>
                    <w:t>2</w:t>
                  </w:r>
                </w:p>
              </w:tc>
              <w:tc>
                <w:tcPr>
                  <w:tcW w:w="2621" w:type="dxa"/>
                  <w:tcBorders>
                    <w:tl2br w:val="nil"/>
                    <w:tr2bl w:val="nil"/>
                  </w:tcBorders>
                  <w:vAlign w:val="top"/>
                </w:tcPr>
                <w:p>
                  <w:pPr>
                    <w:spacing w:line="240" w:lineRule="auto"/>
                    <w:jc w:val="center"/>
                    <w:rPr>
                      <w:rFonts w:hint="default"/>
                      <w:lang w:val="en-US" w:eastAsia="zh-CN"/>
                    </w:rPr>
                  </w:pPr>
                  <w:r>
                    <w:rPr>
                      <w:rFonts w:hint="eastAsia"/>
                      <w:lang w:val="en-US" w:eastAsia="zh-CN"/>
                    </w:rPr>
                    <w:t>给料机</w:t>
                  </w:r>
                </w:p>
              </w:tc>
              <w:tc>
                <w:tcPr>
                  <w:tcW w:w="1866" w:type="dxa"/>
                  <w:tcBorders>
                    <w:tl2br w:val="nil"/>
                    <w:tr2bl w:val="nil"/>
                  </w:tcBorders>
                  <w:vAlign w:val="top"/>
                </w:tcPr>
                <w:p>
                  <w:pPr>
                    <w:spacing w:line="240" w:lineRule="auto"/>
                    <w:jc w:val="center"/>
                    <w:rPr>
                      <w:rFonts w:hint="default"/>
                      <w:lang w:val="en-US" w:eastAsia="zh-CN"/>
                    </w:rPr>
                  </w:pPr>
                  <w:r>
                    <w:rPr>
                      <w:rFonts w:hint="eastAsia"/>
                      <w:lang w:val="en-US" w:eastAsia="zh-CN"/>
                    </w:rPr>
                    <w:t>/</w:t>
                  </w:r>
                </w:p>
              </w:tc>
              <w:tc>
                <w:tcPr>
                  <w:tcW w:w="1258" w:type="dxa"/>
                  <w:tcBorders>
                    <w:tl2br w:val="nil"/>
                    <w:tr2bl w:val="nil"/>
                  </w:tcBorders>
                  <w:vAlign w:val="top"/>
                </w:tcPr>
                <w:p>
                  <w:pPr>
                    <w:spacing w:line="240" w:lineRule="auto"/>
                    <w:jc w:val="center"/>
                    <w:rPr>
                      <w:rFonts w:hint="default"/>
                      <w:lang w:val="en-US" w:eastAsia="zh-CN"/>
                    </w:rPr>
                  </w:pPr>
                  <w:r>
                    <w:rPr>
                      <w:rFonts w:hint="eastAsia"/>
                      <w:lang w:val="en-US" w:eastAsia="zh-CN"/>
                    </w:rPr>
                    <w:t>1</w:t>
                  </w:r>
                </w:p>
              </w:tc>
              <w:tc>
                <w:tcPr>
                  <w:tcW w:w="1259" w:type="dxa"/>
                  <w:tcBorders>
                    <w:tl2br w:val="nil"/>
                    <w:tr2bl w:val="nil"/>
                  </w:tcBorders>
                  <w:vAlign w:val="top"/>
                </w:tcPr>
                <w:p>
                  <w:pPr>
                    <w:spacing w:line="240" w:lineRule="auto"/>
                    <w:jc w:val="center"/>
                    <w:rPr>
                      <w:rFonts w:hint="default"/>
                      <w:lang w:val="en-US" w:eastAsia="zh-CN"/>
                    </w:rPr>
                  </w:pPr>
                  <w:r>
                    <w:rPr>
                      <w:rFonts w:hint="eastAsia"/>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90" w:hRule="atLeast"/>
              </w:trPr>
              <w:tc>
                <w:tcPr>
                  <w:tcW w:w="866" w:type="dxa"/>
                  <w:tcBorders>
                    <w:tl2br w:val="nil"/>
                    <w:tr2bl w:val="nil"/>
                  </w:tcBorders>
                  <w:vAlign w:val="top"/>
                </w:tcPr>
                <w:p>
                  <w:pPr>
                    <w:spacing w:line="240" w:lineRule="auto"/>
                    <w:jc w:val="center"/>
                    <w:rPr>
                      <w:rFonts w:hint="default"/>
                      <w:lang w:val="en-US" w:eastAsia="zh-CN"/>
                    </w:rPr>
                  </w:pPr>
                  <w:r>
                    <w:rPr>
                      <w:rFonts w:hint="eastAsia"/>
                      <w:lang w:val="en-US" w:eastAsia="zh-CN"/>
                    </w:rPr>
                    <w:t>3</w:t>
                  </w:r>
                </w:p>
              </w:tc>
              <w:tc>
                <w:tcPr>
                  <w:tcW w:w="2621" w:type="dxa"/>
                  <w:tcBorders>
                    <w:tl2br w:val="nil"/>
                    <w:tr2bl w:val="nil"/>
                  </w:tcBorders>
                  <w:vAlign w:val="top"/>
                </w:tcPr>
                <w:p>
                  <w:pPr>
                    <w:spacing w:line="240" w:lineRule="auto"/>
                    <w:jc w:val="center"/>
                    <w:rPr>
                      <w:rFonts w:hint="default"/>
                      <w:lang w:val="en-US" w:eastAsia="zh-CN"/>
                    </w:rPr>
                  </w:pPr>
                  <w:r>
                    <w:rPr>
                      <w:rFonts w:hint="eastAsia"/>
                      <w:lang w:val="en-US" w:eastAsia="zh-CN"/>
                    </w:rPr>
                    <w:t>制砂机</w:t>
                  </w:r>
                </w:p>
              </w:tc>
              <w:tc>
                <w:tcPr>
                  <w:tcW w:w="1866" w:type="dxa"/>
                  <w:tcBorders>
                    <w:tl2br w:val="nil"/>
                    <w:tr2bl w:val="nil"/>
                  </w:tcBorders>
                  <w:vAlign w:val="top"/>
                </w:tcPr>
                <w:p>
                  <w:pPr>
                    <w:spacing w:line="240" w:lineRule="auto"/>
                    <w:jc w:val="center"/>
                    <w:rPr>
                      <w:rFonts w:hint="default"/>
                      <w:lang w:val="en-US" w:eastAsia="zh-CN"/>
                    </w:rPr>
                  </w:pPr>
                  <w:r>
                    <w:rPr>
                      <w:rFonts w:hint="eastAsia"/>
                      <w:lang w:val="en-US" w:eastAsia="zh-CN"/>
                    </w:rPr>
                    <w:t>/</w:t>
                  </w:r>
                </w:p>
              </w:tc>
              <w:tc>
                <w:tcPr>
                  <w:tcW w:w="1258" w:type="dxa"/>
                  <w:tcBorders>
                    <w:tl2br w:val="nil"/>
                    <w:tr2bl w:val="nil"/>
                  </w:tcBorders>
                  <w:vAlign w:val="top"/>
                </w:tcPr>
                <w:p>
                  <w:pPr>
                    <w:spacing w:line="240" w:lineRule="auto"/>
                    <w:jc w:val="center"/>
                    <w:rPr>
                      <w:rFonts w:hint="default"/>
                      <w:lang w:val="en-US" w:eastAsia="zh-CN"/>
                    </w:rPr>
                  </w:pPr>
                  <w:r>
                    <w:rPr>
                      <w:rFonts w:hint="eastAsia"/>
                      <w:lang w:val="en-US" w:eastAsia="zh-CN"/>
                    </w:rPr>
                    <w:t>1</w:t>
                  </w:r>
                </w:p>
              </w:tc>
              <w:tc>
                <w:tcPr>
                  <w:tcW w:w="1259" w:type="dxa"/>
                  <w:tcBorders>
                    <w:tl2br w:val="nil"/>
                    <w:tr2bl w:val="nil"/>
                  </w:tcBorders>
                  <w:vAlign w:val="top"/>
                </w:tcPr>
                <w:p>
                  <w:pPr>
                    <w:spacing w:line="240" w:lineRule="auto"/>
                    <w:jc w:val="center"/>
                    <w:rPr>
                      <w:rFonts w:hint="default"/>
                      <w:lang w:val="en-US" w:eastAsia="zh-CN"/>
                    </w:rPr>
                  </w:pPr>
                  <w:r>
                    <w:rPr>
                      <w:rFonts w:hint="eastAsia"/>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tcBorders>
                    <w:tl2br w:val="nil"/>
                    <w:tr2bl w:val="nil"/>
                  </w:tcBorders>
                  <w:vAlign w:val="top"/>
                </w:tcPr>
                <w:p>
                  <w:pPr>
                    <w:spacing w:line="240" w:lineRule="auto"/>
                    <w:jc w:val="center"/>
                    <w:rPr>
                      <w:rFonts w:hint="default"/>
                      <w:lang w:val="en-US" w:eastAsia="zh-CN"/>
                    </w:rPr>
                  </w:pPr>
                  <w:r>
                    <w:rPr>
                      <w:rFonts w:hint="eastAsia"/>
                      <w:lang w:val="en-US" w:eastAsia="zh-CN"/>
                    </w:rPr>
                    <w:t>4</w:t>
                  </w:r>
                </w:p>
              </w:tc>
              <w:tc>
                <w:tcPr>
                  <w:tcW w:w="2621" w:type="dxa"/>
                  <w:tcBorders>
                    <w:tl2br w:val="nil"/>
                    <w:tr2bl w:val="nil"/>
                  </w:tcBorders>
                  <w:vAlign w:val="top"/>
                </w:tcPr>
                <w:p>
                  <w:pPr>
                    <w:spacing w:line="240" w:lineRule="auto"/>
                    <w:jc w:val="center"/>
                    <w:rPr>
                      <w:rFonts w:hint="default"/>
                      <w:lang w:val="en-US" w:eastAsia="zh-CN"/>
                    </w:rPr>
                  </w:pPr>
                  <w:r>
                    <w:rPr>
                      <w:rFonts w:hint="eastAsia"/>
                      <w:lang w:val="en-US" w:eastAsia="zh-CN"/>
                    </w:rPr>
                    <w:t>细破碎机</w:t>
                  </w:r>
                </w:p>
              </w:tc>
              <w:tc>
                <w:tcPr>
                  <w:tcW w:w="1866" w:type="dxa"/>
                  <w:tcBorders>
                    <w:tl2br w:val="nil"/>
                    <w:tr2bl w:val="nil"/>
                  </w:tcBorders>
                  <w:vAlign w:val="top"/>
                </w:tcPr>
                <w:p>
                  <w:pPr>
                    <w:spacing w:line="240" w:lineRule="auto"/>
                    <w:jc w:val="center"/>
                    <w:rPr>
                      <w:rFonts w:hint="default"/>
                      <w:lang w:val="en-US" w:eastAsia="zh-CN"/>
                    </w:rPr>
                  </w:pPr>
                  <w:r>
                    <w:rPr>
                      <w:rFonts w:hint="eastAsia"/>
                      <w:lang w:val="en-US" w:eastAsia="zh-CN"/>
                    </w:rPr>
                    <w:t>/</w:t>
                  </w:r>
                </w:p>
              </w:tc>
              <w:tc>
                <w:tcPr>
                  <w:tcW w:w="1258" w:type="dxa"/>
                  <w:tcBorders>
                    <w:tl2br w:val="nil"/>
                    <w:tr2bl w:val="nil"/>
                  </w:tcBorders>
                  <w:vAlign w:val="top"/>
                </w:tcPr>
                <w:p>
                  <w:pPr>
                    <w:spacing w:line="240" w:lineRule="auto"/>
                    <w:jc w:val="center"/>
                    <w:rPr>
                      <w:rFonts w:hint="default"/>
                      <w:lang w:val="en-US" w:eastAsia="zh-CN"/>
                    </w:rPr>
                  </w:pPr>
                  <w:r>
                    <w:rPr>
                      <w:rFonts w:hint="eastAsia"/>
                      <w:lang w:val="en-US" w:eastAsia="zh-CN"/>
                    </w:rPr>
                    <w:t>1</w:t>
                  </w:r>
                </w:p>
              </w:tc>
              <w:tc>
                <w:tcPr>
                  <w:tcW w:w="1259" w:type="dxa"/>
                  <w:tcBorders>
                    <w:tl2br w:val="nil"/>
                    <w:tr2bl w:val="nil"/>
                  </w:tcBorders>
                  <w:vAlign w:val="top"/>
                </w:tcPr>
                <w:p>
                  <w:pPr>
                    <w:spacing w:line="240" w:lineRule="auto"/>
                    <w:jc w:val="center"/>
                    <w:rPr>
                      <w:rFonts w:hint="default"/>
                      <w:lang w:val="en-US" w:eastAsia="zh-CN"/>
                    </w:rPr>
                  </w:pPr>
                  <w:r>
                    <w:rPr>
                      <w:rFonts w:hint="eastAsia"/>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tcBorders>
                    <w:tl2br w:val="nil"/>
                    <w:tr2bl w:val="nil"/>
                  </w:tcBorders>
                  <w:vAlign w:val="top"/>
                </w:tcPr>
                <w:p>
                  <w:pPr>
                    <w:spacing w:line="240" w:lineRule="auto"/>
                    <w:jc w:val="center"/>
                    <w:rPr>
                      <w:rFonts w:hint="default"/>
                      <w:lang w:val="en-US" w:eastAsia="zh-CN"/>
                    </w:rPr>
                  </w:pPr>
                  <w:r>
                    <w:rPr>
                      <w:rFonts w:hint="eastAsia"/>
                      <w:lang w:val="en-US" w:eastAsia="zh-CN"/>
                    </w:rPr>
                    <w:t>5</w:t>
                  </w:r>
                </w:p>
              </w:tc>
              <w:tc>
                <w:tcPr>
                  <w:tcW w:w="2621" w:type="dxa"/>
                  <w:tcBorders>
                    <w:tl2br w:val="nil"/>
                    <w:tr2bl w:val="nil"/>
                  </w:tcBorders>
                  <w:vAlign w:val="top"/>
                </w:tcPr>
                <w:p>
                  <w:pPr>
                    <w:spacing w:line="240" w:lineRule="auto"/>
                    <w:jc w:val="center"/>
                    <w:rPr>
                      <w:rFonts w:hint="default"/>
                      <w:lang w:val="en-US" w:eastAsia="zh-CN"/>
                    </w:rPr>
                  </w:pPr>
                  <w:r>
                    <w:rPr>
                      <w:rFonts w:hint="eastAsia"/>
                      <w:lang w:val="en-US" w:eastAsia="zh-CN"/>
                    </w:rPr>
                    <w:t>米回流筛</w:t>
                  </w:r>
                </w:p>
              </w:tc>
              <w:tc>
                <w:tcPr>
                  <w:tcW w:w="1866" w:type="dxa"/>
                  <w:tcBorders>
                    <w:tl2br w:val="nil"/>
                    <w:tr2bl w:val="nil"/>
                  </w:tcBorders>
                  <w:vAlign w:val="top"/>
                </w:tcPr>
                <w:p>
                  <w:pPr>
                    <w:spacing w:line="240" w:lineRule="auto"/>
                    <w:jc w:val="center"/>
                    <w:rPr>
                      <w:rFonts w:hint="default"/>
                      <w:lang w:val="en-US" w:eastAsia="zh-CN"/>
                    </w:rPr>
                  </w:pPr>
                  <w:r>
                    <w:rPr>
                      <w:rFonts w:hint="eastAsia"/>
                      <w:lang w:val="en-US" w:eastAsia="zh-CN"/>
                    </w:rPr>
                    <w:t>/</w:t>
                  </w:r>
                </w:p>
              </w:tc>
              <w:tc>
                <w:tcPr>
                  <w:tcW w:w="1258" w:type="dxa"/>
                  <w:tcBorders>
                    <w:tl2br w:val="nil"/>
                    <w:tr2bl w:val="nil"/>
                  </w:tcBorders>
                  <w:vAlign w:val="top"/>
                </w:tcPr>
                <w:p>
                  <w:pPr>
                    <w:spacing w:line="240" w:lineRule="auto"/>
                    <w:jc w:val="center"/>
                    <w:rPr>
                      <w:rFonts w:hint="default"/>
                      <w:lang w:val="en-US" w:eastAsia="zh-CN"/>
                    </w:rPr>
                  </w:pPr>
                  <w:r>
                    <w:rPr>
                      <w:rFonts w:hint="eastAsia"/>
                      <w:lang w:val="en-US" w:eastAsia="zh-CN"/>
                    </w:rPr>
                    <w:t>1</w:t>
                  </w:r>
                </w:p>
              </w:tc>
              <w:tc>
                <w:tcPr>
                  <w:tcW w:w="1259" w:type="dxa"/>
                  <w:tcBorders>
                    <w:tl2br w:val="nil"/>
                    <w:tr2bl w:val="nil"/>
                  </w:tcBorders>
                  <w:vAlign w:val="top"/>
                </w:tcPr>
                <w:p>
                  <w:pPr>
                    <w:spacing w:line="240" w:lineRule="auto"/>
                    <w:jc w:val="center"/>
                    <w:rPr>
                      <w:rFonts w:hint="default"/>
                      <w:lang w:val="en-US" w:eastAsia="zh-CN"/>
                    </w:rPr>
                  </w:pPr>
                  <w:r>
                    <w:rPr>
                      <w:rFonts w:hint="eastAsia"/>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tcBorders>
                    <w:tl2br w:val="nil"/>
                    <w:tr2bl w:val="nil"/>
                  </w:tcBorders>
                  <w:vAlign w:val="top"/>
                </w:tcPr>
                <w:p>
                  <w:pPr>
                    <w:spacing w:line="240" w:lineRule="auto"/>
                    <w:jc w:val="center"/>
                    <w:rPr>
                      <w:rFonts w:hint="default"/>
                      <w:lang w:val="en-US" w:eastAsia="zh-CN"/>
                    </w:rPr>
                  </w:pPr>
                  <w:r>
                    <w:rPr>
                      <w:rFonts w:hint="eastAsia"/>
                      <w:lang w:val="en-US" w:eastAsia="zh-CN"/>
                    </w:rPr>
                    <w:t>6</w:t>
                  </w:r>
                </w:p>
              </w:tc>
              <w:tc>
                <w:tcPr>
                  <w:tcW w:w="2621" w:type="dxa"/>
                  <w:tcBorders>
                    <w:tl2br w:val="nil"/>
                    <w:tr2bl w:val="nil"/>
                  </w:tcBorders>
                  <w:vAlign w:val="top"/>
                </w:tcPr>
                <w:p>
                  <w:pPr>
                    <w:spacing w:line="240" w:lineRule="auto"/>
                    <w:jc w:val="center"/>
                    <w:rPr>
                      <w:rFonts w:hint="default"/>
                      <w:lang w:val="en-US" w:eastAsia="zh-CN"/>
                    </w:rPr>
                  </w:pPr>
                  <w:r>
                    <w:rPr>
                      <w:rFonts w:hint="eastAsia"/>
                      <w:lang w:val="en-US" w:eastAsia="zh-CN"/>
                    </w:rPr>
                    <w:t>米小回流筛</w:t>
                  </w:r>
                </w:p>
              </w:tc>
              <w:tc>
                <w:tcPr>
                  <w:tcW w:w="1866" w:type="dxa"/>
                  <w:tcBorders>
                    <w:tl2br w:val="nil"/>
                    <w:tr2bl w:val="nil"/>
                  </w:tcBorders>
                  <w:vAlign w:val="top"/>
                </w:tcPr>
                <w:p>
                  <w:pPr>
                    <w:spacing w:line="240" w:lineRule="auto"/>
                    <w:jc w:val="center"/>
                    <w:rPr>
                      <w:rFonts w:hint="default"/>
                      <w:lang w:val="en-US" w:eastAsia="zh-CN"/>
                    </w:rPr>
                  </w:pPr>
                  <w:r>
                    <w:rPr>
                      <w:rFonts w:hint="eastAsia"/>
                      <w:lang w:val="en-US" w:eastAsia="zh-CN"/>
                    </w:rPr>
                    <w:t>/</w:t>
                  </w:r>
                </w:p>
              </w:tc>
              <w:tc>
                <w:tcPr>
                  <w:tcW w:w="1258" w:type="dxa"/>
                  <w:tcBorders>
                    <w:tl2br w:val="nil"/>
                    <w:tr2bl w:val="nil"/>
                  </w:tcBorders>
                  <w:vAlign w:val="top"/>
                </w:tcPr>
                <w:p>
                  <w:pPr>
                    <w:spacing w:line="240" w:lineRule="auto"/>
                    <w:jc w:val="center"/>
                    <w:rPr>
                      <w:rFonts w:hint="default"/>
                      <w:lang w:val="en-US" w:eastAsia="zh-CN"/>
                    </w:rPr>
                  </w:pPr>
                  <w:r>
                    <w:rPr>
                      <w:rFonts w:hint="eastAsia"/>
                      <w:lang w:val="en-US" w:eastAsia="zh-CN"/>
                    </w:rPr>
                    <w:t>1</w:t>
                  </w:r>
                </w:p>
              </w:tc>
              <w:tc>
                <w:tcPr>
                  <w:tcW w:w="1259" w:type="dxa"/>
                  <w:tcBorders>
                    <w:tl2br w:val="nil"/>
                    <w:tr2bl w:val="nil"/>
                  </w:tcBorders>
                  <w:vAlign w:val="top"/>
                </w:tcPr>
                <w:p>
                  <w:pPr>
                    <w:spacing w:line="240" w:lineRule="auto"/>
                    <w:jc w:val="center"/>
                    <w:rPr>
                      <w:rFonts w:hint="default"/>
                      <w:lang w:val="en-US" w:eastAsia="zh-CN"/>
                    </w:rPr>
                  </w:pPr>
                  <w:r>
                    <w:rPr>
                      <w:rFonts w:hint="eastAsia"/>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tcBorders>
                    <w:tl2br w:val="nil"/>
                    <w:tr2bl w:val="nil"/>
                  </w:tcBorders>
                  <w:vAlign w:val="top"/>
                </w:tcPr>
                <w:p>
                  <w:pPr>
                    <w:spacing w:line="240" w:lineRule="auto"/>
                    <w:jc w:val="center"/>
                    <w:rPr>
                      <w:rFonts w:hint="default"/>
                      <w:lang w:val="en-US" w:eastAsia="zh-CN"/>
                    </w:rPr>
                  </w:pPr>
                  <w:r>
                    <w:rPr>
                      <w:rFonts w:hint="eastAsia"/>
                      <w:lang w:val="en-US" w:eastAsia="zh-CN"/>
                    </w:rPr>
                    <w:t>7</w:t>
                  </w:r>
                </w:p>
              </w:tc>
              <w:tc>
                <w:tcPr>
                  <w:tcW w:w="2621" w:type="dxa"/>
                  <w:tcBorders>
                    <w:tl2br w:val="nil"/>
                    <w:tr2bl w:val="nil"/>
                  </w:tcBorders>
                  <w:vAlign w:val="top"/>
                </w:tcPr>
                <w:p>
                  <w:pPr>
                    <w:spacing w:line="240" w:lineRule="auto"/>
                    <w:jc w:val="center"/>
                    <w:rPr>
                      <w:rFonts w:hint="default"/>
                      <w:lang w:val="en-US" w:eastAsia="zh-CN"/>
                    </w:rPr>
                  </w:pPr>
                  <w:r>
                    <w:rPr>
                      <w:rFonts w:hint="eastAsia"/>
                      <w:lang w:val="en-US" w:eastAsia="zh-CN"/>
                    </w:rPr>
                    <w:t>米振筛</w:t>
                  </w:r>
                </w:p>
              </w:tc>
              <w:tc>
                <w:tcPr>
                  <w:tcW w:w="1866" w:type="dxa"/>
                  <w:tcBorders>
                    <w:tl2br w:val="nil"/>
                    <w:tr2bl w:val="nil"/>
                  </w:tcBorders>
                  <w:vAlign w:val="top"/>
                </w:tcPr>
                <w:p>
                  <w:pPr>
                    <w:spacing w:line="240" w:lineRule="auto"/>
                    <w:jc w:val="center"/>
                    <w:rPr>
                      <w:rFonts w:hint="default"/>
                      <w:lang w:val="en-US" w:eastAsia="zh-CN"/>
                    </w:rPr>
                  </w:pPr>
                  <w:r>
                    <w:rPr>
                      <w:rFonts w:hint="eastAsia"/>
                      <w:lang w:val="en-US" w:eastAsia="zh-CN"/>
                    </w:rPr>
                    <w:t>/</w:t>
                  </w:r>
                </w:p>
              </w:tc>
              <w:tc>
                <w:tcPr>
                  <w:tcW w:w="1258" w:type="dxa"/>
                  <w:tcBorders>
                    <w:tl2br w:val="nil"/>
                    <w:tr2bl w:val="nil"/>
                  </w:tcBorders>
                  <w:vAlign w:val="top"/>
                </w:tcPr>
                <w:p>
                  <w:pPr>
                    <w:spacing w:line="240" w:lineRule="auto"/>
                    <w:jc w:val="center"/>
                    <w:rPr>
                      <w:rFonts w:hint="default"/>
                      <w:lang w:val="en-US" w:eastAsia="zh-CN"/>
                    </w:rPr>
                  </w:pPr>
                  <w:r>
                    <w:rPr>
                      <w:rFonts w:hint="eastAsia"/>
                      <w:lang w:val="en-US" w:eastAsia="zh-CN"/>
                    </w:rPr>
                    <w:t>1</w:t>
                  </w:r>
                </w:p>
              </w:tc>
              <w:tc>
                <w:tcPr>
                  <w:tcW w:w="1259" w:type="dxa"/>
                  <w:tcBorders>
                    <w:tl2br w:val="nil"/>
                    <w:tr2bl w:val="nil"/>
                  </w:tcBorders>
                  <w:vAlign w:val="top"/>
                </w:tcPr>
                <w:p>
                  <w:pPr>
                    <w:spacing w:line="240" w:lineRule="auto"/>
                    <w:jc w:val="center"/>
                    <w:rPr>
                      <w:rFonts w:hint="default"/>
                      <w:lang w:val="en-US" w:eastAsia="zh-CN"/>
                    </w:rPr>
                  </w:pPr>
                  <w:r>
                    <w:rPr>
                      <w:rFonts w:hint="eastAsia"/>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tcBorders>
                    <w:tl2br w:val="nil"/>
                    <w:tr2bl w:val="nil"/>
                  </w:tcBorders>
                  <w:vAlign w:val="top"/>
                </w:tcPr>
                <w:p>
                  <w:pPr>
                    <w:spacing w:line="240" w:lineRule="auto"/>
                    <w:jc w:val="center"/>
                    <w:rPr>
                      <w:rFonts w:hint="default"/>
                      <w:lang w:val="en-US" w:eastAsia="zh-CN"/>
                    </w:rPr>
                  </w:pPr>
                  <w:r>
                    <w:rPr>
                      <w:rFonts w:hint="eastAsia"/>
                      <w:lang w:val="en-US" w:eastAsia="zh-CN"/>
                    </w:rPr>
                    <w:t>8</w:t>
                  </w:r>
                </w:p>
              </w:tc>
              <w:tc>
                <w:tcPr>
                  <w:tcW w:w="2621" w:type="dxa"/>
                  <w:tcBorders>
                    <w:tl2br w:val="nil"/>
                    <w:tr2bl w:val="nil"/>
                  </w:tcBorders>
                  <w:vAlign w:val="top"/>
                </w:tcPr>
                <w:p>
                  <w:pPr>
                    <w:spacing w:line="240" w:lineRule="auto"/>
                    <w:jc w:val="center"/>
                    <w:rPr>
                      <w:rFonts w:hint="default"/>
                      <w:lang w:val="en-US" w:eastAsia="zh-CN"/>
                    </w:rPr>
                  </w:pPr>
                  <w:r>
                    <w:rPr>
                      <w:rFonts w:hint="eastAsia"/>
                      <w:lang w:val="en-US" w:eastAsia="zh-CN"/>
                    </w:rPr>
                    <w:t>铲车</w:t>
                  </w:r>
                </w:p>
              </w:tc>
              <w:tc>
                <w:tcPr>
                  <w:tcW w:w="1866" w:type="dxa"/>
                  <w:tcBorders>
                    <w:tl2br w:val="nil"/>
                    <w:tr2bl w:val="nil"/>
                  </w:tcBorders>
                  <w:vAlign w:val="top"/>
                </w:tcPr>
                <w:p>
                  <w:pPr>
                    <w:spacing w:line="240" w:lineRule="auto"/>
                    <w:jc w:val="center"/>
                    <w:rPr>
                      <w:rFonts w:hint="default"/>
                      <w:lang w:val="en-US" w:eastAsia="zh-CN"/>
                    </w:rPr>
                  </w:pPr>
                  <w:r>
                    <w:rPr>
                      <w:rFonts w:hint="eastAsia"/>
                      <w:lang w:val="en-US" w:eastAsia="zh-CN"/>
                    </w:rPr>
                    <w:t>/</w:t>
                  </w:r>
                </w:p>
              </w:tc>
              <w:tc>
                <w:tcPr>
                  <w:tcW w:w="1258" w:type="dxa"/>
                  <w:tcBorders>
                    <w:tl2br w:val="nil"/>
                    <w:tr2bl w:val="nil"/>
                  </w:tcBorders>
                  <w:vAlign w:val="top"/>
                </w:tcPr>
                <w:p>
                  <w:pPr>
                    <w:spacing w:line="240" w:lineRule="auto"/>
                    <w:jc w:val="center"/>
                    <w:rPr>
                      <w:rFonts w:hint="default"/>
                      <w:lang w:val="en-US" w:eastAsia="zh-CN"/>
                    </w:rPr>
                  </w:pPr>
                  <w:r>
                    <w:rPr>
                      <w:rFonts w:hint="eastAsia"/>
                      <w:lang w:val="en-US" w:eastAsia="zh-CN"/>
                    </w:rPr>
                    <w:t>3</w:t>
                  </w:r>
                </w:p>
              </w:tc>
              <w:tc>
                <w:tcPr>
                  <w:tcW w:w="1259" w:type="dxa"/>
                  <w:tcBorders>
                    <w:tl2br w:val="nil"/>
                    <w:tr2bl w:val="nil"/>
                  </w:tcBorders>
                  <w:vAlign w:val="top"/>
                </w:tcPr>
                <w:p>
                  <w:pPr>
                    <w:spacing w:line="240" w:lineRule="auto"/>
                    <w:jc w:val="center"/>
                    <w:rPr>
                      <w:rFonts w:hint="default"/>
                      <w:lang w:val="en-US" w:eastAsia="zh-CN"/>
                    </w:rPr>
                  </w:pPr>
                  <w:r>
                    <w:rPr>
                      <w:rFonts w:hint="eastAsia"/>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866" w:type="dxa"/>
                  <w:tcBorders>
                    <w:tl2br w:val="nil"/>
                    <w:tr2bl w:val="nil"/>
                  </w:tcBorders>
                  <w:vAlign w:val="top"/>
                </w:tcPr>
                <w:p>
                  <w:pPr>
                    <w:spacing w:line="240" w:lineRule="auto"/>
                    <w:jc w:val="center"/>
                    <w:rPr>
                      <w:rFonts w:hint="default"/>
                      <w:lang w:val="en-US" w:eastAsia="zh-CN"/>
                    </w:rPr>
                  </w:pPr>
                  <w:r>
                    <w:rPr>
                      <w:rFonts w:hint="eastAsia"/>
                      <w:lang w:val="en-US" w:eastAsia="zh-CN"/>
                    </w:rPr>
                    <w:t>9</w:t>
                  </w:r>
                </w:p>
              </w:tc>
              <w:tc>
                <w:tcPr>
                  <w:tcW w:w="2621" w:type="dxa"/>
                  <w:tcBorders>
                    <w:tl2br w:val="nil"/>
                    <w:tr2bl w:val="nil"/>
                  </w:tcBorders>
                  <w:vAlign w:val="top"/>
                </w:tcPr>
                <w:p>
                  <w:pPr>
                    <w:spacing w:line="240" w:lineRule="auto"/>
                    <w:jc w:val="center"/>
                    <w:rPr>
                      <w:rFonts w:hint="default"/>
                      <w:lang w:val="en-US" w:eastAsia="zh-CN"/>
                    </w:rPr>
                  </w:pPr>
                  <w:r>
                    <w:rPr>
                      <w:rFonts w:hint="eastAsia"/>
                      <w:lang w:val="en-US" w:eastAsia="zh-CN"/>
                    </w:rPr>
                    <w:t>输送带机</w:t>
                  </w:r>
                </w:p>
              </w:tc>
              <w:tc>
                <w:tcPr>
                  <w:tcW w:w="1866" w:type="dxa"/>
                  <w:tcBorders>
                    <w:tl2br w:val="nil"/>
                    <w:tr2bl w:val="nil"/>
                  </w:tcBorders>
                  <w:vAlign w:val="top"/>
                </w:tcPr>
                <w:p>
                  <w:pPr>
                    <w:spacing w:line="240" w:lineRule="auto"/>
                    <w:jc w:val="center"/>
                    <w:rPr>
                      <w:rFonts w:hint="default"/>
                      <w:lang w:val="en-US" w:eastAsia="zh-CN"/>
                    </w:rPr>
                  </w:pPr>
                  <w:r>
                    <w:rPr>
                      <w:rFonts w:hint="eastAsia"/>
                      <w:lang w:val="en-US" w:eastAsia="zh-CN"/>
                    </w:rPr>
                    <w:t>/</w:t>
                  </w:r>
                </w:p>
              </w:tc>
              <w:tc>
                <w:tcPr>
                  <w:tcW w:w="1258" w:type="dxa"/>
                  <w:tcBorders>
                    <w:tl2br w:val="nil"/>
                    <w:tr2bl w:val="nil"/>
                  </w:tcBorders>
                  <w:vAlign w:val="top"/>
                </w:tcPr>
                <w:p>
                  <w:pPr>
                    <w:spacing w:line="240" w:lineRule="auto"/>
                    <w:jc w:val="center"/>
                    <w:rPr>
                      <w:rFonts w:hint="default"/>
                      <w:lang w:val="en-US" w:eastAsia="zh-CN"/>
                    </w:rPr>
                  </w:pPr>
                  <w:r>
                    <w:rPr>
                      <w:rFonts w:hint="eastAsia"/>
                      <w:lang w:val="en-US" w:eastAsia="zh-CN"/>
                    </w:rPr>
                    <w:t>12</w:t>
                  </w:r>
                </w:p>
              </w:tc>
              <w:tc>
                <w:tcPr>
                  <w:tcW w:w="1259" w:type="dxa"/>
                  <w:tcBorders>
                    <w:tl2br w:val="nil"/>
                    <w:tr2bl w:val="nil"/>
                  </w:tcBorders>
                  <w:vAlign w:val="top"/>
                </w:tcPr>
                <w:p>
                  <w:pPr>
                    <w:spacing w:line="240" w:lineRule="auto"/>
                    <w:jc w:val="center"/>
                    <w:rPr>
                      <w:rFonts w:hint="default"/>
                      <w:lang w:val="en-US" w:eastAsia="zh-CN"/>
                    </w:rPr>
                  </w:pPr>
                  <w:r>
                    <w:rPr>
                      <w:rFonts w:hint="eastAsia"/>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66" w:type="dxa"/>
                  <w:tcBorders>
                    <w:tl2br w:val="nil"/>
                    <w:tr2bl w:val="nil"/>
                  </w:tcBorders>
                  <w:vAlign w:val="top"/>
                </w:tcPr>
                <w:p>
                  <w:pPr>
                    <w:spacing w:line="240" w:lineRule="auto"/>
                    <w:jc w:val="center"/>
                    <w:rPr>
                      <w:rFonts w:hint="default"/>
                      <w:lang w:val="en-US" w:eastAsia="zh-CN"/>
                    </w:rPr>
                  </w:pPr>
                  <w:r>
                    <w:rPr>
                      <w:rFonts w:hint="eastAsia"/>
                      <w:lang w:val="en-US" w:eastAsia="zh-CN"/>
                    </w:rPr>
                    <w:t>10</w:t>
                  </w:r>
                </w:p>
              </w:tc>
              <w:tc>
                <w:tcPr>
                  <w:tcW w:w="2621" w:type="dxa"/>
                  <w:tcBorders>
                    <w:tl2br w:val="nil"/>
                    <w:tr2bl w:val="nil"/>
                  </w:tcBorders>
                  <w:vAlign w:val="top"/>
                </w:tcPr>
                <w:p>
                  <w:pPr>
                    <w:spacing w:line="240" w:lineRule="auto"/>
                    <w:jc w:val="center"/>
                    <w:rPr>
                      <w:rFonts w:hint="eastAsia"/>
                      <w:lang w:val="en-US" w:eastAsia="zh-CN"/>
                    </w:rPr>
                  </w:pPr>
                  <w:r>
                    <w:rPr>
                      <w:rFonts w:hint="eastAsia"/>
                      <w:lang w:val="en-US" w:eastAsia="zh-CN"/>
                    </w:rPr>
                    <w:t>料仓</w:t>
                  </w:r>
                </w:p>
              </w:tc>
              <w:tc>
                <w:tcPr>
                  <w:tcW w:w="1866" w:type="dxa"/>
                  <w:tcBorders>
                    <w:tl2br w:val="nil"/>
                    <w:tr2bl w:val="nil"/>
                  </w:tcBorders>
                  <w:vAlign w:val="top"/>
                </w:tcPr>
                <w:p>
                  <w:pPr>
                    <w:spacing w:line="240" w:lineRule="auto"/>
                    <w:jc w:val="center"/>
                    <w:rPr>
                      <w:rFonts w:hint="default"/>
                      <w:lang w:val="en-US" w:eastAsia="zh-CN"/>
                    </w:rPr>
                  </w:pPr>
                  <w:r>
                    <w:rPr>
                      <w:rFonts w:hint="eastAsia"/>
                      <w:lang w:val="en-US" w:eastAsia="zh-CN"/>
                    </w:rPr>
                    <w:t>/</w:t>
                  </w:r>
                </w:p>
              </w:tc>
              <w:tc>
                <w:tcPr>
                  <w:tcW w:w="1258" w:type="dxa"/>
                  <w:tcBorders>
                    <w:tl2br w:val="nil"/>
                    <w:tr2bl w:val="nil"/>
                  </w:tcBorders>
                  <w:vAlign w:val="top"/>
                </w:tcPr>
                <w:p>
                  <w:pPr>
                    <w:spacing w:line="240" w:lineRule="auto"/>
                    <w:jc w:val="center"/>
                    <w:rPr>
                      <w:rFonts w:hint="default"/>
                      <w:lang w:val="en-US" w:eastAsia="zh-CN"/>
                    </w:rPr>
                  </w:pPr>
                  <w:r>
                    <w:rPr>
                      <w:rFonts w:hint="eastAsia"/>
                      <w:lang w:val="en-US" w:eastAsia="zh-CN"/>
                    </w:rPr>
                    <w:t>6</w:t>
                  </w:r>
                </w:p>
              </w:tc>
              <w:tc>
                <w:tcPr>
                  <w:tcW w:w="1259" w:type="dxa"/>
                  <w:tcBorders>
                    <w:tl2br w:val="nil"/>
                    <w:tr2bl w:val="nil"/>
                  </w:tcBorders>
                  <w:vAlign w:val="top"/>
                </w:tcPr>
                <w:p>
                  <w:pPr>
                    <w:spacing w:line="240" w:lineRule="auto"/>
                    <w:jc w:val="center"/>
                    <w:rPr>
                      <w:rFonts w:hint="eastAsia"/>
                      <w:lang w:val="en-US" w:eastAsia="zh-CN"/>
                    </w:rPr>
                  </w:pPr>
                  <w:r>
                    <w:rPr>
                      <w:rFonts w:hint="eastAsia"/>
                      <w:lang w:val="en-US" w:eastAsia="zh-CN"/>
                    </w:rPr>
                    <w:t>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66" w:hRule="atLeast"/>
              </w:trPr>
              <w:tc>
                <w:tcPr>
                  <w:tcW w:w="866" w:type="dxa"/>
                  <w:tcBorders>
                    <w:tl2br w:val="nil"/>
                    <w:tr2bl w:val="nil"/>
                  </w:tcBorders>
                  <w:vAlign w:val="top"/>
                </w:tcPr>
                <w:p>
                  <w:pPr>
                    <w:spacing w:line="240" w:lineRule="auto"/>
                    <w:jc w:val="center"/>
                    <w:rPr>
                      <w:rFonts w:hint="default"/>
                      <w:lang w:val="en-US" w:eastAsia="zh-CN"/>
                    </w:rPr>
                  </w:pPr>
                  <w:r>
                    <w:rPr>
                      <w:rFonts w:hint="eastAsia"/>
                      <w:lang w:val="en-US" w:eastAsia="zh-CN"/>
                    </w:rPr>
                    <w:t>11</w:t>
                  </w:r>
                </w:p>
              </w:tc>
              <w:tc>
                <w:tcPr>
                  <w:tcW w:w="2621" w:type="dxa"/>
                  <w:tcBorders>
                    <w:tl2br w:val="nil"/>
                    <w:tr2bl w:val="nil"/>
                  </w:tcBorders>
                  <w:vAlign w:val="top"/>
                </w:tcPr>
                <w:p>
                  <w:pPr>
                    <w:spacing w:line="240" w:lineRule="auto"/>
                    <w:jc w:val="center"/>
                    <w:rPr>
                      <w:rFonts w:hint="eastAsia"/>
                      <w:lang w:val="en-US" w:eastAsia="zh-CN"/>
                    </w:rPr>
                  </w:pPr>
                  <w:r>
                    <w:rPr>
                      <w:rFonts w:hint="eastAsia"/>
                      <w:lang w:val="en-US" w:eastAsia="zh-CN"/>
                    </w:rPr>
                    <w:t>板框压滤机</w:t>
                  </w:r>
                </w:p>
              </w:tc>
              <w:tc>
                <w:tcPr>
                  <w:tcW w:w="1866" w:type="dxa"/>
                  <w:tcBorders>
                    <w:tl2br w:val="nil"/>
                    <w:tr2bl w:val="nil"/>
                  </w:tcBorders>
                  <w:vAlign w:val="top"/>
                </w:tcPr>
                <w:p>
                  <w:pPr>
                    <w:spacing w:line="240" w:lineRule="auto"/>
                    <w:jc w:val="center"/>
                    <w:rPr>
                      <w:rFonts w:hint="default"/>
                      <w:lang w:val="en-US" w:eastAsia="zh-CN"/>
                    </w:rPr>
                  </w:pPr>
                  <w:r>
                    <w:rPr>
                      <w:rFonts w:hint="eastAsia"/>
                      <w:lang w:val="en-US" w:eastAsia="zh-CN"/>
                    </w:rPr>
                    <w:t>/</w:t>
                  </w:r>
                </w:p>
              </w:tc>
              <w:tc>
                <w:tcPr>
                  <w:tcW w:w="1258" w:type="dxa"/>
                  <w:tcBorders>
                    <w:tl2br w:val="nil"/>
                    <w:tr2bl w:val="nil"/>
                  </w:tcBorders>
                  <w:vAlign w:val="top"/>
                </w:tcPr>
                <w:p>
                  <w:pPr>
                    <w:spacing w:line="240" w:lineRule="auto"/>
                    <w:jc w:val="center"/>
                    <w:rPr>
                      <w:rFonts w:hint="default"/>
                      <w:lang w:val="en-US" w:eastAsia="zh-CN"/>
                    </w:rPr>
                  </w:pPr>
                  <w:r>
                    <w:rPr>
                      <w:rFonts w:hint="eastAsia"/>
                      <w:lang w:val="en-US" w:eastAsia="zh-CN"/>
                    </w:rPr>
                    <w:t>1</w:t>
                  </w:r>
                </w:p>
              </w:tc>
              <w:tc>
                <w:tcPr>
                  <w:tcW w:w="1259" w:type="dxa"/>
                  <w:tcBorders>
                    <w:tl2br w:val="nil"/>
                    <w:tr2bl w:val="nil"/>
                  </w:tcBorders>
                  <w:vAlign w:val="top"/>
                </w:tcPr>
                <w:p>
                  <w:pPr>
                    <w:spacing w:line="240" w:lineRule="auto"/>
                    <w:jc w:val="center"/>
                    <w:rPr>
                      <w:rFonts w:hint="eastAsia"/>
                      <w:lang w:val="en-US" w:eastAsia="zh-CN"/>
                    </w:rPr>
                  </w:pPr>
                  <w:r>
                    <w:rPr>
                      <w:rFonts w:hint="eastAsia"/>
                      <w:lang w:val="en-US" w:eastAsia="zh-CN"/>
                    </w:rPr>
                    <w:t>台</w:t>
                  </w:r>
                </w:p>
              </w:tc>
            </w:tr>
          </w:tbl>
          <w:p>
            <w:pPr>
              <w:ind w:firstLine="482" w:firstLineChars="200"/>
              <w:jc w:val="both"/>
              <w:rPr>
                <w:rFonts w:hint="eastAsia"/>
                <w:b/>
                <w:bCs/>
                <w:lang w:val="en-US" w:eastAsia="zh-CN"/>
              </w:rPr>
            </w:pPr>
            <w:r>
              <w:rPr>
                <w:rFonts w:hint="eastAsia"/>
                <w:b/>
                <w:bCs/>
                <w:lang w:val="en-US" w:eastAsia="zh-CN"/>
              </w:rPr>
              <w:t>4、劳动定员及工作制度</w:t>
            </w:r>
          </w:p>
          <w:p>
            <w:pPr>
              <w:ind w:firstLine="480" w:firstLineChars="200"/>
              <w:jc w:val="both"/>
              <w:rPr>
                <w:rFonts w:hint="eastAsia"/>
                <w:b w:val="0"/>
                <w:bCs w:val="0"/>
                <w:lang w:val="en-US" w:eastAsia="zh-CN"/>
              </w:rPr>
            </w:pPr>
            <w:r>
              <w:rPr>
                <w:rFonts w:hint="eastAsia"/>
                <w:b w:val="0"/>
                <w:bCs w:val="0"/>
                <w:lang w:val="en-US" w:eastAsia="zh-CN"/>
              </w:rPr>
              <w:t>项目劳动定员5人，均不在厂区食宿，年工作240天，一天一班，每班工作10小时，夜间不生产。</w:t>
            </w:r>
          </w:p>
          <w:p>
            <w:pPr>
              <w:ind w:firstLine="482" w:firstLineChars="200"/>
              <w:jc w:val="both"/>
              <w:rPr>
                <w:rFonts w:hint="eastAsia"/>
                <w:b/>
                <w:bCs/>
                <w:lang w:val="en-US" w:eastAsia="zh-CN"/>
              </w:rPr>
            </w:pPr>
            <w:r>
              <w:rPr>
                <w:rFonts w:hint="eastAsia"/>
                <w:b/>
                <w:bCs/>
                <w:lang w:val="en-US" w:eastAsia="zh-CN"/>
              </w:rPr>
              <w:t>5、平面布置</w:t>
            </w:r>
          </w:p>
          <w:p>
            <w:pPr>
              <w:ind w:firstLine="480" w:firstLineChars="200"/>
              <w:jc w:val="both"/>
              <w:rPr>
                <w:rFonts w:hint="eastAsia"/>
                <w:b w:val="0"/>
                <w:bCs w:val="0"/>
                <w:color w:val="auto"/>
                <w:lang w:val="en-US" w:eastAsia="zh-CN"/>
              </w:rPr>
            </w:pPr>
            <w:r>
              <w:rPr>
                <w:rFonts w:hint="eastAsia"/>
                <w:b w:val="0"/>
                <w:bCs w:val="0"/>
                <w:color w:val="auto"/>
                <w:lang w:val="en-US" w:eastAsia="zh-CN"/>
              </w:rPr>
              <w:t>厂区大门位于项目北侧，交通便利方便进出。</w:t>
            </w:r>
            <w:r>
              <w:rPr>
                <w:rFonts w:hint="eastAsia"/>
                <w:b w:val="0"/>
                <w:bCs w:val="0"/>
                <w:lang w:val="en-US" w:eastAsia="zh-CN"/>
              </w:rPr>
              <w:t>大门进入后是原料堆场，厂区西侧设有沉淀池等污水处理设施。自北向南设置有办公区，生产区及成品区。</w:t>
            </w:r>
            <w:r>
              <w:rPr>
                <w:rFonts w:hint="eastAsia"/>
                <w:b w:val="0"/>
                <w:bCs w:val="0"/>
                <w:color w:val="auto"/>
                <w:lang w:val="en-US" w:eastAsia="zh-CN"/>
              </w:rPr>
              <w:t>项目各个工段功能明确，相互衔接，便于生产运行。原料堆场紧邻厂区道路及大门位置，便于原料输送。因此布局合理，详见图2-1。</w:t>
            </w:r>
          </w:p>
          <w:p>
            <w:pPr>
              <w:jc w:val="center"/>
              <w:rPr>
                <w:rFonts w:hint="default"/>
                <w:b/>
                <w:bCs/>
                <w:lang w:val="en-US" w:eastAsia="zh-CN"/>
              </w:rPr>
            </w:pPr>
            <w:r>
              <w:rPr>
                <w:rFonts w:ascii="Times New Roman" w:hAnsi="Times New Roman" w:eastAsia="宋体" w:cs="黑体"/>
                <w:kern w:val="2"/>
                <w:sz w:val="24"/>
                <w:szCs w:val="24"/>
                <w:lang w:val="en-US" w:eastAsia="zh-CN" w:bidi="ar-SA"/>
              </w:rPr>
              <w:pict>
                <v:shape id="图片框 1028" o:spid="_x0000_s1029" type="#_x0000_t75" style="height:343.7pt;width:394.9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jc w:val="center"/>
              <w:rPr>
                <w:rFonts w:hint="default"/>
                <w:b/>
                <w:bCs/>
                <w:lang w:val="en-US" w:eastAsia="zh-CN"/>
              </w:rPr>
            </w:pPr>
            <w:r>
              <w:rPr>
                <w:rFonts w:hint="eastAsia"/>
                <w:b/>
                <w:bCs/>
                <w:lang w:val="en-US" w:eastAsia="zh-CN"/>
              </w:rPr>
              <w:t>图2-1项目平面布置图</w:t>
            </w:r>
          </w:p>
          <w:p>
            <w:pPr>
              <w:ind w:firstLine="482" w:firstLineChars="200"/>
              <w:jc w:val="both"/>
              <w:rPr>
                <w:rFonts w:hint="eastAsia"/>
                <w:b/>
                <w:bCs/>
                <w:lang w:val="en-US" w:eastAsia="zh-CN"/>
              </w:rPr>
            </w:pPr>
          </w:p>
          <w:p>
            <w:pPr>
              <w:ind w:firstLine="482" w:firstLineChars="200"/>
              <w:jc w:val="both"/>
              <w:rPr>
                <w:rFonts w:hint="eastAsia"/>
                <w:b/>
                <w:bCs/>
                <w:lang w:val="en-US" w:eastAsia="zh-CN"/>
              </w:rPr>
            </w:pPr>
          </w:p>
          <w:p>
            <w:pPr>
              <w:ind w:firstLine="482" w:firstLineChars="200"/>
              <w:jc w:val="both"/>
              <w:rPr>
                <w:rFonts w:hint="default"/>
                <w:b/>
                <w:bCs/>
                <w:lang w:val="en-US" w:eastAsia="zh-CN"/>
              </w:rPr>
            </w:pPr>
            <w:r>
              <w:rPr>
                <w:rFonts w:hint="eastAsia"/>
                <w:b/>
                <w:bCs/>
                <w:lang w:val="en-US" w:eastAsia="zh-CN"/>
              </w:rPr>
              <w:t>6、物料平衡</w:t>
            </w:r>
          </w:p>
          <w:p>
            <w:pPr>
              <w:ind w:firstLine="480" w:firstLineChars="200"/>
              <w:jc w:val="both"/>
              <w:rPr>
                <w:rFonts w:hint="default"/>
                <w:lang w:val="en-US" w:eastAsia="zh-CN"/>
              </w:rPr>
            </w:pPr>
            <w:r>
              <w:rPr>
                <w:rFonts w:hint="eastAsia"/>
                <w:b w:val="0"/>
                <w:bCs w:val="0"/>
                <w:lang w:val="en-US" w:eastAsia="zh-CN"/>
              </w:rPr>
              <w:t>根据备案，本项目年产机制砂50万t、碎石15万t，物料平衡见下表。</w:t>
            </w:r>
          </w:p>
          <w:p>
            <w:pPr>
              <w:jc w:val="center"/>
              <w:rPr>
                <w:rFonts w:hint="default"/>
                <w:b/>
                <w:bCs/>
                <w:lang w:val="en-US" w:eastAsia="zh-CN"/>
              </w:rPr>
            </w:pPr>
            <w:r>
              <w:rPr>
                <w:rFonts w:hint="eastAsia"/>
                <w:b/>
                <w:bCs/>
                <w:lang w:val="en-US" w:eastAsia="zh-CN"/>
              </w:rPr>
              <w:t>表2-5物料平衡表</w:t>
            </w:r>
          </w:p>
          <w:tbl>
            <w:tblPr>
              <w:tblW w:w="885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6"/>
              <w:gridCol w:w="1614"/>
              <w:gridCol w:w="2970"/>
              <w:gridCol w:w="27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97" w:hRule="exact"/>
                <w:jc w:val="center"/>
              </w:trPr>
              <w:tc>
                <w:tcPr>
                  <w:tcW w:w="3150" w:type="dxa"/>
                  <w:gridSpan w:val="2"/>
                  <w:tcBorders>
                    <w:tl2br w:val="nil"/>
                    <w:tr2bl w:val="nil"/>
                  </w:tcBorders>
                  <w:vAlign w:val="center"/>
                </w:tcPr>
                <w:p>
                  <w:pPr>
                    <w:pStyle w:val="11"/>
                    <w:tabs>
                      <w:tab w:val="left" w:pos="2265"/>
                    </w:tabs>
                    <w:wordWrap/>
                    <w:spacing w:line="240" w:lineRule="auto"/>
                    <w:ind w:firstLine="0" w:firstLineChars="0"/>
                    <w:jc w:val="center"/>
                  </w:pPr>
                  <w:r>
                    <w:t>输入（t/a）</w:t>
                  </w:r>
                </w:p>
              </w:tc>
              <w:tc>
                <w:tcPr>
                  <w:tcW w:w="5700" w:type="dxa"/>
                  <w:gridSpan w:val="2"/>
                  <w:tcBorders>
                    <w:tl2br w:val="nil"/>
                    <w:tr2bl w:val="nil"/>
                  </w:tcBorders>
                  <w:vAlign w:val="center"/>
                </w:tcPr>
                <w:p>
                  <w:pPr>
                    <w:pStyle w:val="11"/>
                    <w:tabs>
                      <w:tab w:val="left" w:pos="2265"/>
                    </w:tabs>
                    <w:wordWrap/>
                    <w:spacing w:line="240" w:lineRule="auto"/>
                    <w:ind w:firstLine="0" w:firstLineChars="0"/>
                    <w:jc w:val="center"/>
                  </w:pPr>
                  <w:r>
                    <w:t>输出（t/a）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536" w:type="dxa"/>
                  <w:vMerge w:val="restart"/>
                  <w:tcBorders>
                    <w:tl2br w:val="nil"/>
                    <w:tr2bl w:val="nil"/>
                  </w:tcBorders>
                  <w:vAlign w:val="center"/>
                </w:tcPr>
                <w:p>
                  <w:pPr>
                    <w:pStyle w:val="11"/>
                    <w:tabs>
                      <w:tab w:val="left" w:pos="2265"/>
                    </w:tabs>
                    <w:wordWrap/>
                    <w:spacing w:line="240" w:lineRule="auto"/>
                    <w:ind w:firstLine="0" w:firstLineChars="0"/>
                    <w:jc w:val="center"/>
                  </w:pPr>
                  <w:r>
                    <w:t>废石渣</w:t>
                  </w:r>
                </w:p>
              </w:tc>
              <w:tc>
                <w:tcPr>
                  <w:tcW w:w="1614" w:type="dxa"/>
                  <w:vMerge w:val="restart"/>
                  <w:tcBorders>
                    <w:tl2br w:val="nil"/>
                    <w:tr2bl w:val="nil"/>
                  </w:tcBorders>
                  <w:vAlign w:val="center"/>
                </w:tcPr>
                <w:p>
                  <w:pPr>
                    <w:pStyle w:val="11"/>
                    <w:tabs>
                      <w:tab w:val="left" w:pos="2265"/>
                    </w:tabs>
                    <w:wordWrap/>
                    <w:spacing w:line="240" w:lineRule="auto"/>
                    <w:ind w:firstLine="0" w:firstLineChars="0"/>
                    <w:jc w:val="center"/>
                    <w:rPr>
                      <w:rFonts w:hint="default"/>
                      <w:lang w:val="en-US" w:eastAsia="zh-CN"/>
                    </w:rPr>
                  </w:pPr>
                  <w:r>
                    <w:rPr>
                      <w:rFonts w:hint="eastAsia"/>
                      <w:lang w:val="en-US" w:eastAsia="zh-CN"/>
                    </w:rPr>
                    <w:t>750000</w:t>
                  </w:r>
                </w:p>
              </w:tc>
              <w:tc>
                <w:tcPr>
                  <w:tcW w:w="2970" w:type="dxa"/>
                  <w:tcBorders>
                    <w:tl2br w:val="nil"/>
                    <w:tr2bl w:val="nil"/>
                  </w:tcBorders>
                  <w:vAlign w:val="center"/>
                </w:tcPr>
                <w:p>
                  <w:pPr>
                    <w:pStyle w:val="11"/>
                    <w:tabs>
                      <w:tab w:val="left" w:pos="2265"/>
                    </w:tabs>
                    <w:wordWrap/>
                    <w:spacing w:line="240" w:lineRule="auto"/>
                    <w:ind w:firstLine="0" w:firstLineChars="0"/>
                    <w:jc w:val="center"/>
                  </w:pPr>
                  <w:r>
                    <w:t>机制砂</w:t>
                  </w:r>
                </w:p>
              </w:tc>
              <w:tc>
                <w:tcPr>
                  <w:tcW w:w="2730" w:type="dxa"/>
                  <w:tcBorders>
                    <w:tl2br w:val="nil"/>
                    <w:tr2bl w:val="nil"/>
                  </w:tcBorders>
                  <w:vAlign w:val="center"/>
                </w:tcPr>
                <w:p>
                  <w:pPr>
                    <w:pStyle w:val="11"/>
                    <w:tabs>
                      <w:tab w:val="left" w:pos="2265"/>
                    </w:tabs>
                    <w:wordWrap/>
                    <w:spacing w:line="240" w:lineRule="auto"/>
                    <w:ind w:firstLine="0" w:firstLineChars="0"/>
                    <w:jc w:val="center"/>
                    <w:rPr>
                      <w:rFonts w:hint="default"/>
                      <w:lang w:val="en-US" w:eastAsia="zh-CN"/>
                    </w:rPr>
                  </w:pPr>
                  <w:r>
                    <w:rPr>
                      <w:rFonts w:hint="eastAsia"/>
                      <w:lang w:val="en-US" w:eastAsia="zh-CN"/>
                    </w:rPr>
                    <w:t>500000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536" w:type="dxa"/>
                  <w:vMerge w:val="continue"/>
                  <w:tcBorders>
                    <w:tl2br w:val="nil"/>
                    <w:tr2bl w:val="nil"/>
                  </w:tcBorders>
                  <w:vAlign w:val="center"/>
                </w:tcPr>
                <w:p>
                  <w:pPr>
                    <w:pStyle w:val="11"/>
                    <w:tabs>
                      <w:tab w:val="left" w:pos="2265"/>
                    </w:tabs>
                    <w:wordWrap/>
                    <w:spacing w:line="240" w:lineRule="auto"/>
                    <w:ind w:firstLine="0" w:firstLineChars="0"/>
                    <w:jc w:val="center"/>
                  </w:pPr>
                </w:p>
              </w:tc>
              <w:tc>
                <w:tcPr>
                  <w:tcW w:w="1614" w:type="dxa"/>
                  <w:vMerge w:val="continue"/>
                  <w:tcBorders>
                    <w:tl2br w:val="nil"/>
                    <w:tr2bl w:val="nil"/>
                  </w:tcBorders>
                  <w:vAlign w:val="center"/>
                </w:tcPr>
                <w:p>
                  <w:pPr>
                    <w:pStyle w:val="11"/>
                    <w:tabs>
                      <w:tab w:val="left" w:pos="2265"/>
                    </w:tabs>
                    <w:wordWrap/>
                    <w:spacing w:line="240" w:lineRule="auto"/>
                    <w:ind w:firstLine="0" w:firstLineChars="0"/>
                    <w:jc w:val="center"/>
                    <w:rPr>
                      <w:rFonts w:hint="eastAsia"/>
                      <w:lang w:val="en-US" w:eastAsia="zh-CN"/>
                    </w:rPr>
                  </w:pPr>
                </w:p>
              </w:tc>
              <w:tc>
                <w:tcPr>
                  <w:tcW w:w="2970" w:type="dxa"/>
                  <w:tcBorders>
                    <w:tl2br w:val="nil"/>
                    <w:tr2bl w:val="nil"/>
                  </w:tcBorders>
                  <w:vAlign w:val="center"/>
                </w:tcPr>
                <w:p>
                  <w:pPr>
                    <w:pStyle w:val="11"/>
                    <w:tabs>
                      <w:tab w:val="left" w:pos="2265"/>
                    </w:tabs>
                    <w:wordWrap/>
                    <w:spacing w:line="240" w:lineRule="auto"/>
                    <w:ind w:firstLine="0" w:firstLineChars="0"/>
                    <w:jc w:val="center"/>
                    <w:rPr>
                      <w:rFonts w:hint="eastAsia"/>
                      <w:lang w:eastAsia="zh-CN"/>
                    </w:rPr>
                  </w:pPr>
                  <w:r>
                    <w:rPr>
                      <w:rFonts w:hint="eastAsia"/>
                      <w:lang w:eastAsia="zh-CN"/>
                    </w:rPr>
                    <w:t>碎石</w:t>
                  </w:r>
                </w:p>
              </w:tc>
              <w:tc>
                <w:tcPr>
                  <w:tcW w:w="2730" w:type="dxa"/>
                  <w:tcBorders>
                    <w:tl2br w:val="nil"/>
                    <w:tr2bl w:val="nil"/>
                  </w:tcBorders>
                  <w:vAlign w:val="center"/>
                </w:tcPr>
                <w:p>
                  <w:pPr>
                    <w:pStyle w:val="11"/>
                    <w:tabs>
                      <w:tab w:val="left" w:pos="2265"/>
                    </w:tabs>
                    <w:wordWrap/>
                    <w:spacing w:line="240" w:lineRule="auto"/>
                    <w:ind w:firstLine="0" w:firstLineChars="0"/>
                    <w:jc w:val="center"/>
                    <w:rPr>
                      <w:rFonts w:hint="default"/>
                      <w:lang w:val="en-US" w:eastAsia="zh-CN"/>
                    </w:rPr>
                  </w:pPr>
                  <w:r>
                    <w:rPr>
                      <w:rFonts w:hint="eastAsia"/>
                      <w:lang w:val="en-US" w:eastAsia="zh-CN"/>
                    </w:rPr>
                    <w:t>150000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536" w:type="dxa"/>
                  <w:vMerge w:val="continue"/>
                  <w:tcBorders>
                    <w:tl2br w:val="nil"/>
                    <w:tr2bl w:val="nil"/>
                  </w:tcBorders>
                  <w:vAlign w:val="center"/>
                </w:tcPr>
                <w:p>
                  <w:pPr>
                    <w:pStyle w:val="11"/>
                    <w:tabs>
                      <w:tab w:val="left" w:pos="2265"/>
                    </w:tabs>
                    <w:wordWrap/>
                    <w:spacing w:line="240" w:lineRule="auto"/>
                    <w:ind w:firstLine="0" w:firstLineChars="0"/>
                    <w:jc w:val="center"/>
                  </w:pPr>
                </w:p>
              </w:tc>
              <w:tc>
                <w:tcPr>
                  <w:tcW w:w="1614" w:type="dxa"/>
                  <w:vMerge w:val="continue"/>
                  <w:tcBorders>
                    <w:tl2br w:val="nil"/>
                    <w:tr2bl w:val="nil"/>
                  </w:tcBorders>
                  <w:vAlign w:val="center"/>
                </w:tcPr>
                <w:p>
                  <w:pPr>
                    <w:pStyle w:val="11"/>
                    <w:tabs>
                      <w:tab w:val="left" w:pos="2265"/>
                    </w:tabs>
                    <w:wordWrap/>
                    <w:spacing w:line="240" w:lineRule="auto"/>
                    <w:ind w:firstLine="0" w:firstLineChars="0"/>
                    <w:jc w:val="center"/>
                  </w:pPr>
                </w:p>
              </w:tc>
              <w:tc>
                <w:tcPr>
                  <w:tcW w:w="2970" w:type="dxa"/>
                  <w:tcBorders>
                    <w:tl2br w:val="nil"/>
                    <w:tr2bl w:val="nil"/>
                  </w:tcBorders>
                  <w:vAlign w:val="center"/>
                </w:tcPr>
                <w:p>
                  <w:pPr>
                    <w:pStyle w:val="11"/>
                    <w:tabs>
                      <w:tab w:val="left" w:pos="2265"/>
                    </w:tabs>
                    <w:wordWrap/>
                    <w:spacing w:line="240" w:lineRule="auto"/>
                    <w:ind w:firstLine="0" w:firstLineChars="0"/>
                    <w:jc w:val="center"/>
                    <w:rPr>
                      <w:color w:val="auto"/>
                    </w:rPr>
                  </w:pPr>
                  <w:r>
                    <w:rPr>
                      <w:color w:val="auto"/>
                    </w:rPr>
                    <w:t>泥渣</w:t>
                  </w:r>
                </w:p>
              </w:tc>
              <w:tc>
                <w:tcPr>
                  <w:tcW w:w="2730" w:type="dxa"/>
                  <w:tcBorders>
                    <w:tl2br w:val="nil"/>
                    <w:tr2bl w:val="nil"/>
                  </w:tcBorders>
                  <w:vAlign w:val="center"/>
                </w:tcPr>
                <w:p>
                  <w:pPr>
                    <w:pStyle w:val="11"/>
                    <w:tabs>
                      <w:tab w:val="left" w:pos="2265"/>
                    </w:tabs>
                    <w:wordWrap/>
                    <w:spacing w:line="240" w:lineRule="auto"/>
                    <w:ind w:firstLine="0" w:firstLineChars="0"/>
                    <w:jc w:val="center"/>
                    <w:rPr>
                      <w:rFonts w:hint="default"/>
                      <w:color w:val="auto"/>
                      <w:lang w:val="en-US" w:eastAsia="zh-CN"/>
                    </w:rPr>
                  </w:pPr>
                  <w:r>
                    <w:rPr>
                      <w:rFonts w:hint="eastAsia"/>
                      <w:color w:val="auto"/>
                      <w:lang w:val="en-US" w:eastAsia="zh-CN"/>
                    </w:rPr>
                    <w:t>99994.6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536" w:type="dxa"/>
                  <w:vMerge w:val="continue"/>
                  <w:tcBorders>
                    <w:tl2br w:val="nil"/>
                    <w:tr2bl w:val="nil"/>
                  </w:tcBorders>
                  <w:vAlign w:val="center"/>
                </w:tcPr>
                <w:p>
                  <w:pPr>
                    <w:pStyle w:val="11"/>
                    <w:tabs>
                      <w:tab w:val="left" w:pos="2265"/>
                    </w:tabs>
                    <w:wordWrap/>
                    <w:spacing w:line="240" w:lineRule="auto"/>
                    <w:ind w:firstLine="0" w:firstLineChars="0"/>
                    <w:jc w:val="center"/>
                  </w:pPr>
                </w:p>
              </w:tc>
              <w:tc>
                <w:tcPr>
                  <w:tcW w:w="1614" w:type="dxa"/>
                  <w:vMerge w:val="continue"/>
                  <w:tcBorders>
                    <w:tl2br w:val="nil"/>
                    <w:tr2bl w:val="nil"/>
                  </w:tcBorders>
                  <w:vAlign w:val="center"/>
                </w:tcPr>
                <w:p>
                  <w:pPr>
                    <w:pStyle w:val="11"/>
                    <w:tabs>
                      <w:tab w:val="left" w:pos="2265"/>
                    </w:tabs>
                    <w:wordWrap/>
                    <w:spacing w:line="240" w:lineRule="auto"/>
                    <w:ind w:firstLine="0" w:firstLineChars="0"/>
                    <w:jc w:val="center"/>
                  </w:pPr>
                </w:p>
              </w:tc>
              <w:tc>
                <w:tcPr>
                  <w:tcW w:w="2970" w:type="dxa"/>
                  <w:tcBorders>
                    <w:tl2br w:val="nil"/>
                    <w:tr2bl w:val="nil"/>
                  </w:tcBorders>
                  <w:vAlign w:val="center"/>
                </w:tcPr>
                <w:p>
                  <w:pPr>
                    <w:pStyle w:val="11"/>
                    <w:tabs>
                      <w:tab w:val="left" w:pos="2265"/>
                    </w:tabs>
                    <w:wordWrap/>
                    <w:spacing w:line="240" w:lineRule="auto"/>
                    <w:ind w:firstLine="0" w:firstLineChars="0"/>
                    <w:jc w:val="center"/>
                    <w:rPr>
                      <w:color w:val="auto"/>
                    </w:rPr>
                  </w:pPr>
                  <w:r>
                    <w:rPr>
                      <w:color w:val="auto"/>
                    </w:rPr>
                    <w:t>粉尘</w:t>
                  </w:r>
                </w:p>
              </w:tc>
              <w:tc>
                <w:tcPr>
                  <w:tcW w:w="2730" w:type="dxa"/>
                  <w:tcBorders>
                    <w:tl2br w:val="nil"/>
                    <w:tr2bl w:val="nil"/>
                  </w:tcBorders>
                  <w:vAlign w:val="center"/>
                </w:tcPr>
                <w:p>
                  <w:pPr>
                    <w:pStyle w:val="11"/>
                    <w:tabs>
                      <w:tab w:val="left" w:pos="2265"/>
                    </w:tabs>
                    <w:wordWrap/>
                    <w:spacing w:line="240" w:lineRule="auto"/>
                    <w:ind w:firstLine="0" w:firstLineChars="0"/>
                    <w:jc w:val="center"/>
                    <w:rPr>
                      <w:rFonts w:hint="default"/>
                      <w:color w:val="auto"/>
                      <w:lang w:val="en-US" w:eastAsia="zh-CN"/>
                    </w:rPr>
                  </w:pPr>
                  <w:r>
                    <w:rPr>
                      <w:rFonts w:hint="eastAsia"/>
                      <w:color w:val="auto"/>
                      <w:lang w:val="en-US" w:eastAsia="zh-CN"/>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536" w:type="dxa"/>
                  <w:tcBorders>
                    <w:tl2br w:val="nil"/>
                    <w:tr2bl w:val="nil"/>
                  </w:tcBorders>
                  <w:vAlign w:val="center"/>
                </w:tcPr>
                <w:p>
                  <w:pPr>
                    <w:pStyle w:val="11"/>
                    <w:tabs>
                      <w:tab w:val="left" w:pos="2265"/>
                    </w:tabs>
                    <w:wordWrap/>
                    <w:spacing w:line="240" w:lineRule="auto"/>
                    <w:ind w:firstLine="0" w:firstLineChars="0"/>
                    <w:jc w:val="center"/>
                    <w:rPr>
                      <w:rFonts w:hint="eastAsia" w:eastAsia="宋体"/>
                      <w:lang w:val="en-US" w:eastAsia="zh-CN"/>
                    </w:rPr>
                  </w:pPr>
                  <w:r>
                    <w:rPr>
                      <w:rFonts w:hint="eastAsia"/>
                      <w:lang w:val="en-US" w:eastAsia="zh-CN"/>
                    </w:rPr>
                    <w:t>合计</w:t>
                  </w:r>
                </w:p>
              </w:tc>
              <w:tc>
                <w:tcPr>
                  <w:tcW w:w="1614" w:type="dxa"/>
                  <w:tcBorders>
                    <w:tl2br w:val="nil"/>
                    <w:tr2bl w:val="nil"/>
                  </w:tcBorders>
                  <w:vAlign w:val="center"/>
                </w:tcPr>
                <w:p>
                  <w:pPr>
                    <w:pStyle w:val="11"/>
                    <w:tabs>
                      <w:tab w:val="left" w:pos="2265"/>
                    </w:tabs>
                    <w:wordWrap/>
                    <w:spacing w:line="240" w:lineRule="auto"/>
                    <w:ind w:firstLine="0" w:firstLineChars="0"/>
                    <w:jc w:val="center"/>
                    <w:rPr>
                      <w:rFonts w:hint="default"/>
                      <w:lang w:val="en-US"/>
                    </w:rPr>
                  </w:pPr>
                  <w:r>
                    <w:rPr>
                      <w:rFonts w:hint="eastAsia"/>
                      <w:lang w:val="en-US" w:eastAsia="zh-CN"/>
                    </w:rPr>
                    <w:t>750000</w:t>
                  </w:r>
                </w:p>
              </w:tc>
              <w:tc>
                <w:tcPr>
                  <w:tcW w:w="2970" w:type="dxa"/>
                  <w:tcBorders>
                    <w:tl2br w:val="nil"/>
                    <w:tr2bl w:val="nil"/>
                  </w:tcBorders>
                  <w:vAlign w:val="center"/>
                </w:tcPr>
                <w:p>
                  <w:pPr>
                    <w:pStyle w:val="11"/>
                    <w:tabs>
                      <w:tab w:val="left" w:pos="2265"/>
                    </w:tabs>
                    <w:wordWrap/>
                    <w:spacing w:line="240" w:lineRule="auto"/>
                    <w:ind w:firstLine="0" w:firstLineChars="0"/>
                    <w:jc w:val="center"/>
                    <w:rPr>
                      <w:rFonts w:hint="eastAsia" w:eastAsia="宋体"/>
                      <w:color w:val="FF0000"/>
                      <w:lang w:eastAsia="zh-CN"/>
                    </w:rPr>
                  </w:pPr>
                  <w:r>
                    <w:rPr>
                      <w:rFonts w:hint="eastAsia"/>
                      <w:color w:val="auto"/>
                      <w:lang w:eastAsia="zh-CN"/>
                    </w:rPr>
                    <w:t>合计</w:t>
                  </w:r>
                </w:p>
              </w:tc>
              <w:tc>
                <w:tcPr>
                  <w:tcW w:w="2730" w:type="dxa"/>
                  <w:tcBorders>
                    <w:tl2br w:val="nil"/>
                    <w:tr2bl w:val="nil"/>
                  </w:tcBorders>
                  <w:vAlign w:val="center"/>
                </w:tcPr>
                <w:p>
                  <w:pPr>
                    <w:pStyle w:val="11"/>
                    <w:tabs>
                      <w:tab w:val="left" w:pos="2265"/>
                    </w:tabs>
                    <w:wordWrap/>
                    <w:spacing w:line="240" w:lineRule="auto"/>
                    <w:ind w:firstLine="0" w:firstLineChars="0"/>
                    <w:jc w:val="center"/>
                    <w:rPr>
                      <w:rFonts w:hint="default"/>
                      <w:color w:val="FF0000"/>
                      <w:lang w:val="en-US" w:eastAsia="zh-CN"/>
                    </w:rPr>
                  </w:pPr>
                  <w:r>
                    <w:rPr>
                      <w:rFonts w:hint="eastAsia"/>
                      <w:lang w:val="en-US" w:eastAsia="zh-CN"/>
                    </w:rPr>
                    <w:t>750000</w:t>
                  </w:r>
                </w:p>
              </w:tc>
            </w:tr>
          </w:tbl>
          <w:p>
            <w:pPr>
              <w:numPr>
                <w:numId w:val="0"/>
              </w:numPr>
              <w:ind w:firstLine="482" w:firstLineChars="200"/>
              <w:jc w:val="both"/>
              <w:rPr>
                <w:rFonts w:hint="eastAsia"/>
                <w:b/>
                <w:bCs/>
                <w:lang w:val="en-US" w:eastAsia="zh-CN"/>
              </w:rPr>
            </w:pPr>
          </w:p>
          <w:p>
            <w:pPr>
              <w:numPr>
                <w:numId w:val="0"/>
              </w:numPr>
              <w:ind w:firstLine="482" w:firstLineChars="200"/>
              <w:jc w:val="both"/>
              <w:rPr>
                <w:rFonts w:hint="eastAsia"/>
                <w:b/>
                <w:bCs/>
                <w:lang w:val="en-US" w:eastAsia="zh-CN"/>
              </w:rPr>
            </w:pPr>
          </w:p>
          <w:p>
            <w:pPr>
              <w:numPr>
                <w:numId w:val="0"/>
              </w:numPr>
              <w:ind w:firstLine="482" w:firstLineChars="200"/>
              <w:jc w:val="both"/>
              <w:rPr>
                <w:rFonts w:hint="eastAsia"/>
                <w:b/>
                <w:bCs/>
                <w:lang w:val="en-US" w:eastAsia="zh-CN"/>
              </w:rPr>
            </w:pPr>
          </w:p>
          <w:p>
            <w:pPr>
              <w:numPr>
                <w:numId w:val="0"/>
              </w:numPr>
              <w:ind w:firstLine="482" w:firstLineChars="200"/>
              <w:jc w:val="both"/>
              <w:rPr>
                <w:rFonts w:hint="default"/>
                <w:lang w:val="en-US" w:eastAsia="zh-CN"/>
              </w:rPr>
            </w:pPr>
            <w:r>
              <w:rPr>
                <w:rFonts w:hint="eastAsia"/>
                <w:b/>
                <w:bCs/>
                <w:lang w:val="en-US" w:eastAsia="zh-CN"/>
              </w:rPr>
              <w:t>7、水平衡</w:t>
            </w:r>
          </w:p>
          <w:p>
            <w:pPr>
              <w:jc w:val="center"/>
              <w:rPr>
                <w:rFonts w:hint="eastAsia"/>
                <w:b/>
                <w:bCs/>
                <w:lang w:val="en-US" w:eastAsia="zh-CN"/>
              </w:rPr>
            </w:pPr>
            <w:r>
              <w:rPr>
                <w:rFonts w:ascii="Times New Roman" w:hAnsi="Times New Roman" w:eastAsia="宋体" w:cs="黑体"/>
                <w:kern w:val="2"/>
                <w:sz w:val="24"/>
                <w:szCs w:val="24"/>
                <w:lang w:val="en-US" w:eastAsia="zh-CN" w:bidi="ar-SA"/>
              </w:rPr>
              <w:pict>
                <v:shape id="图片框 1029" o:spid="_x0000_s1030" type="#_x0000_t75" style="height:235.15pt;width:397.3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jc w:val="center"/>
              <w:rPr>
                <w:rFonts w:hint="eastAsia"/>
                <w:b/>
                <w:bCs/>
                <w:lang w:val="en-US" w:eastAsia="zh-CN"/>
              </w:rPr>
            </w:pPr>
          </w:p>
          <w:p>
            <w:pPr>
              <w:jc w:val="center"/>
              <w:rPr>
                <w:rFonts w:hint="default"/>
                <w:b/>
                <w:bCs/>
                <w:lang w:val="en-US" w:eastAsia="zh-CN"/>
              </w:rPr>
            </w:pPr>
            <w:r>
              <w:rPr>
                <w:rFonts w:hint="eastAsia"/>
                <w:b/>
                <w:bCs/>
                <w:lang w:val="en-US" w:eastAsia="zh-CN"/>
              </w:rPr>
              <w:t>图2-2项目水平衡图（单位t/d）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0" w:type="dxa"/>
            <w:vAlign w:val="center"/>
          </w:tcPr>
          <w:p>
            <w:pPr>
              <w:jc w:val="center"/>
              <w:rPr>
                <w:rFonts w:hint="eastAsia"/>
                <w:lang w:eastAsia="zh-CN"/>
              </w:rPr>
            </w:pPr>
            <w:r>
              <w:rPr>
                <w:rFonts w:hint="eastAsia"/>
                <w:lang w:eastAsia="zh-CN"/>
              </w:rPr>
              <w:t>工艺流程和产排污环节</w:t>
            </w:r>
          </w:p>
        </w:tc>
        <w:tc>
          <w:tcPr>
            <w:tcW w:w="8092" w:type="dxa"/>
            <w:vAlign w:val="center"/>
          </w:tcPr>
          <w:p>
            <w:pPr>
              <w:widowControl w:val="0"/>
              <w:wordWrap/>
              <w:adjustRightInd/>
              <w:snapToGrid/>
              <w:ind w:firstLine="482" w:firstLineChars="200"/>
              <w:textAlignment w:val="auto"/>
              <w:rPr>
                <w:rFonts w:hint="eastAsia"/>
                <w:b/>
                <w:bCs/>
                <w:lang w:eastAsia="zh-CN"/>
              </w:rPr>
            </w:pPr>
            <w:r>
              <w:rPr>
                <w:rFonts w:hint="eastAsia"/>
                <w:b/>
                <w:bCs/>
                <w:lang w:val="en-US" w:eastAsia="zh-CN"/>
              </w:rPr>
              <w:t>1、</w:t>
            </w:r>
            <w:r>
              <w:rPr>
                <w:rFonts w:hint="eastAsia"/>
                <w:b/>
                <w:bCs/>
                <w:lang w:eastAsia="zh-CN"/>
              </w:rPr>
              <w:t>机制砂工艺流程及产污环节</w:t>
            </w:r>
          </w:p>
          <w:p>
            <w:pPr>
              <w:pStyle w:val="3"/>
              <w:rPr>
                <w:rFonts w:hint="eastAsia"/>
                <w:b/>
                <w:bCs/>
                <w:lang w:eastAsia="zh-CN"/>
              </w:rPr>
            </w:pPr>
            <w:r>
              <w:rPr>
                <w:rFonts w:hint="eastAsia" w:ascii="Times New Roman" w:hAnsi="Times New Roman" w:eastAsia="宋体" w:cs="黑体"/>
                <w:b/>
                <w:bCs/>
                <w:kern w:val="2"/>
                <w:sz w:val="21"/>
                <w:szCs w:val="24"/>
                <w:lang w:val="en-US" w:eastAsia="zh-CN" w:bidi="ar-SA"/>
              </w:rPr>
              <w:pict>
                <v:shape id="图片框 1030" o:spid="_x0000_s1031" type="#_x0000_t75" style="height:297.1pt;width:389.9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jc w:val="center"/>
              <w:rPr>
                <w:rFonts w:hint="default"/>
                <w:b/>
                <w:bCs/>
                <w:lang w:val="en-US" w:eastAsia="zh-CN"/>
              </w:rPr>
            </w:pPr>
            <w:r>
              <w:rPr>
                <w:rFonts w:hint="eastAsia"/>
                <w:b/>
                <w:bCs/>
                <w:lang w:eastAsia="zh-CN"/>
              </w:rPr>
              <w:t>图</w:t>
            </w:r>
            <w:r>
              <w:rPr>
                <w:rFonts w:hint="eastAsia"/>
                <w:b/>
                <w:bCs/>
                <w:lang w:val="en-US" w:eastAsia="zh-CN"/>
              </w:rPr>
              <w:t>2-3 机制砂工艺流程及产污环节示意图</w:t>
            </w:r>
          </w:p>
          <w:p>
            <w:pPr>
              <w:widowControl w:val="0"/>
              <w:wordWrap/>
              <w:adjustRightInd/>
              <w:snapToGrid/>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机制砂工艺流程及产污环节简述：</w:t>
            </w:r>
          </w:p>
          <w:p>
            <w:pPr>
              <w:numPr>
                <w:ilvl w:val="0"/>
                <w:numId w:val="4"/>
              </w:numPr>
              <w:wordWrap/>
              <w:adjustRightInd/>
              <w:snapToGrid/>
              <w:ind w:left="0" w:leftChars="0" w:firstLine="400" w:firstLineChars="0"/>
              <w:jc w:val="both"/>
              <w:textAlignment w:val="auto"/>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rPr>
              <w:t>原料经</w:t>
            </w:r>
            <w:r>
              <w:rPr>
                <w:rFonts w:hint="default" w:ascii="Times New Roman" w:hAnsi="Times New Roman" w:eastAsia="宋体" w:cs="Times New Roman"/>
                <w:lang w:eastAsia="zh-CN"/>
              </w:rPr>
              <w:t>下料、破碎（一级破碎）后进入下一道工序</w:t>
            </w:r>
            <w:r>
              <w:rPr>
                <w:rFonts w:hint="eastAsia" w:ascii="Times New Roman" w:hAnsi="Times New Roman" w:eastAsia="宋体" w:cs="Times New Roman"/>
                <w:lang w:eastAsia="zh-CN"/>
              </w:rPr>
              <w:t>。</w:t>
            </w:r>
            <w:r>
              <w:rPr>
                <w:rFonts w:hint="default" w:ascii="Times New Roman" w:hAnsi="Times New Roman" w:eastAsia="宋体" w:cs="Times New Roman"/>
                <w:color w:val="000000"/>
                <w:kern w:val="0"/>
                <w:sz w:val="24"/>
                <w:szCs w:val="24"/>
                <w:lang w:val="en-US" w:eastAsia="zh-CN"/>
              </w:rPr>
              <w:t>破碎后的物料经过振动筛分将物料进行分级，不合格物料回转至一级破碎，剩余的物料进入二级破碎</w:t>
            </w:r>
            <w:r>
              <w:rPr>
                <w:rFonts w:hint="eastAsia" w:cs="Times New Roman"/>
                <w:color w:val="000000"/>
                <w:kern w:val="0"/>
                <w:sz w:val="24"/>
                <w:szCs w:val="24"/>
                <w:lang w:val="en-US" w:eastAsia="zh-CN"/>
              </w:rPr>
              <w:t>。在此过程中会产生少量粉尘及噪声。</w:t>
            </w:r>
          </w:p>
          <w:p>
            <w:pPr>
              <w:widowControl/>
              <w:numPr>
                <w:ilvl w:val="0"/>
                <w:numId w:val="4"/>
              </w:numPr>
              <w:wordWrap/>
              <w:adjustRightInd/>
              <w:snapToGrid/>
              <w:ind w:left="0" w:leftChars="0" w:firstLine="400" w:firstLineChars="0"/>
              <w:jc w:val="both"/>
              <w:textAlignment w:val="auto"/>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二级破碎、对辊、筛分：筛分后的物料经二级破碎、对辊后进入振动筛，不符合粒径要求的物料回转至二级破碎，重新破碎，符合要求的物料进入洗砂机。</w:t>
            </w:r>
            <w:r>
              <w:rPr>
                <w:rFonts w:hint="eastAsia" w:cs="Times New Roman"/>
                <w:color w:val="000000"/>
                <w:kern w:val="0"/>
                <w:sz w:val="24"/>
                <w:szCs w:val="24"/>
                <w:lang w:val="en-US" w:eastAsia="zh-CN"/>
              </w:rPr>
              <w:t>在此过程中会产生少量粉尘及噪声。</w:t>
            </w:r>
          </w:p>
          <w:p>
            <w:pPr>
              <w:widowControl/>
              <w:numPr>
                <w:ilvl w:val="0"/>
                <w:numId w:val="4"/>
              </w:numPr>
              <w:wordWrap/>
              <w:adjustRightInd/>
              <w:snapToGrid/>
              <w:ind w:left="0" w:leftChars="0" w:firstLine="400" w:firstLineChars="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color w:val="000000"/>
                <w:kern w:val="0"/>
                <w:sz w:val="24"/>
                <w:szCs w:val="24"/>
                <w:lang w:val="en-US" w:eastAsia="zh-CN"/>
              </w:rPr>
              <w:t>洗砂：二级破碎后需由输送带送至洗砂机进行洗砂，用水剧烈搅拌悬浮分离石粉，含悬浮石粉的上层生产废水排入废水处理设施。</w:t>
            </w:r>
          </w:p>
          <w:p>
            <w:pPr>
              <w:widowControl/>
              <w:numPr>
                <w:ilvl w:val="0"/>
                <w:numId w:val="4"/>
              </w:numPr>
              <w:wordWrap/>
              <w:adjustRightInd/>
              <w:snapToGrid/>
              <w:ind w:left="0" w:leftChars="0" w:firstLine="400" w:firstLineChars="0"/>
              <w:jc w:val="left"/>
              <w:textAlignment w:val="auto"/>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压滤：洗砂废水先经污水管集中排入</w:t>
            </w:r>
            <w:r>
              <w:rPr>
                <w:rFonts w:hint="eastAsia" w:cs="Times New Roman"/>
                <w:color w:val="000000"/>
                <w:kern w:val="0"/>
                <w:sz w:val="24"/>
                <w:szCs w:val="24"/>
                <w:lang w:val="en-US" w:eastAsia="zh-CN"/>
              </w:rPr>
              <w:t>废</w:t>
            </w:r>
            <w:r>
              <w:rPr>
                <w:rFonts w:hint="eastAsia" w:ascii="Times New Roman" w:hAnsi="Times New Roman" w:eastAsia="宋体" w:cs="Times New Roman"/>
                <w:color w:val="000000"/>
                <w:kern w:val="0"/>
                <w:sz w:val="24"/>
                <w:szCs w:val="24"/>
                <w:lang w:val="en-US" w:eastAsia="zh-CN"/>
              </w:rPr>
              <w:t>水收集</w:t>
            </w:r>
            <w:r>
              <w:rPr>
                <w:rFonts w:hint="default" w:ascii="Times New Roman" w:hAnsi="Times New Roman" w:eastAsia="宋体" w:cs="Times New Roman"/>
                <w:color w:val="000000"/>
                <w:kern w:val="0"/>
                <w:sz w:val="24"/>
                <w:szCs w:val="24"/>
                <w:lang w:val="en-US" w:eastAsia="zh-CN"/>
              </w:rPr>
              <w:t>池中，由泵抽进入浓密罐，罐中的废水快速沉淀，沉淀处理后的上层清液汇入清水池，浓密罐中的沉渣经</w:t>
            </w:r>
            <w:r>
              <w:rPr>
                <w:rFonts w:hint="eastAsia" w:cs="Times New Roman"/>
                <w:color w:val="000000"/>
                <w:kern w:val="0"/>
                <w:sz w:val="24"/>
                <w:szCs w:val="24"/>
                <w:lang w:val="en-US" w:eastAsia="zh-CN"/>
              </w:rPr>
              <w:t>板框</w:t>
            </w:r>
            <w:r>
              <w:rPr>
                <w:rFonts w:hint="default" w:ascii="Times New Roman" w:hAnsi="Times New Roman" w:eastAsia="宋体" w:cs="Times New Roman"/>
                <w:color w:val="000000"/>
                <w:kern w:val="0"/>
                <w:sz w:val="24"/>
                <w:szCs w:val="24"/>
                <w:lang w:val="en-US" w:eastAsia="zh-CN"/>
              </w:rPr>
              <w:t>压滤机压滤后，压滤余水汇入清水池，清水池中的水回用于洗砂工序，不外排，回用系统中应安装计量装置；压滤泥渣出售给</w:t>
            </w:r>
            <w:r>
              <w:rPr>
                <w:rFonts w:hint="eastAsia" w:cs="Times New Roman"/>
                <w:color w:val="000000"/>
                <w:kern w:val="0"/>
                <w:sz w:val="24"/>
                <w:szCs w:val="24"/>
                <w:lang w:val="en-US" w:eastAsia="zh-CN"/>
              </w:rPr>
              <w:t>制</w:t>
            </w:r>
            <w:r>
              <w:rPr>
                <w:rFonts w:hint="eastAsia" w:ascii="Times New Roman" w:hAnsi="Times New Roman" w:eastAsia="宋体" w:cs="Times New Roman"/>
                <w:color w:val="000000"/>
                <w:kern w:val="0"/>
                <w:sz w:val="24"/>
                <w:szCs w:val="24"/>
                <w:lang w:val="en-US" w:eastAsia="zh-CN"/>
              </w:rPr>
              <w:t>砖</w:t>
            </w:r>
            <w:r>
              <w:rPr>
                <w:rFonts w:hint="default" w:ascii="Times New Roman" w:hAnsi="Times New Roman" w:eastAsia="宋体" w:cs="Times New Roman"/>
                <w:color w:val="000000"/>
                <w:kern w:val="0"/>
                <w:sz w:val="24"/>
                <w:szCs w:val="24"/>
                <w:lang w:val="en-US" w:eastAsia="zh-CN"/>
              </w:rPr>
              <w:t>厂。</w:t>
            </w:r>
          </w:p>
          <w:p>
            <w:pPr>
              <w:pStyle w:val="19"/>
              <w:widowControl w:val="0"/>
              <w:wordWrap/>
              <w:autoSpaceDE w:val="0"/>
              <w:autoSpaceDN w:val="0"/>
              <w:adjustRightInd w:val="0"/>
              <w:snapToGrid/>
              <w:spacing w:line="360" w:lineRule="auto"/>
              <w:ind w:firstLine="480" w:firstLineChars="200"/>
              <w:jc w:val="both"/>
              <w:textAlignment w:val="auto"/>
            </w:pPr>
            <w:r>
              <w:rPr>
                <w:rFonts w:hint="default" w:ascii="Times New Roman" w:hAnsi="Times New Roman" w:eastAsia="宋体" w:cs="Times New Roman"/>
                <w:lang w:val="en-US" w:eastAsia="zh-CN"/>
              </w:rPr>
              <w:t>由工艺流程图及产污环节知，机制砂生产过程中主要环境问题为噪声和</w:t>
            </w:r>
            <w:r>
              <w:rPr>
                <w:rFonts w:hint="eastAsia" w:ascii="Times New Roman" w:cs="Times New Roman"/>
                <w:lang w:val="en-US" w:eastAsia="zh-CN"/>
              </w:rPr>
              <w:t>粉尘。</w:t>
            </w:r>
          </w:p>
          <w:p>
            <w:pPr>
              <w:jc w:val="center"/>
              <w:rPr>
                <w:rFonts w:hint="default" w:ascii="Times New Roman" w:hAnsi="Times New Roman" w:eastAsia="宋体"/>
                <w:b/>
                <w:bCs/>
                <w:lang w:val="en-US" w:eastAsia="zh-CN"/>
              </w:rPr>
            </w:pPr>
            <w:r>
              <w:rPr>
                <w:rFonts w:hint="default" w:ascii="Times New Roman" w:hAnsi="Times New Roman" w:eastAsia="宋体"/>
                <w:b/>
                <w:bCs/>
                <w:lang w:val="en-US" w:eastAsia="zh-CN"/>
              </w:rPr>
              <w:t>表2-</w:t>
            </w:r>
            <w:r>
              <w:rPr>
                <w:rFonts w:hint="eastAsia" w:ascii="Times New Roman" w:hAnsi="Times New Roman" w:eastAsia="宋体"/>
                <w:b/>
                <w:bCs/>
                <w:lang w:val="en-US" w:eastAsia="zh-CN"/>
              </w:rPr>
              <w:t>6</w:t>
            </w:r>
            <w:r>
              <w:rPr>
                <w:rFonts w:hint="default" w:ascii="Times New Roman" w:hAnsi="Times New Roman" w:eastAsia="宋体"/>
                <w:b/>
                <w:bCs/>
                <w:lang w:val="en-US" w:eastAsia="zh-CN"/>
              </w:rPr>
              <w:t xml:space="preserve">  项目运营期生产产污环节汇总情况一览表</w:t>
            </w:r>
          </w:p>
          <w:tbl>
            <w:tblPr>
              <w:tblW w:w="784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897"/>
              <w:gridCol w:w="1310"/>
              <w:gridCol w:w="1431"/>
              <w:gridCol w:w="42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38" w:hRule="atLeast"/>
              </w:trPr>
              <w:tc>
                <w:tcPr>
                  <w:tcW w:w="897"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类别</w:t>
                  </w:r>
                </w:p>
              </w:tc>
              <w:tc>
                <w:tcPr>
                  <w:tcW w:w="1310"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w:t>
                  </w:r>
                </w:p>
              </w:tc>
              <w:tc>
                <w:tcPr>
                  <w:tcW w:w="1431"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w:t>
                  </w:r>
                </w:p>
              </w:tc>
              <w:tc>
                <w:tcPr>
                  <w:tcW w:w="4208"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97" w:hRule="atLeast"/>
              </w:trPr>
              <w:tc>
                <w:tcPr>
                  <w:tcW w:w="897" w:type="dxa"/>
                  <w:vMerge w:val="restart"/>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1310"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职工生活污水</w:t>
                  </w:r>
                </w:p>
              </w:tc>
              <w:tc>
                <w:tcPr>
                  <w:tcW w:w="1431" w:type="dxa"/>
                  <w:vAlign w:val="center"/>
                </w:tcPr>
                <w:p>
                  <w:pPr>
                    <w:adjustRightInd w:val="0"/>
                    <w:jc w:val="center"/>
                    <w:textAlignment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pH、</w:t>
                  </w:r>
                  <w:r>
                    <w:rPr>
                      <w:rFonts w:hint="default" w:ascii="Times New Roman" w:hAnsi="Times New Roman" w:eastAsia="宋体" w:cs="Times New Roman"/>
                      <w:color w:val="auto"/>
                      <w:szCs w:val="21"/>
                    </w:rPr>
                    <w:t>COD、BOD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、SS、NH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4208"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经化粪池处理后用于周边林地浇灌施肥，不外排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397" w:hRule="atLeast"/>
              </w:trPr>
              <w:tc>
                <w:tcPr>
                  <w:tcW w:w="897" w:type="dxa"/>
                  <w:vMerge w:val="continue"/>
                  <w:vAlign w:val="center"/>
                </w:tcPr>
                <w:p>
                  <w:pPr>
                    <w:adjustRightInd w:val="0"/>
                    <w:jc w:val="center"/>
                    <w:textAlignment w:val="center"/>
                    <w:rPr>
                      <w:rFonts w:hint="default" w:ascii="Times New Roman" w:hAnsi="Times New Roman" w:eastAsia="宋体" w:cs="Times New Roman"/>
                      <w:color w:val="auto"/>
                      <w:szCs w:val="21"/>
                    </w:rPr>
                  </w:pPr>
                </w:p>
              </w:tc>
              <w:tc>
                <w:tcPr>
                  <w:tcW w:w="1310" w:type="dxa"/>
                  <w:vAlign w:val="center"/>
                </w:tcPr>
                <w:p>
                  <w:pPr>
                    <w:adjustRightInd w:val="0"/>
                    <w:jc w:val="center"/>
                    <w:textAlignment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生产废水</w:t>
                  </w:r>
                </w:p>
              </w:tc>
              <w:tc>
                <w:tcPr>
                  <w:tcW w:w="1431"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4208" w:type="dxa"/>
                  <w:vAlign w:val="center"/>
                </w:tcPr>
                <w:p>
                  <w:pPr>
                    <w:adjustRightInd w:val="0"/>
                    <w:jc w:val="center"/>
                    <w:textAlignment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项目抑尘用水经蒸发损耗后，</w:t>
                  </w:r>
                  <w:r>
                    <w:rPr>
                      <w:rFonts w:hint="default" w:ascii="Times New Roman" w:hAnsi="Times New Roman" w:eastAsia="宋体" w:cs="Times New Roman"/>
                      <w:color w:val="auto"/>
                      <w:szCs w:val="21"/>
                      <w:lang w:eastAsia="zh-CN"/>
                    </w:rPr>
                    <w:t>不外排</w:t>
                  </w:r>
                  <w:r>
                    <w:rPr>
                      <w:rFonts w:hint="default" w:ascii="Times New Roman" w:hAnsi="Times New Roman" w:eastAsia="宋体" w:cs="Times New Roman"/>
                      <w:color w:val="auto"/>
                      <w:szCs w:val="21"/>
                    </w:rPr>
                    <w:t>；洗砂废水、运输车辆及场地冲洗废水经截流沟自流至三级沉淀池处理后循环使用，</w:t>
                  </w:r>
                  <w:r>
                    <w:rPr>
                      <w:rFonts w:hint="default" w:ascii="Times New Roman" w:hAnsi="Times New Roman" w:eastAsia="宋体" w:cs="Times New Roman"/>
                      <w:color w:val="auto"/>
                      <w:szCs w:val="21"/>
                      <w:lang w:eastAsia="zh-CN"/>
                    </w:rPr>
                    <w:t>不外排</w:t>
                  </w:r>
                  <w:r>
                    <w:rPr>
                      <w:rFonts w:hint="eastAsia" w:ascii="Times New Roman" w:hAnsi="Times New Roman" w:eastAsia="宋体" w:cs="Times New Roman"/>
                      <w:color w:val="auto"/>
                      <w:szCs w:val="21"/>
                      <w:lang w:eastAsia="zh-CN"/>
                    </w:rPr>
                    <w:t>；堆场地表径流水经排水沟收集经沉淀后作为生产用水回用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64" w:hRule="atLeast"/>
              </w:trPr>
              <w:tc>
                <w:tcPr>
                  <w:tcW w:w="897"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1310" w:type="dxa"/>
                  <w:vAlign w:val="center"/>
                </w:tcPr>
                <w:p>
                  <w:pPr>
                    <w:adjustRightInd w:val="0"/>
                    <w:jc w:val="center"/>
                    <w:textAlignment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生产</w:t>
                  </w:r>
                  <w:r>
                    <w:rPr>
                      <w:rFonts w:hint="default" w:ascii="Times New Roman" w:hAnsi="Times New Roman" w:eastAsia="宋体" w:cs="Times New Roman"/>
                      <w:color w:val="auto"/>
                      <w:szCs w:val="21"/>
                      <w:lang/>
                    </w:rPr>
                    <w:t>粉尘</w:t>
                  </w:r>
                </w:p>
              </w:tc>
              <w:tc>
                <w:tcPr>
                  <w:tcW w:w="1431"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颗粒物</w:t>
                  </w:r>
                </w:p>
              </w:tc>
              <w:tc>
                <w:tcPr>
                  <w:tcW w:w="4208"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生产过程中破碎机、振动筛产生的粉尘采取水喷淋方式进行降尘</w:t>
                  </w:r>
                  <w:r>
                    <w:rPr>
                      <w:rFonts w:hint="eastAsia" w:cs="Times New Roman"/>
                      <w:color w:val="auto"/>
                      <w:szCs w:val="21"/>
                      <w:lang w:eastAsia="zh-CN"/>
                    </w:rPr>
                    <w:t>并实行车间封闭</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原料及成品均置于</w:t>
                  </w:r>
                  <w:r>
                    <w:rPr>
                      <w:rFonts w:hint="eastAsia" w:ascii="Times New Roman" w:hAnsi="Times New Roman" w:eastAsia="宋体" w:cs="Times New Roman"/>
                      <w:color w:val="auto"/>
                      <w:szCs w:val="21"/>
                      <w:lang w:eastAsia="zh-CN"/>
                    </w:rPr>
                    <w:t>厂区内堆场</w:t>
                  </w:r>
                  <w:r>
                    <w:rPr>
                      <w:rFonts w:hint="default" w:ascii="Times New Roman" w:hAnsi="Times New Roman" w:eastAsia="宋体" w:cs="Times New Roman"/>
                      <w:color w:val="auto"/>
                      <w:szCs w:val="21"/>
                    </w:rPr>
                    <w:t>，地面采用水泥硬化</w:t>
                  </w:r>
                  <w:r>
                    <w:rPr>
                      <w:rFonts w:hint="eastAsia" w:cs="Times New Roman"/>
                      <w:color w:val="auto"/>
                      <w:szCs w:val="21"/>
                      <w:lang w:eastAsia="zh-CN"/>
                    </w:rPr>
                    <w:t>、</w:t>
                  </w:r>
                  <w:r>
                    <w:rPr>
                      <w:rFonts w:hint="eastAsia" w:cs="Times New Roman"/>
                      <w:color w:val="auto"/>
                      <w:szCs w:val="21"/>
                      <w:lang w:val="en-US" w:eastAsia="zh-CN"/>
                    </w:rPr>
                    <w:t>车间封闭及</w:t>
                  </w:r>
                  <w:r>
                    <w:rPr>
                      <w:rFonts w:hint="default" w:ascii="Times New Roman" w:hAnsi="Times New Roman" w:eastAsia="宋体" w:cs="Times New Roman"/>
                      <w:color w:val="auto"/>
                      <w:szCs w:val="21"/>
                      <w:lang w:eastAsia="zh-CN"/>
                    </w:rPr>
                    <w:t>采取喷雾</w:t>
                  </w:r>
                  <w:r>
                    <w:rPr>
                      <w:rFonts w:hint="default" w:ascii="Times New Roman" w:hAnsi="Times New Roman" w:eastAsia="宋体" w:cs="Times New Roman"/>
                      <w:color w:val="auto"/>
                      <w:szCs w:val="21"/>
                    </w:rPr>
                    <w:t>降尘</w:t>
                  </w:r>
                  <w:r>
                    <w:rPr>
                      <w:rFonts w:hint="default" w:ascii="Times New Roman" w:hAnsi="Times New Roman" w:eastAsia="宋体" w:cs="Times New Roman"/>
                      <w:color w:val="auto"/>
                      <w:szCs w:val="21"/>
                      <w:lang w:eastAsia="zh-CN"/>
                    </w:rPr>
                    <w:t>；运输、装卸粉尘采取定期洒水降尘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70" w:hRule="atLeast"/>
              </w:trPr>
              <w:tc>
                <w:tcPr>
                  <w:tcW w:w="897"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1310"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生产设备</w:t>
                  </w:r>
                </w:p>
              </w:tc>
              <w:tc>
                <w:tcPr>
                  <w:tcW w:w="1431"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Leq</w:t>
                  </w:r>
                </w:p>
              </w:tc>
              <w:tc>
                <w:tcPr>
                  <w:tcW w:w="4208"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厂房隔声、设备基础减振</w:t>
                  </w:r>
                  <w:r>
                    <w:rPr>
                      <w:rFonts w:hint="eastAsia" w:cs="Times New Roman"/>
                      <w:color w:val="auto"/>
                      <w:szCs w:val="21"/>
                      <w:lang w:eastAsia="zh-CN"/>
                    </w:rPr>
                    <w:t>、</w:t>
                  </w:r>
                  <w:r>
                    <w:rPr>
                      <w:rFonts w:hint="eastAsia" w:cs="Times New Roman"/>
                      <w:color w:val="auto"/>
                      <w:szCs w:val="21"/>
                      <w:lang w:val="en-US" w:eastAsia="zh-CN"/>
                    </w:rPr>
                    <w:t>厂房封闭</w:t>
                  </w:r>
                  <w:r>
                    <w:rPr>
                      <w:rFonts w:hint="default" w:ascii="Times New Roman" w:hAnsi="Times New Roman" w:eastAsia="宋体" w:cs="Times New Roman"/>
                      <w:color w:val="auto"/>
                      <w:szCs w:val="21"/>
                    </w:rPr>
                    <w:t>等综合降噪措施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99" w:hRule="atLeast"/>
              </w:trPr>
              <w:tc>
                <w:tcPr>
                  <w:tcW w:w="897" w:type="dxa"/>
                  <w:vMerge w:val="restart"/>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1310" w:type="dxa"/>
                  <w:vAlign w:val="center"/>
                </w:tcPr>
                <w:p>
                  <w:pPr>
                    <w:adjustRightInd w:val="0"/>
                    <w:jc w:val="center"/>
                    <w:textAlignment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泥渣</w:t>
                  </w:r>
                </w:p>
              </w:tc>
              <w:tc>
                <w:tcPr>
                  <w:tcW w:w="1431"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一般工业固体废物</w:t>
                  </w:r>
                </w:p>
              </w:tc>
              <w:tc>
                <w:tcPr>
                  <w:tcW w:w="4208" w:type="dxa"/>
                  <w:vAlign w:val="center"/>
                </w:tcPr>
                <w:p>
                  <w:pPr>
                    <w:adjustRightInd w:val="0"/>
                    <w:jc w:val="center"/>
                    <w:textAlignment w:val="center"/>
                    <w:rPr>
                      <w:rFonts w:hint="default" w:ascii="Times New Roman" w:hAnsi="Times New Roman" w:eastAsia="宋体" w:cs="Times New Roman"/>
                      <w:color w:val="auto"/>
                      <w:szCs w:val="21"/>
                    </w:rPr>
                  </w:pPr>
                  <w:r>
                    <w:rPr>
                      <w:rFonts w:hint="eastAsia"/>
                      <w:lang w:val="en-US" w:eastAsia="zh-CN"/>
                    </w:rPr>
                    <w:t>收集后外售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138" w:hRule="atLeast"/>
              </w:trPr>
              <w:tc>
                <w:tcPr>
                  <w:tcW w:w="897" w:type="dxa"/>
                  <w:vMerge w:val="continue"/>
                  <w:vAlign w:val="center"/>
                </w:tcPr>
                <w:p>
                  <w:pPr>
                    <w:adjustRightInd w:val="0"/>
                    <w:jc w:val="center"/>
                    <w:textAlignment w:val="center"/>
                    <w:rPr>
                      <w:rFonts w:hint="default" w:ascii="Times New Roman" w:hAnsi="Times New Roman" w:eastAsia="宋体" w:cs="Times New Roman"/>
                      <w:color w:val="auto"/>
                      <w:szCs w:val="21"/>
                    </w:rPr>
                  </w:pPr>
                </w:p>
              </w:tc>
              <w:tc>
                <w:tcPr>
                  <w:tcW w:w="1310"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职工生活垃圾</w:t>
                  </w:r>
                </w:p>
              </w:tc>
              <w:tc>
                <w:tcPr>
                  <w:tcW w:w="1431" w:type="dxa"/>
                  <w:vAlign w:val="center"/>
                </w:tcPr>
                <w:p>
                  <w:pPr>
                    <w:adjustRightIn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纸屑、果皮、塑料等</w:t>
                  </w:r>
                </w:p>
              </w:tc>
              <w:tc>
                <w:tcPr>
                  <w:tcW w:w="4208" w:type="dxa"/>
                  <w:vAlign w:val="center"/>
                </w:tcPr>
                <w:p>
                  <w:pPr>
                    <w:adjustRightInd w:val="0"/>
                    <w:jc w:val="center"/>
                    <w:textAlignment w:val="center"/>
                    <w:rPr>
                      <w:rFonts w:hint="default" w:ascii="Times New Roman" w:hAnsi="Times New Roman" w:eastAsia="宋体" w:cs="Times New Roman"/>
                      <w:color w:val="auto"/>
                      <w:szCs w:val="21"/>
                    </w:rPr>
                  </w:pPr>
                  <w:r>
                    <w:rPr>
                      <w:rFonts w:hint="eastAsia"/>
                      <w:lang w:val="en-US" w:eastAsia="zh-CN"/>
                    </w:rPr>
                    <w:t>统一收集后由环卫部门处理</w:t>
                  </w:r>
                </w:p>
              </w:tc>
            </w:tr>
          </w:tbl>
          <w:p>
            <w:pPr>
              <w:pStyle w:val="10"/>
              <w:rPr>
                <w:rFonts w:hint="eastAsia"/>
                <w:lang w:eastAsia="zh-CN"/>
              </w:rPr>
            </w:pPr>
          </w:p>
          <w:p>
            <w:pPr>
              <w:pStyle w:val="11"/>
              <w:widowControl w:val="0"/>
              <w:numPr>
                <w:numId w:val="0"/>
              </w:numPr>
              <w:wordWrap/>
              <w:adjustRightInd/>
              <w:snapToGrid/>
              <w:ind w:firstLine="482" w:firstLineChars="200"/>
              <w:textAlignment w:val="auto"/>
              <w:rPr>
                <w:rFonts w:hint="eastAsia"/>
                <w:b/>
                <w:bCs/>
                <w:sz w:val="24"/>
                <w:szCs w:val="24"/>
                <w:lang w:eastAsia="zh-CN"/>
              </w:rPr>
            </w:pPr>
            <w:r>
              <w:rPr>
                <w:rFonts w:hint="eastAsia"/>
                <w:b/>
                <w:bCs/>
                <w:sz w:val="24"/>
                <w:szCs w:val="24"/>
                <w:lang w:val="en-US" w:eastAsia="zh-CN"/>
              </w:rPr>
              <w:t>2、</w:t>
            </w:r>
            <w:r>
              <w:rPr>
                <w:rFonts w:hint="eastAsia"/>
                <w:b/>
                <w:bCs/>
                <w:sz w:val="24"/>
                <w:szCs w:val="24"/>
                <w:lang w:eastAsia="zh-CN"/>
              </w:rPr>
              <w:t>建筑碎石工艺流程及产污环节</w:t>
            </w:r>
          </w:p>
          <w:p>
            <w:pPr>
              <w:pStyle w:val="11"/>
              <w:numPr>
                <w:numId w:val="0"/>
              </w:numPr>
              <w:rPr>
                <w:rFonts w:hint="eastAsia"/>
                <w:sz w:val="24"/>
                <w:szCs w:val="24"/>
                <w:lang w:eastAsia="zh-CN"/>
              </w:rPr>
            </w:pPr>
            <w:r>
              <w:rPr>
                <w:rFonts w:hint="eastAsia" w:ascii="Times New Roman" w:hAnsi="Times New Roman" w:eastAsia="宋体" w:cs="黑体"/>
                <w:kern w:val="2"/>
                <w:sz w:val="24"/>
                <w:szCs w:val="24"/>
                <w:lang w:val="en-US" w:eastAsia="zh-CN" w:bidi="ar-SA"/>
              </w:rPr>
              <w:pict>
                <v:shape id="图片框 1031" o:spid="_x0000_s1032" type="#_x0000_t75" style="height:253.9pt;width:293.5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snapToGrid w:val="0"/>
              <w:spacing w:beforeLines="50"/>
              <w:jc w:val="center"/>
              <w:rPr>
                <w:rFonts w:hint="default" w:eastAsia="宋体"/>
                <w:bCs/>
                <w:color w:val="000000"/>
                <w:sz w:val="24"/>
                <w:szCs w:val="24"/>
                <w:lang w:val="en-US" w:eastAsia="zh-CN"/>
              </w:rPr>
            </w:pPr>
            <w:r>
              <w:rPr>
                <w:rFonts w:hint="eastAsia"/>
                <w:b/>
                <w:bCs w:val="0"/>
                <w:color w:val="000000"/>
                <w:sz w:val="24"/>
                <w:szCs w:val="24"/>
                <w:lang w:eastAsia="zh-CN"/>
              </w:rPr>
              <w:t>图</w:t>
            </w:r>
            <w:r>
              <w:rPr>
                <w:rFonts w:hint="eastAsia"/>
                <w:b/>
                <w:bCs w:val="0"/>
                <w:color w:val="000000"/>
                <w:sz w:val="24"/>
                <w:szCs w:val="24"/>
                <w:lang w:val="en-US" w:eastAsia="zh-CN"/>
              </w:rPr>
              <w:t>2-4 碎石工艺流程及产污环节示意图</w:t>
            </w:r>
          </w:p>
          <w:p>
            <w:pPr>
              <w:widowControl w:val="0"/>
              <w:wordWrap/>
              <w:adjustRightInd/>
              <w:snapToGrid w:val="0"/>
              <w:spacing w:beforeLines="50"/>
              <w:ind w:firstLine="480" w:firstLineChars="200"/>
              <w:jc w:val="left"/>
              <w:textAlignment w:val="auto"/>
              <w:rPr>
                <w:bCs/>
                <w:color w:val="000000"/>
                <w:sz w:val="24"/>
                <w:szCs w:val="24"/>
              </w:rPr>
            </w:pPr>
            <w:r>
              <w:rPr>
                <w:bCs/>
                <w:color w:val="000000"/>
                <w:sz w:val="24"/>
                <w:szCs w:val="24"/>
              </w:rPr>
              <w:t>艺流程简述如下：</w:t>
            </w:r>
          </w:p>
          <w:p>
            <w:pPr>
              <w:widowControl w:val="0"/>
              <w:wordWrap/>
              <w:adjustRightInd/>
              <w:snapToGrid w:val="0"/>
              <w:spacing w:beforeLines="50"/>
              <w:ind w:firstLine="480" w:firstLineChars="200"/>
              <w:jc w:val="left"/>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本项目利用</w:t>
            </w:r>
            <w:r>
              <w:rPr>
                <w:rFonts w:hint="eastAsia" w:cs="Times New Roman"/>
                <w:color w:val="000000"/>
                <w:sz w:val="24"/>
                <w:szCs w:val="24"/>
                <w:highlight w:val="none"/>
                <w:lang w:val="en-US" w:eastAsia="zh-CN"/>
              </w:rPr>
              <w:t>废石渣</w:t>
            </w:r>
            <w:r>
              <w:rPr>
                <w:rFonts w:hint="default" w:ascii="Times New Roman" w:hAnsi="Times New Roman" w:eastAsia="宋体" w:cs="Times New Roman"/>
                <w:color w:val="000000"/>
                <w:sz w:val="24"/>
                <w:szCs w:val="24"/>
                <w:highlight w:val="none"/>
              </w:rPr>
              <w:t>作为原料，石料经汽车运输至</w:t>
            </w:r>
            <w:r>
              <w:rPr>
                <w:rFonts w:hint="eastAsia" w:cs="Times New Roman"/>
                <w:color w:val="000000"/>
                <w:sz w:val="24"/>
                <w:szCs w:val="24"/>
                <w:highlight w:val="none"/>
                <w:lang w:val="en-US" w:eastAsia="zh-CN"/>
              </w:rPr>
              <w:t>喂</w:t>
            </w:r>
            <w:r>
              <w:rPr>
                <w:rFonts w:hint="default" w:ascii="Times New Roman" w:hAnsi="Times New Roman" w:eastAsia="宋体" w:cs="Times New Roman"/>
                <w:color w:val="000000"/>
                <w:sz w:val="24"/>
                <w:szCs w:val="24"/>
                <w:highlight w:val="none"/>
              </w:rPr>
              <w:t>料机，由</w:t>
            </w:r>
            <w:r>
              <w:rPr>
                <w:rFonts w:hint="eastAsia" w:cs="Times New Roman"/>
                <w:color w:val="000000"/>
                <w:sz w:val="24"/>
                <w:szCs w:val="24"/>
                <w:highlight w:val="none"/>
                <w:lang w:eastAsia="zh-CN"/>
              </w:rPr>
              <w:t>输送带</w:t>
            </w:r>
            <w:r>
              <w:rPr>
                <w:rFonts w:hint="default" w:ascii="Times New Roman" w:hAnsi="Times New Roman" w:eastAsia="宋体" w:cs="Times New Roman"/>
                <w:color w:val="000000"/>
                <w:sz w:val="24"/>
                <w:szCs w:val="24"/>
                <w:highlight w:val="none"/>
              </w:rPr>
              <w:t>输送至</w:t>
            </w:r>
            <w:r>
              <w:rPr>
                <w:rFonts w:hint="eastAsia" w:cs="Times New Roman"/>
                <w:color w:val="000000"/>
                <w:sz w:val="24"/>
                <w:szCs w:val="24"/>
                <w:highlight w:val="none"/>
                <w:lang w:val="en-US" w:eastAsia="zh-CN"/>
              </w:rPr>
              <w:t>破碎</w:t>
            </w:r>
            <w:r>
              <w:rPr>
                <w:rFonts w:hint="default" w:ascii="Times New Roman" w:hAnsi="Times New Roman" w:eastAsia="宋体" w:cs="Times New Roman"/>
                <w:color w:val="000000"/>
                <w:sz w:val="24"/>
                <w:szCs w:val="24"/>
                <w:highlight w:val="none"/>
              </w:rPr>
              <w:t>机内进行破碎，破碎后通过输送带输送至</w:t>
            </w:r>
            <w:r>
              <w:rPr>
                <w:rFonts w:hint="eastAsia" w:cs="Times New Roman"/>
                <w:color w:val="000000"/>
                <w:sz w:val="24"/>
                <w:szCs w:val="24"/>
                <w:highlight w:val="none"/>
                <w:lang w:val="en-US" w:eastAsia="zh-CN"/>
              </w:rPr>
              <w:t>圆锥破进行二次破碎</w:t>
            </w:r>
            <w:r>
              <w:rPr>
                <w:rFonts w:hint="default" w:ascii="Times New Roman" w:hAnsi="Times New Roman" w:eastAsia="宋体" w:cs="Times New Roman"/>
                <w:color w:val="000000"/>
                <w:sz w:val="24"/>
                <w:szCs w:val="24"/>
                <w:highlight w:val="none"/>
              </w:rPr>
              <w:t>，</w:t>
            </w:r>
            <w:r>
              <w:rPr>
                <w:rFonts w:hint="eastAsia" w:cs="Times New Roman"/>
                <w:color w:val="000000"/>
                <w:sz w:val="24"/>
                <w:szCs w:val="24"/>
                <w:highlight w:val="none"/>
                <w:lang w:val="en-US" w:eastAsia="zh-CN"/>
              </w:rPr>
              <w:t>再有输送带送进第一级振动筛</w:t>
            </w:r>
            <w:r>
              <w:rPr>
                <w:rFonts w:hint="default" w:ascii="Times New Roman" w:hAnsi="Times New Roman" w:eastAsia="宋体" w:cs="Times New Roman"/>
                <w:color w:val="000000"/>
                <w:sz w:val="24"/>
                <w:szCs w:val="24"/>
                <w:highlight w:val="none"/>
              </w:rPr>
              <w:t>进行筛分，</w:t>
            </w:r>
            <w:r>
              <w:rPr>
                <w:rFonts w:hint="eastAsia" w:cs="Times New Roman"/>
                <w:color w:val="000000"/>
                <w:sz w:val="24"/>
                <w:szCs w:val="24"/>
                <w:highlight w:val="none"/>
                <w:lang w:val="en-US" w:eastAsia="zh-CN"/>
              </w:rPr>
              <w:t>筛</w:t>
            </w:r>
            <w:r>
              <w:rPr>
                <w:rFonts w:hint="default" w:ascii="Times New Roman" w:hAnsi="Times New Roman" w:eastAsia="宋体" w:cs="Times New Roman"/>
                <w:color w:val="000000"/>
                <w:sz w:val="24"/>
                <w:szCs w:val="24"/>
                <w:highlight w:val="none"/>
              </w:rPr>
              <w:t>上料</w:t>
            </w:r>
            <w:r>
              <w:rPr>
                <w:rFonts w:hint="eastAsia" w:cs="Times New Roman"/>
                <w:color w:val="000000"/>
                <w:sz w:val="24"/>
                <w:szCs w:val="24"/>
                <w:highlight w:val="none"/>
                <w:lang w:val="en-US" w:eastAsia="zh-CN"/>
              </w:rPr>
              <w:t>送回破碎机</w:t>
            </w:r>
            <w:r>
              <w:rPr>
                <w:rFonts w:hint="default" w:ascii="Times New Roman" w:hAnsi="Times New Roman" w:eastAsia="宋体" w:cs="Times New Roman"/>
                <w:color w:val="000000"/>
                <w:sz w:val="24"/>
                <w:szCs w:val="24"/>
                <w:highlight w:val="none"/>
              </w:rPr>
              <w:t>进一步破碎成下料，下料进入</w:t>
            </w:r>
            <w:r>
              <w:rPr>
                <w:rFonts w:hint="eastAsia" w:cs="Times New Roman"/>
                <w:color w:val="000000"/>
                <w:sz w:val="24"/>
                <w:szCs w:val="24"/>
                <w:highlight w:val="none"/>
                <w:lang w:val="en-US" w:eastAsia="zh-CN"/>
              </w:rPr>
              <w:t>第二级振动筛</w:t>
            </w:r>
            <w:r>
              <w:rPr>
                <w:rFonts w:hint="default" w:ascii="Times New Roman" w:hAnsi="Times New Roman" w:eastAsia="宋体" w:cs="Times New Roman"/>
                <w:color w:val="000000"/>
                <w:sz w:val="24"/>
                <w:szCs w:val="24"/>
                <w:highlight w:val="none"/>
              </w:rPr>
              <w:t>，</w:t>
            </w:r>
            <w:r>
              <w:rPr>
                <w:rFonts w:hint="eastAsia" w:cs="Times New Roman"/>
                <w:color w:val="000000"/>
                <w:sz w:val="24"/>
                <w:szCs w:val="24"/>
                <w:highlight w:val="none"/>
                <w:lang w:val="en-US" w:eastAsia="zh-CN"/>
              </w:rPr>
              <w:t>筛分成规格不一的碎石和石粉</w:t>
            </w:r>
            <w:r>
              <w:rPr>
                <w:rFonts w:hint="default" w:ascii="Times New Roman" w:hAnsi="Times New Roman" w:eastAsia="宋体" w:cs="Times New Roman"/>
                <w:color w:val="000000"/>
                <w:sz w:val="24"/>
                <w:szCs w:val="24"/>
                <w:highlight w:val="none"/>
              </w:rPr>
              <w:t>。</w:t>
            </w:r>
          </w:p>
          <w:p>
            <w:pPr>
              <w:wordWrap/>
              <w:rPr>
                <w:rFonts w:hint="eastAsia" w:eastAsia="宋体" w:cs="Times New Roman"/>
                <w:color w:val="000000"/>
                <w:sz w:val="24"/>
                <w:szCs w:val="24"/>
                <w:highlight w:val="none"/>
                <w:lang w:eastAsia="zh-CN"/>
              </w:rPr>
            </w:pPr>
          </w:p>
          <w:p>
            <w:pPr>
              <w:wordWrap/>
              <w:rPr>
                <w:rFonts w:hint="default" w:ascii="Times New Roman" w:hAnsi="Times New Roman" w:eastAsia="宋体" w:cs="Times New Roman"/>
                <w:color w:val="000000"/>
                <w:sz w:val="24"/>
                <w:szCs w:val="24"/>
                <w:highlight w:val="none"/>
              </w:rPr>
            </w:pPr>
            <w:r>
              <w:rPr>
                <w:rFonts w:hint="eastAsia" w:eastAsia="宋体" w:cs="Times New Roman"/>
                <w:color w:val="000000"/>
                <w:sz w:val="24"/>
                <w:szCs w:val="24"/>
                <w:highlight w:val="none"/>
                <w:lang w:eastAsia="zh-CN"/>
              </w:rPr>
              <w:t>碎石工艺</w:t>
            </w:r>
            <w:r>
              <w:rPr>
                <w:rFonts w:hint="default" w:ascii="Times New Roman" w:hAnsi="Times New Roman" w:eastAsia="宋体" w:cs="Times New Roman"/>
                <w:color w:val="000000"/>
                <w:sz w:val="24"/>
                <w:szCs w:val="24"/>
                <w:highlight w:val="none"/>
              </w:rPr>
              <w:t>主要产污环节为：</w:t>
            </w:r>
          </w:p>
          <w:p>
            <w:pPr>
              <w:widowControl w:val="0"/>
              <w:numPr>
                <w:numId w:val="0"/>
              </w:numPr>
              <w:wordWrap/>
              <w:adjustRightInd/>
              <w:snapToGrid/>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sz w:val="24"/>
                <w:szCs w:val="24"/>
                <w:highlight w:val="none"/>
              </w:rPr>
              <w:t>废气：</w:t>
            </w:r>
            <w:r>
              <w:rPr>
                <w:rFonts w:hint="eastAsia" w:cs="Times New Roman"/>
                <w:color w:val="000000"/>
                <w:sz w:val="24"/>
                <w:szCs w:val="24"/>
                <w:highlight w:val="none"/>
                <w:lang w:eastAsia="zh-CN"/>
              </w:rPr>
              <w:t>喂料机、</w:t>
            </w:r>
            <w:r>
              <w:rPr>
                <w:rFonts w:hint="default" w:ascii="Times New Roman" w:hAnsi="Times New Roman" w:eastAsia="宋体" w:cs="Times New Roman"/>
                <w:color w:val="000000"/>
                <w:sz w:val="24"/>
                <w:szCs w:val="24"/>
                <w:highlight w:val="none"/>
              </w:rPr>
              <w:t>破碎机、筛分机等破碎设备在破碎和筛分过程中产生的粉尘，以及运输、堆存、转移过程中产生的扬尘</w:t>
            </w:r>
            <w:r>
              <w:rPr>
                <w:rFonts w:hint="eastAsia" w:cs="Times New Roman"/>
                <w:color w:val="000000"/>
                <w:sz w:val="24"/>
                <w:szCs w:val="24"/>
                <w:highlight w:val="none"/>
                <w:lang w:eastAsia="zh-CN"/>
              </w:rPr>
              <w:t>。</w:t>
            </w:r>
            <w:r>
              <w:rPr>
                <w:rFonts w:hint="eastAsia" w:cs="Times New Roman"/>
                <w:color w:val="auto"/>
                <w:sz w:val="24"/>
                <w:szCs w:val="24"/>
                <w:highlight w:val="none"/>
                <w:lang w:eastAsia="zh-CN"/>
              </w:rPr>
              <w:t>处理方式：</w:t>
            </w:r>
            <w:r>
              <w:rPr>
                <w:rFonts w:hint="default" w:ascii="Times New Roman" w:hAnsi="Times New Roman" w:eastAsia="宋体" w:cs="Times New Roman"/>
                <w:color w:val="auto"/>
                <w:szCs w:val="21"/>
                <w:lang w:eastAsia="zh-CN"/>
              </w:rPr>
              <w:t>生产过程中破碎机、振动筛产生的粉尘采取水喷淋方式进行降尘</w:t>
            </w:r>
            <w:r>
              <w:rPr>
                <w:rFonts w:hint="eastAsia" w:cs="Times New Roman"/>
                <w:color w:val="auto"/>
                <w:szCs w:val="21"/>
                <w:lang w:eastAsia="zh-CN"/>
              </w:rPr>
              <w:t>并实行车间封闭</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原料及成品均置于</w:t>
            </w:r>
            <w:r>
              <w:rPr>
                <w:rFonts w:hint="eastAsia" w:ascii="Times New Roman" w:hAnsi="Times New Roman" w:eastAsia="宋体" w:cs="Times New Roman"/>
                <w:color w:val="auto"/>
                <w:szCs w:val="21"/>
                <w:lang w:eastAsia="zh-CN"/>
              </w:rPr>
              <w:t>厂区内堆场</w:t>
            </w:r>
            <w:r>
              <w:rPr>
                <w:rFonts w:hint="default" w:ascii="Times New Roman" w:hAnsi="Times New Roman" w:eastAsia="宋体" w:cs="Times New Roman"/>
                <w:color w:val="auto"/>
                <w:szCs w:val="21"/>
              </w:rPr>
              <w:t>，地面采用水泥硬化</w:t>
            </w:r>
            <w:r>
              <w:rPr>
                <w:rFonts w:hint="eastAsia" w:cs="Times New Roman"/>
                <w:color w:val="auto"/>
                <w:szCs w:val="21"/>
                <w:lang w:eastAsia="zh-CN"/>
              </w:rPr>
              <w:t>、</w:t>
            </w:r>
            <w:r>
              <w:rPr>
                <w:rFonts w:hint="eastAsia" w:cs="Times New Roman"/>
                <w:color w:val="auto"/>
                <w:szCs w:val="21"/>
                <w:lang w:val="en-US" w:eastAsia="zh-CN"/>
              </w:rPr>
              <w:t>车间封闭及</w:t>
            </w:r>
            <w:r>
              <w:rPr>
                <w:rFonts w:hint="default" w:ascii="Times New Roman" w:hAnsi="Times New Roman" w:eastAsia="宋体" w:cs="Times New Roman"/>
                <w:color w:val="auto"/>
                <w:szCs w:val="21"/>
                <w:lang w:eastAsia="zh-CN"/>
              </w:rPr>
              <w:t>采取喷雾</w:t>
            </w:r>
            <w:r>
              <w:rPr>
                <w:rFonts w:hint="default" w:ascii="Times New Roman" w:hAnsi="Times New Roman" w:eastAsia="宋体" w:cs="Times New Roman"/>
                <w:color w:val="auto"/>
                <w:szCs w:val="21"/>
              </w:rPr>
              <w:t>降尘</w:t>
            </w:r>
            <w:r>
              <w:rPr>
                <w:rFonts w:hint="default" w:ascii="Times New Roman" w:hAnsi="Times New Roman" w:eastAsia="宋体" w:cs="Times New Roman"/>
                <w:color w:val="auto"/>
                <w:szCs w:val="21"/>
                <w:lang w:eastAsia="zh-CN"/>
              </w:rPr>
              <w:t>；运输、装卸粉尘采取定期洒水降尘</w:t>
            </w:r>
            <w:r>
              <w:rPr>
                <w:rFonts w:hint="eastAsia" w:cs="Times New Roman"/>
                <w:color w:val="auto"/>
                <w:szCs w:val="21"/>
                <w:lang w:eastAsia="zh-CN"/>
              </w:rPr>
              <w:t>。</w:t>
            </w:r>
          </w:p>
          <w:p>
            <w:pPr>
              <w:ind w:firstLine="480" w:firstLineChars="200"/>
              <w:rPr>
                <w:rFonts w:hint="eastAsia" w:eastAsia="宋体"/>
                <w:b w:val="0"/>
                <w:bCs w:val="0"/>
                <w:lang w:eastAsia="zh-CN"/>
              </w:rPr>
            </w:pPr>
            <w:r>
              <w:rPr>
                <w:rFonts w:hint="eastAsia" w:ascii="Times New Roman" w:hAnsi="Times New Roman" w:cs="Times New Roman"/>
                <w:color w:val="auto"/>
                <w:sz w:val="24"/>
                <w:szCs w:val="24"/>
                <w:highlight w:val="none"/>
                <w:lang w:eastAsia="zh-CN"/>
              </w:rPr>
              <w:t>噪声</w:t>
            </w:r>
            <w:r>
              <w:rPr>
                <w:rFonts w:hint="default" w:ascii="Times New Roman" w:hAnsi="Times New Roman" w:eastAsia="宋体" w:cs="Times New Roman"/>
                <w:color w:val="auto"/>
                <w:sz w:val="24"/>
                <w:szCs w:val="24"/>
                <w:highlight w:val="none"/>
              </w:rPr>
              <w:t>：各生产设备运行时机械设备噪声。</w:t>
            </w:r>
            <w:r>
              <w:rPr>
                <w:rFonts w:hint="eastAsia" w:cs="Times New Roman"/>
                <w:color w:val="auto"/>
                <w:sz w:val="24"/>
                <w:szCs w:val="24"/>
                <w:highlight w:val="none"/>
                <w:lang w:eastAsia="zh-CN"/>
              </w:rPr>
              <w:t>处理方式：</w:t>
            </w:r>
            <w:r>
              <w:rPr>
                <w:rFonts w:hint="default" w:ascii="Times New Roman" w:hAnsi="Times New Roman" w:eastAsia="宋体" w:cs="Times New Roman"/>
                <w:color w:val="auto"/>
                <w:szCs w:val="21"/>
              </w:rPr>
              <w:t>厂房隔声、设备基础减振</w:t>
            </w:r>
            <w:r>
              <w:rPr>
                <w:rFonts w:hint="eastAsia" w:cs="Times New Roman"/>
                <w:color w:val="auto"/>
                <w:szCs w:val="21"/>
                <w:lang w:eastAsia="zh-CN"/>
              </w:rPr>
              <w:t>、</w:t>
            </w:r>
            <w:r>
              <w:rPr>
                <w:rFonts w:hint="eastAsia" w:cs="Times New Roman"/>
                <w:color w:val="auto"/>
                <w:szCs w:val="21"/>
                <w:lang w:val="en-US" w:eastAsia="zh-CN"/>
              </w:rPr>
              <w:t>厂房封闭</w:t>
            </w:r>
            <w:r>
              <w:rPr>
                <w:rFonts w:hint="default" w:ascii="Times New Roman" w:hAnsi="Times New Roman" w:eastAsia="宋体" w:cs="Times New Roman"/>
                <w:color w:val="auto"/>
                <w:szCs w:val="21"/>
              </w:rPr>
              <w:t>等综合降噪措施</w:t>
            </w:r>
            <w:r>
              <w:rPr>
                <w:rFonts w:hint="eastAsia"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0" w:type="dxa"/>
            <w:vAlign w:val="center"/>
          </w:tcPr>
          <w:p>
            <w:pPr>
              <w:jc w:val="center"/>
              <w:rPr>
                <w:rFonts w:hint="eastAsia"/>
                <w:lang w:eastAsia="zh-CN"/>
              </w:rPr>
            </w:pPr>
            <w:r>
              <w:rPr>
                <w:rFonts w:hint="eastAsia"/>
                <w:lang w:eastAsia="zh-CN"/>
              </w:rPr>
              <w:t>项目有关的原有环境污染问题</w:t>
            </w:r>
          </w:p>
        </w:tc>
        <w:tc>
          <w:tcPr>
            <w:tcW w:w="8092" w:type="dxa"/>
            <w:vAlign w:val="center"/>
          </w:tcPr>
          <w:p>
            <w:pPr>
              <w:ind w:firstLine="480" w:firstLineChars="200"/>
              <w:rPr>
                <w:rFonts w:hint="eastAsia" w:ascii="Times New Roman" w:hAnsi="Times New Roman" w:cs="Times New Roman"/>
                <w:color w:val="000000"/>
                <w:sz w:val="24"/>
                <w:szCs w:val="24"/>
                <w:highlight w:val="none"/>
                <w:lang w:eastAsia="zh-CN"/>
              </w:rPr>
            </w:pPr>
            <w:r>
              <w:rPr>
                <w:rFonts w:hint="eastAsia"/>
                <w:b w:val="0"/>
                <w:bCs w:val="0"/>
                <w:lang w:val="en-US" w:eastAsia="zh-CN"/>
              </w:rPr>
              <w:t>本项目为新建项目，不存在与项目有关的原有环境污染问题，根据现场勘查，暂未发现存在其他环境问题。</w:t>
            </w:r>
          </w:p>
        </w:tc>
      </w:tr>
    </w:tbl>
    <w:p>
      <w:pPr>
        <w:rPr>
          <w:rFonts w:hint="eastAsia"/>
          <w:lang w:eastAsia="zh-CN"/>
        </w:rPr>
      </w:pPr>
      <w:r>
        <w:rPr>
          <w:rFonts w:hint="eastAsia"/>
          <w:lang w:eastAsia="zh-CN"/>
        </w:rPr>
        <w:br w:type="page"/>
      </w:r>
    </w:p>
    <w:p>
      <w:pPr>
        <w:pStyle w:val="6"/>
        <w:jc w:val="center"/>
        <w:rPr>
          <w:rFonts w:hint="eastAsia"/>
          <w:lang w:eastAsia="zh-CN"/>
        </w:rPr>
      </w:pPr>
      <w:r>
        <w:rPr>
          <w:rFonts w:hint="eastAsia"/>
          <w:lang w:eastAsia="zh-CN"/>
        </w:rPr>
        <w:t>区域环境质量现状、环境保护目标及评价标准</w:t>
      </w:r>
    </w:p>
    <w:tbl>
      <w:tblPr>
        <w:tblW w:w="84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jc w:val="center"/>
              <w:rPr>
                <w:rFonts w:hint="eastAsia"/>
                <w:lang w:eastAsia="zh-CN"/>
              </w:rPr>
            </w:pPr>
            <w:r>
              <w:rPr>
                <w:rFonts w:hint="eastAsia"/>
                <w:lang w:eastAsia="zh-CN"/>
              </w:rPr>
              <w:t>区域环境质量现状</w:t>
            </w:r>
          </w:p>
        </w:tc>
        <w:tc>
          <w:tcPr>
            <w:tcW w:w="8013" w:type="dxa"/>
            <w:vAlign w:val="center"/>
          </w:tcPr>
          <w:p>
            <w:pPr>
              <w:ind w:firstLine="480" w:firstLineChars="200"/>
              <w:jc w:val="both"/>
              <w:rPr>
                <w:rFonts w:hint="eastAsia"/>
                <w:lang w:val="en-US" w:eastAsia="zh-CN"/>
              </w:rPr>
            </w:pPr>
            <w:r>
              <w:rPr>
                <w:rFonts w:hint="eastAsia"/>
                <w:lang w:val="en-US" w:eastAsia="zh-CN"/>
              </w:rPr>
              <w:t>1、地表水环境质量现状</w:t>
            </w:r>
          </w:p>
          <w:p>
            <w:pPr>
              <w:widowControl/>
              <w:ind w:firstLine="480" w:firstLineChars="20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 xml:space="preserve">本项目周围地表水体为渔塘溪，根据三明市监测站提供的渔塘溪瀚仙及吉口断面的监测结果，渔塘溪水质监测因子可满足《地表水环境质量标准》（GB3838-2002）中Ⅲ类标准。 </w:t>
            </w:r>
          </w:p>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bCs/>
                <w:kern w:val="0"/>
                <w:sz w:val="24"/>
                <w:szCs w:val="24"/>
                <w:lang w:val="en-US" w:eastAsia="zh-CN" w:bidi="ar-SA"/>
              </w:rPr>
            </w:pPr>
            <w:r>
              <w:rPr>
                <w:rFonts w:hint="eastAsia" w:ascii="Times New Roman" w:hAnsi="Times New Roman"/>
                <w:b/>
                <w:bCs/>
                <w:kern w:val="0"/>
                <w:sz w:val="24"/>
                <w:szCs w:val="24"/>
                <w:lang w:val="en-US" w:eastAsia="zh-CN" w:bidi="ar-SA"/>
              </w:rPr>
              <w:t>表3-1鱼塘溪水质监测一览表 单位：mg/L</w:t>
            </w:r>
          </w:p>
          <w:tbl>
            <w:tblPr>
              <w:tblW w:w="77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898"/>
              <w:gridCol w:w="982"/>
              <w:gridCol w:w="954"/>
              <w:gridCol w:w="1461"/>
              <w:gridCol w:w="799"/>
              <w:gridCol w:w="785"/>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61" w:type="dxa"/>
                  <w:vAlign w:val="center"/>
                </w:tcPr>
                <w:p>
                  <w:pPr>
                    <w:jc w:val="center"/>
                    <w:rPr>
                      <w:rFonts w:hint="default" w:ascii="Times New Roman" w:hAnsi="Times New Roman"/>
                      <w:color w:val="000000"/>
                      <w:sz w:val="21"/>
                      <w:szCs w:val="21"/>
                      <w:lang w:val="en-US" w:eastAsia="zh-CN"/>
                    </w:rPr>
                  </w:pPr>
                  <w:r>
                    <w:rPr>
                      <w:rFonts w:hint="eastAsia" w:ascii="Times New Roman" w:hAnsi="Times New Roman"/>
                      <w:color w:val="000000"/>
                      <w:sz w:val="21"/>
                      <w:szCs w:val="21"/>
                      <w:lang w:val="en-US" w:eastAsia="zh-CN"/>
                    </w:rPr>
                    <w:t>采样日期</w:t>
                  </w:r>
                </w:p>
              </w:tc>
              <w:tc>
                <w:tcPr>
                  <w:tcW w:w="898" w:type="dxa"/>
                  <w:vAlign w:val="center"/>
                </w:tcPr>
                <w:p>
                  <w:pPr>
                    <w:jc w:val="center"/>
                    <w:rPr>
                      <w:rFonts w:hint="default" w:ascii="Times New Roman" w:hAnsi="Times New Roman"/>
                      <w:color w:val="000000"/>
                      <w:sz w:val="21"/>
                      <w:szCs w:val="21"/>
                      <w:lang w:val="en-US" w:eastAsia="zh-CN"/>
                    </w:rPr>
                  </w:pPr>
                  <w:r>
                    <w:rPr>
                      <w:rFonts w:hint="eastAsia" w:ascii="Times New Roman" w:hAnsi="Times New Roman"/>
                      <w:color w:val="000000"/>
                      <w:sz w:val="21"/>
                      <w:szCs w:val="21"/>
                      <w:lang w:val="en-US" w:eastAsia="zh-CN"/>
                    </w:rPr>
                    <w:t>监测断面名称</w:t>
                  </w:r>
                </w:p>
              </w:tc>
              <w:tc>
                <w:tcPr>
                  <w:tcW w:w="982" w:type="dxa"/>
                  <w:vAlign w:val="center"/>
                </w:tcPr>
                <w:p>
                  <w:pPr>
                    <w:jc w:val="center"/>
                    <w:rPr>
                      <w:rFonts w:hint="default" w:ascii="Times New Roman" w:hAnsi="Times New Roman"/>
                      <w:color w:val="000000"/>
                      <w:sz w:val="21"/>
                      <w:szCs w:val="21"/>
                      <w:lang w:val="en-US" w:eastAsia="zh-CN"/>
                    </w:rPr>
                  </w:pPr>
                  <w:r>
                    <w:rPr>
                      <w:rFonts w:hint="eastAsia" w:ascii="Times New Roman" w:hAnsi="Times New Roman"/>
                      <w:color w:val="000000"/>
                      <w:sz w:val="21"/>
                      <w:szCs w:val="21"/>
                      <w:lang w:val="en-US" w:eastAsia="zh-CN"/>
                    </w:rPr>
                    <w:t>PH（无纲量）</w:t>
                  </w:r>
                </w:p>
              </w:tc>
              <w:tc>
                <w:tcPr>
                  <w:tcW w:w="954" w:type="dxa"/>
                  <w:vAlign w:val="center"/>
                </w:tcPr>
                <w:p>
                  <w:pPr>
                    <w:jc w:val="center"/>
                    <w:rPr>
                      <w:rFonts w:hint="default" w:ascii="Times New Roman" w:hAnsi="Times New Roman"/>
                      <w:color w:val="000000"/>
                      <w:sz w:val="21"/>
                      <w:szCs w:val="21"/>
                      <w:lang w:val="en-US" w:eastAsia="zh-CN"/>
                    </w:rPr>
                  </w:pPr>
                  <w:r>
                    <w:rPr>
                      <w:rFonts w:hint="eastAsia" w:ascii="Times New Roman" w:hAnsi="Times New Roman"/>
                      <w:color w:val="000000"/>
                      <w:sz w:val="21"/>
                      <w:szCs w:val="21"/>
                      <w:lang w:val="en-US" w:eastAsia="zh-CN"/>
                    </w:rPr>
                    <w:t>溶解氧</w:t>
                  </w:r>
                </w:p>
              </w:tc>
              <w:tc>
                <w:tcPr>
                  <w:tcW w:w="1461" w:type="dxa"/>
                  <w:vAlign w:val="center"/>
                </w:tcPr>
                <w:p>
                  <w:pPr>
                    <w:jc w:val="center"/>
                    <w:rPr>
                      <w:rFonts w:hint="default" w:ascii="Times New Roman" w:hAnsi="Times New Roman"/>
                      <w:color w:val="000000"/>
                      <w:sz w:val="21"/>
                      <w:szCs w:val="21"/>
                      <w:lang w:val="en-US" w:eastAsia="zh-CN"/>
                    </w:rPr>
                  </w:pPr>
                  <w:r>
                    <w:rPr>
                      <w:rFonts w:hint="eastAsia" w:ascii="Times New Roman" w:hAnsi="Times New Roman"/>
                      <w:color w:val="000000"/>
                      <w:sz w:val="21"/>
                      <w:szCs w:val="21"/>
                      <w:lang w:val="en-US" w:eastAsia="zh-CN"/>
                    </w:rPr>
                    <w:t>高锰酸钾指数</w:t>
                  </w:r>
                </w:p>
              </w:tc>
              <w:tc>
                <w:tcPr>
                  <w:tcW w:w="799" w:type="dxa"/>
                  <w:vAlign w:val="center"/>
                </w:tcPr>
                <w:p>
                  <w:pPr>
                    <w:jc w:val="center"/>
                    <w:rPr>
                      <w:rFonts w:hint="default" w:ascii="Times New Roman" w:hAnsi="Times New Roman"/>
                      <w:color w:val="000000"/>
                      <w:sz w:val="21"/>
                      <w:szCs w:val="21"/>
                      <w:lang w:val="en-US" w:eastAsia="zh-CN"/>
                    </w:rPr>
                  </w:pPr>
                  <w:r>
                    <w:rPr>
                      <w:rFonts w:hint="eastAsia" w:ascii="Times New Roman" w:hAnsi="Times New Roman"/>
                      <w:color w:val="000000"/>
                      <w:sz w:val="21"/>
                      <w:szCs w:val="21"/>
                      <w:lang w:val="en-US" w:eastAsia="zh-CN"/>
                    </w:rPr>
                    <w:t>氨氮</w:t>
                  </w:r>
                </w:p>
              </w:tc>
              <w:tc>
                <w:tcPr>
                  <w:tcW w:w="785" w:type="dxa"/>
                  <w:vAlign w:val="center"/>
                </w:tcPr>
                <w:p>
                  <w:pPr>
                    <w:jc w:val="center"/>
                    <w:rPr>
                      <w:rFonts w:hint="default" w:ascii="Times New Roman" w:hAnsi="Times New Roman"/>
                      <w:color w:val="000000"/>
                      <w:sz w:val="21"/>
                      <w:szCs w:val="21"/>
                      <w:lang w:val="en-US" w:eastAsia="zh-CN"/>
                    </w:rPr>
                  </w:pPr>
                  <w:r>
                    <w:rPr>
                      <w:rFonts w:hint="eastAsia" w:ascii="Times New Roman" w:hAnsi="Times New Roman"/>
                      <w:color w:val="000000"/>
                      <w:sz w:val="21"/>
                      <w:szCs w:val="21"/>
                      <w:lang w:val="en-US" w:eastAsia="zh-CN"/>
                    </w:rPr>
                    <w:t>总磷</w:t>
                  </w:r>
                </w:p>
              </w:tc>
              <w:tc>
                <w:tcPr>
                  <w:tcW w:w="741" w:type="dxa"/>
                  <w:vAlign w:val="center"/>
                </w:tcPr>
                <w:p>
                  <w:pPr>
                    <w:jc w:val="center"/>
                    <w:rPr>
                      <w:rFonts w:hint="default" w:ascii="Times New Roman" w:hAnsi="Times New Roman"/>
                      <w:color w:val="000000"/>
                      <w:sz w:val="21"/>
                      <w:szCs w:val="21"/>
                      <w:lang w:val="en-US" w:eastAsia="zh-CN"/>
                    </w:rPr>
                  </w:pPr>
                  <w:r>
                    <w:rPr>
                      <w:rFonts w:hint="eastAsia" w:ascii="Times New Roman" w:hAnsi="Times New Roman"/>
                      <w:color w:val="000000"/>
                      <w:sz w:val="21"/>
                      <w:szCs w:val="21"/>
                      <w:lang w:val="en-US" w:eastAsia="zh-CN"/>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61" w:type="dxa"/>
                  <w:vMerge w:val="restart"/>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bCs/>
                      <w:kern w:val="0"/>
                      <w:sz w:val="24"/>
                      <w:szCs w:val="24"/>
                      <w:lang w:val="en-US" w:eastAsia="zh-CN" w:bidi="ar-SA"/>
                    </w:rPr>
                  </w:pPr>
                  <w:r>
                    <w:rPr>
                      <w:rFonts w:hint="eastAsia" w:ascii="Times New Roman" w:hAnsi="Times New Roman" w:eastAsia="宋体" w:cs="黑体"/>
                      <w:color w:val="000000"/>
                      <w:kern w:val="2"/>
                      <w:sz w:val="21"/>
                      <w:szCs w:val="21"/>
                      <w:lang w:val="en-US" w:eastAsia="zh-CN" w:bidi="ar-SA"/>
                    </w:rPr>
                    <w:t>2021.01.05</w:t>
                  </w:r>
                </w:p>
              </w:tc>
              <w:tc>
                <w:tcPr>
                  <w:tcW w:w="898" w:type="dxa"/>
                  <w:vAlign w:val="center"/>
                </w:tcPr>
                <w:p>
                  <w:pPr>
                    <w:jc w:val="center"/>
                    <w:rPr>
                      <w:rFonts w:hint="default" w:ascii="Times New Roman" w:hAnsi="Times New Roman"/>
                      <w:color w:val="000000"/>
                      <w:sz w:val="21"/>
                      <w:szCs w:val="21"/>
                      <w:lang w:val="en-US" w:eastAsia="zh-CN"/>
                    </w:rPr>
                  </w:pPr>
                  <w:r>
                    <w:rPr>
                      <w:rFonts w:hint="eastAsia" w:ascii="Times New Roman" w:hAnsi="Times New Roman"/>
                      <w:color w:val="000000"/>
                      <w:sz w:val="21"/>
                      <w:szCs w:val="21"/>
                      <w:lang w:val="en-US" w:eastAsia="zh-CN"/>
                    </w:rPr>
                    <w:t>瀚仙</w:t>
                  </w:r>
                </w:p>
              </w:tc>
              <w:tc>
                <w:tcPr>
                  <w:tcW w:w="982"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7.93</w:t>
                  </w:r>
                </w:p>
              </w:tc>
              <w:tc>
                <w:tcPr>
                  <w:tcW w:w="954"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7.95</w:t>
                  </w:r>
                </w:p>
              </w:tc>
              <w:tc>
                <w:tcPr>
                  <w:tcW w:w="1461"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1.5</w:t>
                  </w:r>
                </w:p>
              </w:tc>
              <w:tc>
                <w:tcPr>
                  <w:tcW w:w="799"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0.374</w:t>
                  </w:r>
                </w:p>
              </w:tc>
              <w:tc>
                <w:tcPr>
                  <w:tcW w:w="785"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0.11</w:t>
                  </w:r>
                </w:p>
              </w:tc>
              <w:tc>
                <w:tcPr>
                  <w:tcW w:w="741"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61" w:type="dxa"/>
                  <w:vMerge w:val="continue"/>
                  <w:vAlign w:val="center"/>
                </w:tcPr>
                <w:p>
                  <w:pPr>
                    <w:pStyle w:val="11"/>
                    <w:widowControl w:val="0"/>
                    <w:wordWrap/>
                    <w:adjustRightInd w:val="0"/>
                    <w:snapToGrid w:val="0"/>
                    <w:spacing w:beforeLines="50" w:afterLines="30"/>
                    <w:jc w:val="center"/>
                    <w:textAlignment w:val="auto"/>
                    <w:outlineLvl w:val="9"/>
                    <w:rPr>
                      <w:rFonts w:hint="default" w:ascii="Times New Roman" w:hAnsi="Times New Roman"/>
                      <w:b/>
                      <w:bCs/>
                      <w:kern w:val="0"/>
                      <w:sz w:val="24"/>
                      <w:szCs w:val="24"/>
                      <w:lang w:val="en-US" w:eastAsia="zh-CN" w:bidi="ar-SA"/>
                    </w:rPr>
                  </w:pPr>
                </w:p>
              </w:tc>
              <w:tc>
                <w:tcPr>
                  <w:tcW w:w="898" w:type="dxa"/>
                  <w:vAlign w:val="center"/>
                </w:tcPr>
                <w:p>
                  <w:pPr>
                    <w:jc w:val="center"/>
                    <w:rPr>
                      <w:rFonts w:hint="default" w:ascii="Times New Roman" w:hAnsi="Times New Roman"/>
                      <w:color w:val="000000"/>
                      <w:sz w:val="21"/>
                      <w:szCs w:val="21"/>
                      <w:lang w:val="en-US" w:eastAsia="zh-CN"/>
                    </w:rPr>
                  </w:pPr>
                  <w:r>
                    <w:rPr>
                      <w:rFonts w:hint="eastAsia" w:ascii="Times New Roman" w:hAnsi="Times New Roman"/>
                      <w:color w:val="000000"/>
                      <w:sz w:val="21"/>
                      <w:szCs w:val="21"/>
                      <w:lang w:val="en-US" w:eastAsia="zh-CN"/>
                    </w:rPr>
                    <w:t>吉口</w:t>
                  </w:r>
                </w:p>
              </w:tc>
              <w:tc>
                <w:tcPr>
                  <w:tcW w:w="982"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8.03</w:t>
                  </w:r>
                </w:p>
              </w:tc>
              <w:tc>
                <w:tcPr>
                  <w:tcW w:w="954"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9.96</w:t>
                  </w:r>
                </w:p>
              </w:tc>
              <w:tc>
                <w:tcPr>
                  <w:tcW w:w="1461"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2.4</w:t>
                  </w:r>
                </w:p>
              </w:tc>
              <w:tc>
                <w:tcPr>
                  <w:tcW w:w="799"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0.031</w:t>
                  </w:r>
                </w:p>
              </w:tc>
              <w:tc>
                <w:tcPr>
                  <w:tcW w:w="785"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0.08</w:t>
                  </w:r>
                </w:p>
              </w:tc>
              <w:tc>
                <w:tcPr>
                  <w:tcW w:w="741"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61" w:type="dxa"/>
                  <w:vMerge w:val="restart"/>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bCs/>
                      <w:kern w:val="0"/>
                      <w:sz w:val="24"/>
                      <w:szCs w:val="24"/>
                      <w:lang w:val="en-US" w:eastAsia="zh-CN" w:bidi="ar-SA"/>
                    </w:rPr>
                  </w:pPr>
                  <w:r>
                    <w:rPr>
                      <w:rFonts w:hint="eastAsia" w:ascii="Times New Roman" w:hAnsi="Times New Roman" w:eastAsia="宋体" w:cs="黑体"/>
                      <w:color w:val="000000"/>
                      <w:kern w:val="2"/>
                      <w:sz w:val="21"/>
                      <w:szCs w:val="21"/>
                      <w:lang w:val="en-US" w:eastAsia="zh-CN" w:bidi="ar-SA"/>
                    </w:rPr>
                    <w:t>2021.0</w:t>
                  </w:r>
                  <w:r>
                    <w:rPr>
                      <w:rFonts w:hint="eastAsia" w:ascii="Times New Roman" w:hAnsi="Times New Roman" w:cs="黑体"/>
                      <w:color w:val="000000"/>
                      <w:kern w:val="2"/>
                      <w:sz w:val="21"/>
                      <w:szCs w:val="21"/>
                      <w:lang w:val="en-US" w:eastAsia="zh-CN" w:bidi="ar-SA"/>
                    </w:rPr>
                    <w:t>3</w:t>
                  </w:r>
                  <w:r>
                    <w:rPr>
                      <w:rFonts w:hint="eastAsia" w:ascii="Times New Roman" w:hAnsi="Times New Roman" w:eastAsia="宋体" w:cs="黑体"/>
                      <w:color w:val="000000"/>
                      <w:kern w:val="2"/>
                      <w:sz w:val="21"/>
                      <w:szCs w:val="21"/>
                      <w:lang w:val="en-US" w:eastAsia="zh-CN" w:bidi="ar-SA"/>
                    </w:rPr>
                    <w:t>.0</w:t>
                  </w:r>
                  <w:r>
                    <w:rPr>
                      <w:rFonts w:hint="eastAsia" w:ascii="Times New Roman" w:hAnsi="Times New Roman" w:cs="黑体"/>
                      <w:color w:val="000000"/>
                      <w:kern w:val="2"/>
                      <w:sz w:val="21"/>
                      <w:szCs w:val="21"/>
                      <w:lang w:val="en-US" w:eastAsia="zh-CN" w:bidi="ar-SA"/>
                    </w:rPr>
                    <w:t>1</w:t>
                  </w:r>
                </w:p>
              </w:tc>
              <w:tc>
                <w:tcPr>
                  <w:tcW w:w="898" w:type="dxa"/>
                  <w:vAlign w:val="center"/>
                </w:tcPr>
                <w:p>
                  <w:pPr>
                    <w:ind w:firstLine="0" w:firstLineChars="0"/>
                    <w:jc w:val="center"/>
                    <w:rPr>
                      <w:rFonts w:hint="default" w:ascii="Times New Roman" w:hAnsi="Times New Roman"/>
                      <w:b/>
                      <w:bCs/>
                      <w:kern w:val="0"/>
                      <w:sz w:val="24"/>
                      <w:szCs w:val="24"/>
                      <w:lang w:val="en-US" w:eastAsia="zh-CN" w:bidi="ar-SA"/>
                    </w:rPr>
                  </w:pPr>
                  <w:r>
                    <w:rPr>
                      <w:rFonts w:hint="eastAsia" w:ascii="Times New Roman" w:hAnsi="Times New Roman"/>
                      <w:color w:val="000000"/>
                      <w:sz w:val="21"/>
                      <w:szCs w:val="21"/>
                      <w:lang w:val="en-US" w:eastAsia="zh-CN"/>
                    </w:rPr>
                    <w:t>瀚仙</w:t>
                  </w:r>
                </w:p>
              </w:tc>
              <w:tc>
                <w:tcPr>
                  <w:tcW w:w="982"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7.12</w:t>
                  </w:r>
                </w:p>
              </w:tc>
              <w:tc>
                <w:tcPr>
                  <w:tcW w:w="954"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6.6</w:t>
                  </w:r>
                </w:p>
              </w:tc>
              <w:tc>
                <w:tcPr>
                  <w:tcW w:w="1461"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2.8</w:t>
                  </w:r>
                </w:p>
              </w:tc>
              <w:tc>
                <w:tcPr>
                  <w:tcW w:w="799"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0.921</w:t>
                  </w:r>
                </w:p>
              </w:tc>
              <w:tc>
                <w:tcPr>
                  <w:tcW w:w="785"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0.11</w:t>
                  </w:r>
                </w:p>
              </w:tc>
              <w:tc>
                <w:tcPr>
                  <w:tcW w:w="741"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61" w:type="dxa"/>
                  <w:vMerge w:val="continue"/>
                  <w:vAlign w:val="center"/>
                </w:tcPr>
                <w:p>
                  <w:pPr>
                    <w:pStyle w:val="11"/>
                    <w:widowControl w:val="0"/>
                    <w:wordWrap/>
                    <w:adjustRightInd w:val="0"/>
                    <w:snapToGrid w:val="0"/>
                    <w:spacing w:beforeLines="50" w:afterLines="30"/>
                    <w:jc w:val="center"/>
                    <w:textAlignment w:val="auto"/>
                    <w:outlineLvl w:val="9"/>
                    <w:rPr>
                      <w:rFonts w:hint="default" w:ascii="Times New Roman" w:hAnsi="Times New Roman"/>
                      <w:b/>
                      <w:bCs/>
                      <w:kern w:val="0"/>
                      <w:sz w:val="24"/>
                      <w:szCs w:val="24"/>
                      <w:lang w:val="en-US" w:eastAsia="zh-CN" w:bidi="ar-SA"/>
                    </w:rPr>
                  </w:pPr>
                </w:p>
              </w:tc>
              <w:tc>
                <w:tcPr>
                  <w:tcW w:w="898" w:type="dxa"/>
                  <w:vAlign w:val="center"/>
                </w:tcPr>
                <w:p>
                  <w:pPr>
                    <w:ind w:firstLine="0" w:firstLineChars="0"/>
                    <w:jc w:val="center"/>
                    <w:rPr>
                      <w:rFonts w:hint="default" w:ascii="Times New Roman" w:hAnsi="Times New Roman"/>
                      <w:b/>
                      <w:bCs/>
                      <w:kern w:val="0"/>
                      <w:sz w:val="24"/>
                      <w:szCs w:val="24"/>
                      <w:lang w:val="en-US" w:eastAsia="zh-CN" w:bidi="ar-SA"/>
                    </w:rPr>
                  </w:pPr>
                  <w:r>
                    <w:rPr>
                      <w:rFonts w:hint="eastAsia" w:ascii="Times New Roman" w:hAnsi="Times New Roman"/>
                      <w:color w:val="000000"/>
                      <w:sz w:val="21"/>
                      <w:szCs w:val="21"/>
                      <w:lang w:val="en-US" w:eastAsia="zh-CN"/>
                    </w:rPr>
                    <w:t>吉口</w:t>
                  </w:r>
                </w:p>
              </w:tc>
              <w:tc>
                <w:tcPr>
                  <w:tcW w:w="982"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7.47</w:t>
                  </w:r>
                </w:p>
              </w:tc>
              <w:tc>
                <w:tcPr>
                  <w:tcW w:w="954"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9.31</w:t>
                  </w:r>
                </w:p>
              </w:tc>
              <w:tc>
                <w:tcPr>
                  <w:tcW w:w="1461"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2.0</w:t>
                  </w:r>
                </w:p>
              </w:tc>
              <w:tc>
                <w:tcPr>
                  <w:tcW w:w="799"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0.238</w:t>
                  </w:r>
                </w:p>
              </w:tc>
              <w:tc>
                <w:tcPr>
                  <w:tcW w:w="785"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0.08</w:t>
                  </w:r>
                </w:p>
              </w:tc>
              <w:tc>
                <w:tcPr>
                  <w:tcW w:w="741"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61" w:type="dxa"/>
                  <w:vMerge w:val="restart"/>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bCs/>
                      <w:kern w:val="0"/>
                      <w:sz w:val="24"/>
                      <w:szCs w:val="24"/>
                      <w:lang w:val="en-US" w:eastAsia="zh-CN" w:bidi="ar-SA"/>
                    </w:rPr>
                  </w:pPr>
                  <w:r>
                    <w:rPr>
                      <w:rFonts w:hint="eastAsia" w:ascii="Times New Roman" w:hAnsi="Times New Roman" w:eastAsia="宋体" w:cs="黑体"/>
                      <w:color w:val="000000"/>
                      <w:kern w:val="2"/>
                      <w:sz w:val="21"/>
                      <w:szCs w:val="21"/>
                      <w:lang w:val="en-US" w:eastAsia="zh-CN" w:bidi="ar-SA"/>
                    </w:rPr>
                    <w:t>2021.05.06</w:t>
                  </w:r>
                </w:p>
              </w:tc>
              <w:tc>
                <w:tcPr>
                  <w:tcW w:w="898" w:type="dxa"/>
                  <w:vAlign w:val="center"/>
                </w:tcPr>
                <w:p>
                  <w:pPr>
                    <w:ind w:firstLine="0" w:firstLineChars="0"/>
                    <w:jc w:val="center"/>
                    <w:rPr>
                      <w:rFonts w:hint="default" w:ascii="Times New Roman" w:hAnsi="Times New Roman"/>
                      <w:b/>
                      <w:bCs/>
                      <w:kern w:val="0"/>
                      <w:sz w:val="24"/>
                      <w:szCs w:val="24"/>
                      <w:lang w:val="en-US" w:eastAsia="zh-CN" w:bidi="ar-SA"/>
                    </w:rPr>
                  </w:pPr>
                  <w:r>
                    <w:rPr>
                      <w:rFonts w:hint="eastAsia" w:ascii="Times New Roman" w:hAnsi="Times New Roman"/>
                      <w:color w:val="000000"/>
                      <w:sz w:val="21"/>
                      <w:szCs w:val="21"/>
                      <w:lang w:val="en-US" w:eastAsia="zh-CN"/>
                    </w:rPr>
                    <w:t>瀚仙</w:t>
                  </w:r>
                </w:p>
              </w:tc>
              <w:tc>
                <w:tcPr>
                  <w:tcW w:w="982"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7.94</w:t>
                  </w:r>
                </w:p>
              </w:tc>
              <w:tc>
                <w:tcPr>
                  <w:tcW w:w="954"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7.17</w:t>
                  </w:r>
                </w:p>
              </w:tc>
              <w:tc>
                <w:tcPr>
                  <w:tcW w:w="1461"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4.6</w:t>
                  </w:r>
                </w:p>
              </w:tc>
              <w:tc>
                <w:tcPr>
                  <w:tcW w:w="799"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0.968</w:t>
                  </w:r>
                </w:p>
              </w:tc>
              <w:tc>
                <w:tcPr>
                  <w:tcW w:w="785"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0.1</w:t>
                  </w:r>
                </w:p>
              </w:tc>
              <w:tc>
                <w:tcPr>
                  <w:tcW w:w="741"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61" w:type="dxa"/>
                  <w:vMerge w:val="continue"/>
                  <w:vAlign w:val="center"/>
                </w:tcPr>
                <w:p>
                  <w:pPr>
                    <w:pStyle w:val="11"/>
                    <w:widowControl w:val="0"/>
                    <w:wordWrap/>
                    <w:adjustRightInd w:val="0"/>
                    <w:snapToGrid w:val="0"/>
                    <w:spacing w:beforeLines="50" w:afterLines="30"/>
                    <w:jc w:val="center"/>
                    <w:textAlignment w:val="auto"/>
                    <w:outlineLvl w:val="9"/>
                    <w:rPr>
                      <w:rFonts w:hint="default" w:ascii="Times New Roman" w:hAnsi="Times New Roman"/>
                      <w:b/>
                      <w:bCs/>
                      <w:kern w:val="0"/>
                      <w:sz w:val="24"/>
                      <w:szCs w:val="24"/>
                      <w:lang w:val="en-US" w:eastAsia="zh-CN" w:bidi="ar-SA"/>
                    </w:rPr>
                  </w:pPr>
                </w:p>
              </w:tc>
              <w:tc>
                <w:tcPr>
                  <w:tcW w:w="898" w:type="dxa"/>
                  <w:vAlign w:val="center"/>
                </w:tcPr>
                <w:p>
                  <w:pPr>
                    <w:ind w:firstLine="0" w:firstLineChars="0"/>
                    <w:jc w:val="center"/>
                    <w:rPr>
                      <w:rFonts w:hint="default" w:ascii="Times New Roman" w:hAnsi="Times New Roman"/>
                      <w:b/>
                      <w:bCs/>
                      <w:kern w:val="0"/>
                      <w:sz w:val="24"/>
                      <w:szCs w:val="24"/>
                      <w:lang w:val="en-US" w:eastAsia="zh-CN" w:bidi="ar-SA"/>
                    </w:rPr>
                  </w:pPr>
                  <w:r>
                    <w:rPr>
                      <w:rFonts w:hint="eastAsia" w:ascii="Times New Roman" w:hAnsi="Times New Roman"/>
                      <w:color w:val="000000"/>
                      <w:sz w:val="21"/>
                      <w:szCs w:val="21"/>
                      <w:lang w:val="en-US" w:eastAsia="zh-CN"/>
                    </w:rPr>
                    <w:t>吉口</w:t>
                  </w:r>
                </w:p>
              </w:tc>
              <w:tc>
                <w:tcPr>
                  <w:tcW w:w="982"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7.87</w:t>
                  </w:r>
                </w:p>
              </w:tc>
              <w:tc>
                <w:tcPr>
                  <w:tcW w:w="954"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7.23</w:t>
                  </w:r>
                </w:p>
              </w:tc>
              <w:tc>
                <w:tcPr>
                  <w:tcW w:w="1461"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3.2</w:t>
                  </w:r>
                </w:p>
              </w:tc>
              <w:tc>
                <w:tcPr>
                  <w:tcW w:w="799"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0.085</w:t>
                  </w:r>
                </w:p>
              </w:tc>
              <w:tc>
                <w:tcPr>
                  <w:tcW w:w="785"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0.009</w:t>
                  </w:r>
                </w:p>
              </w:tc>
              <w:tc>
                <w:tcPr>
                  <w:tcW w:w="741" w:type="dxa"/>
                  <w:vAlign w:val="center"/>
                </w:tcPr>
                <w:p>
                  <w:pPr>
                    <w:pStyle w:val="11"/>
                    <w:widowControl w:val="0"/>
                    <w:wordWrap/>
                    <w:adjustRightInd w:val="0"/>
                    <w:snapToGrid w:val="0"/>
                    <w:spacing w:beforeLines="50" w:afterLines="30"/>
                    <w:ind w:left="0" w:leftChars="0" w:firstLine="0" w:firstLineChars="0"/>
                    <w:jc w:val="center"/>
                    <w:textAlignment w:val="auto"/>
                    <w:outlineLvl w:val="9"/>
                    <w:rPr>
                      <w:rFonts w:hint="default" w:ascii="Times New Roman" w:hAnsi="Times New Roman"/>
                      <w:b w:val="0"/>
                      <w:bCs w:val="0"/>
                      <w:kern w:val="0"/>
                      <w:sz w:val="21"/>
                      <w:szCs w:val="21"/>
                      <w:lang w:val="en-US" w:eastAsia="zh-CN" w:bidi="ar-SA"/>
                    </w:rPr>
                  </w:pPr>
                  <w:r>
                    <w:rPr>
                      <w:rFonts w:hint="eastAsia" w:ascii="Times New Roman" w:hAnsi="Times New Roman"/>
                      <w:b w:val="0"/>
                      <w:bCs w:val="0"/>
                      <w:kern w:val="0"/>
                      <w:sz w:val="21"/>
                      <w:szCs w:val="21"/>
                      <w:lang w:val="en-US" w:eastAsia="zh-CN" w:bidi="ar-SA"/>
                    </w:rPr>
                    <w:t>1.83</w:t>
                  </w:r>
                </w:p>
              </w:tc>
            </w:tr>
          </w:tbl>
          <w:p>
            <w:pPr>
              <w:ind w:firstLine="480" w:firstLineChars="200"/>
              <w:jc w:val="both"/>
              <w:rPr>
                <w:rFonts w:hint="eastAsia"/>
                <w:lang w:val="en-US" w:eastAsia="zh-CN"/>
              </w:rPr>
            </w:pPr>
            <w:r>
              <w:rPr>
                <w:rFonts w:hint="eastAsia"/>
                <w:lang w:val="en-US" w:eastAsia="zh-CN"/>
              </w:rPr>
              <w:t>2、大气环境质量现状</w:t>
            </w:r>
          </w:p>
          <w:p>
            <w:pPr>
              <w:numPr>
                <w:numId w:val="0"/>
              </w:numPr>
              <w:adjustRightInd w:val="0"/>
              <w:snapToGrid w:val="0"/>
              <w:ind w:left="40" w:leftChars="0" w:firstLine="480" w:firstLineChars="200"/>
              <w:jc w:val="both"/>
              <w:rPr>
                <w:rFonts w:hint="eastAsia"/>
                <w:b/>
                <w:bCs/>
                <w:sz w:val="24"/>
                <w:szCs w:val="24"/>
                <w:lang w:val="en-US" w:eastAsia="zh-CN"/>
              </w:rPr>
            </w:pPr>
            <w:r>
              <w:rPr>
                <w:rFonts w:hint="eastAsia"/>
                <w:lang w:val="en-US" w:eastAsia="zh-CN"/>
              </w:rPr>
              <w:t>根据《2020年三明市环境状况公告》，2020年全市空气质量以优良为主，总体空气质量优于去年同期。本项目地处山区，周边多为林地，无重大空气污染源企业，区域大气环境质量可以达到《环境空气质量标准》（GB3095-2012）的二级标准，符合环境功能区划的要求。</w:t>
            </w:r>
          </w:p>
          <w:p>
            <w:pPr>
              <w:pStyle w:val="11"/>
              <w:widowControl w:val="0"/>
              <w:wordWrap/>
              <w:adjustRightInd w:val="0"/>
              <w:snapToGrid w:val="0"/>
              <w:spacing w:beforeLines="50" w:afterLines="30"/>
              <w:ind w:left="0" w:leftChars="0" w:firstLine="0" w:firstLineChars="0"/>
              <w:jc w:val="both"/>
              <w:textAlignment w:val="auto"/>
              <w:outlineLvl w:val="9"/>
              <w:rPr>
                <w:rFonts w:hint="eastAsia"/>
                <w:b/>
                <w:bCs/>
                <w:kern w:val="0"/>
                <w:sz w:val="24"/>
                <w:szCs w:val="24"/>
                <w:vertAlign w:val="superscript"/>
                <w:lang w:val="en-US" w:eastAsia="zh-CN" w:bidi="ar-SA"/>
              </w:rPr>
            </w:pPr>
            <w:r>
              <w:rPr>
                <w:rFonts w:hint="eastAsia"/>
                <w:b/>
                <w:bCs/>
                <w:sz w:val="24"/>
                <w:szCs w:val="24"/>
                <w:lang w:val="en-US" w:eastAsia="zh-CN"/>
              </w:rPr>
              <w:t>表3-2</w:t>
            </w:r>
            <w:r>
              <w:rPr>
                <w:rFonts w:hint="eastAsia"/>
                <w:b/>
                <w:bCs/>
                <w:kern w:val="0"/>
                <w:sz w:val="24"/>
                <w:szCs w:val="24"/>
                <w:lang w:val="en-US" w:eastAsia="zh-CN" w:bidi="ar-SA"/>
              </w:rPr>
              <w:t xml:space="preserve"> 2020年度明溪县大气环境质量情况  单位：CO为mg/m</w:t>
            </w:r>
            <w:r>
              <w:rPr>
                <w:rFonts w:hint="eastAsia"/>
                <w:b/>
                <w:bCs/>
                <w:kern w:val="0"/>
                <w:sz w:val="24"/>
                <w:szCs w:val="24"/>
                <w:vertAlign w:val="superscript"/>
                <w:lang w:val="en-US" w:eastAsia="zh-CN" w:bidi="ar-SA"/>
              </w:rPr>
              <w:t>3</w:t>
            </w:r>
            <w:r>
              <w:rPr>
                <w:rFonts w:hint="eastAsia"/>
                <w:b/>
                <w:bCs/>
                <w:kern w:val="0"/>
                <w:sz w:val="24"/>
                <w:szCs w:val="24"/>
                <w:lang w:val="en-US" w:eastAsia="zh-CN" w:bidi="ar-SA"/>
              </w:rPr>
              <w:t>，其余ug/m</w:t>
            </w:r>
            <w:r>
              <w:rPr>
                <w:rFonts w:hint="eastAsia"/>
                <w:b/>
                <w:bCs/>
                <w:kern w:val="0"/>
                <w:sz w:val="24"/>
                <w:szCs w:val="24"/>
                <w:vertAlign w:val="superscript"/>
                <w:lang w:val="en-US" w:eastAsia="zh-CN" w:bidi="ar-SA"/>
              </w:rPr>
              <w:t>3</w:t>
            </w:r>
          </w:p>
          <w:tbl>
            <w:tblPr>
              <w:tblW w:w="77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35"/>
              <w:gridCol w:w="700"/>
              <w:gridCol w:w="911"/>
              <w:gridCol w:w="806"/>
              <w:gridCol w:w="806"/>
              <w:gridCol w:w="938"/>
              <w:gridCol w:w="980"/>
              <w:gridCol w:w="806"/>
              <w:gridCol w:w="690"/>
              <w:gridCol w:w="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cantSplit/>
                <w:trHeight w:val="340" w:hRule="atLeast"/>
                <w:jc w:val="center"/>
              </w:trPr>
              <w:tc>
                <w:tcPr>
                  <w:tcW w:w="435" w:type="dxa"/>
                  <w:vMerge w:val="restart"/>
                  <w:tcBorders>
                    <w:top w:val="single" w:color="auto" w:sz="12" w:space="0"/>
                    <w:left w:val="nil"/>
                    <w:bottom w:val="single" w:color="auto" w:sz="4" w:space="0"/>
                    <w:right w:val="single" w:color="auto" w:sz="4" w:space="0"/>
                  </w:tcBorders>
                  <w:shd w:val="clear" w:color="auto" w:fill="FFFFFF"/>
                  <w:vAlign w:val="center"/>
                </w:tcPr>
                <w:p>
                  <w:pPr>
                    <w:jc w:val="center"/>
                    <w:rPr>
                      <w:color w:val="000000"/>
                      <w:szCs w:val="21"/>
                    </w:rPr>
                  </w:pPr>
                  <w:r>
                    <w:rPr>
                      <w:rFonts w:hint="eastAsia"/>
                      <w:color w:val="000000"/>
                      <w:szCs w:val="21"/>
                    </w:rPr>
                    <w:t>监测时间</w:t>
                  </w:r>
                </w:p>
              </w:tc>
              <w:tc>
                <w:tcPr>
                  <w:tcW w:w="700" w:type="dxa"/>
                  <w:tcBorders>
                    <w:top w:val="single" w:color="auto" w:sz="12"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监测项目</w:t>
                  </w:r>
                </w:p>
              </w:tc>
              <w:tc>
                <w:tcPr>
                  <w:tcW w:w="911" w:type="dxa"/>
                  <w:tcBorders>
                    <w:top w:val="single" w:color="auto" w:sz="12"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color w:val="000000"/>
                      <w:szCs w:val="21"/>
                    </w:rPr>
                    <w:t>SO</w:t>
                  </w:r>
                  <w:r>
                    <w:rPr>
                      <w:color w:val="000000"/>
                      <w:szCs w:val="21"/>
                      <w:vertAlign w:val="subscript"/>
                    </w:rPr>
                    <w:t>2</w:t>
                  </w:r>
                </w:p>
              </w:tc>
              <w:tc>
                <w:tcPr>
                  <w:tcW w:w="806" w:type="dxa"/>
                  <w:tcBorders>
                    <w:top w:val="single" w:color="auto" w:sz="12"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color w:val="000000"/>
                      <w:szCs w:val="21"/>
                    </w:rPr>
                    <w:t>NO</w:t>
                  </w:r>
                  <w:r>
                    <w:rPr>
                      <w:color w:val="000000"/>
                      <w:szCs w:val="21"/>
                      <w:vertAlign w:val="subscript"/>
                    </w:rPr>
                    <w:t>2</w:t>
                  </w:r>
                </w:p>
              </w:tc>
              <w:tc>
                <w:tcPr>
                  <w:tcW w:w="806" w:type="dxa"/>
                  <w:tcBorders>
                    <w:top w:val="single" w:color="auto" w:sz="12"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color w:val="000000"/>
                      <w:szCs w:val="21"/>
                    </w:rPr>
                    <w:t>PM</w:t>
                  </w:r>
                  <w:r>
                    <w:rPr>
                      <w:color w:val="000000"/>
                      <w:szCs w:val="21"/>
                      <w:vertAlign w:val="subscript"/>
                    </w:rPr>
                    <w:t>10</w:t>
                  </w:r>
                </w:p>
              </w:tc>
              <w:tc>
                <w:tcPr>
                  <w:tcW w:w="938" w:type="dxa"/>
                  <w:tcBorders>
                    <w:top w:val="single" w:color="auto" w:sz="12"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color w:val="000000"/>
                      <w:szCs w:val="21"/>
                    </w:rPr>
                    <w:t>CO</w:t>
                  </w:r>
                </w:p>
              </w:tc>
              <w:tc>
                <w:tcPr>
                  <w:tcW w:w="980" w:type="dxa"/>
                  <w:tcBorders>
                    <w:top w:val="single" w:color="auto" w:sz="12"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color w:val="000000"/>
                      <w:szCs w:val="21"/>
                    </w:rPr>
                    <w:t>O</w:t>
                  </w:r>
                  <w:r>
                    <w:rPr>
                      <w:color w:val="000000"/>
                      <w:szCs w:val="21"/>
                      <w:vertAlign w:val="subscript"/>
                    </w:rPr>
                    <w:t>3</w:t>
                  </w:r>
                  <w:r>
                    <w:rPr>
                      <w:rFonts w:hint="eastAsia"/>
                      <w:color w:val="000000"/>
                      <w:szCs w:val="21"/>
                    </w:rPr>
                    <w:t>（</w:t>
                  </w:r>
                  <w:r>
                    <w:rPr>
                      <w:color w:val="000000"/>
                      <w:szCs w:val="21"/>
                    </w:rPr>
                    <w:t>8h</w:t>
                  </w:r>
                  <w:r>
                    <w:rPr>
                      <w:rFonts w:hint="eastAsia"/>
                      <w:color w:val="000000"/>
                      <w:szCs w:val="21"/>
                    </w:rPr>
                    <w:t>）</w:t>
                  </w:r>
                </w:p>
              </w:tc>
              <w:tc>
                <w:tcPr>
                  <w:tcW w:w="806" w:type="dxa"/>
                  <w:tcBorders>
                    <w:top w:val="single" w:color="auto" w:sz="12"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color w:val="000000"/>
                      <w:szCs w:val="21"/>
                    </w:rPr>
                    <w:t>PM</w:t>
                  </w:r>
                  <w:r>
                    <w:rPr>
                      <w:color w:val="000000"/>
                      <w:szCs w:val="21"/>
                      <w:vertAlign w:val="subscript"/>
                    </w:rPr>
                    <w:t>2.5</w:t>
                  </w:r>
                </w:p>
              </w:tc>
              <w:tc>
                <w:tcPr>
                  <w:tcW w:w="690" w:type="dxa"/>
                  <w:vMerge w:val="restart"/>
                  <w:tcBorders>
                    <w:top w:val="single" w:color="auto" w:sz="12" w:space="0"/>
                    <w:left w:val="single" w:color="auto" w:sz="4" w:space="0"/>
                    <w:bottom w:val="single" w:color="auto" w:sz="4" w:space="0"/>
                    <w:right w:val="single" w:color="auto" w:sz="4" w:space="0"/>
                  </w:tcBorders>
                  <w:shd w:val="clear" w:color="auto" w:fill="FFFFFF"/>
                  <w:vAlign w:val="center"/>
                </w:tcPr>
                <w:p>
                  <w:pPr>
                    <w:jc w:val="center"/>
                    <w:rPr>
                      <w:color w:val="000000"/>
                      <w:szCs w:val="21"/>
                    </w:rPr>
                  </w:pPr>
                  <w:r>
                    <w:rPr>
                      <w:rFonts w:hint="eastAsia"/>
                      <w:color w:val="000000"/>
                      <w:szCs w:val="21"/>
                    </w:rPr>
                    <w:t>达标天数</w:t>
                  </w:r>
                </w:p>
                <w:p>
                  <w:pPr>
                    <w:jc w:val="center"/>
                    <w:rPr>
                      <w:color w:val="000000"/>
                      <w:szCs w:val="21"/>
                    </w:rPr>
                  </w:pPr>
                  <w:r>
                    <w:rPr>
                      <w:rFonts w:hint="eastAsia"/>
                      <w:color w:val="000000"/>
                      <w:szCs w:val="21"/>
                    </w:rPr>
                    <w:t>（</w:t>
                  </w:r>
                  <w:r>
                    <w:rPr>
                      <w:color w:val="000000"/>
                      <w:szCs w:val="21"/>
                    </w:rPr>
                    <w:t>%</w:t>
                  </w:r>
                  <w:r>
                    <w:rPr>
                      <w:rFonts w:hint="eastAsia"/>
                      <w:color w:val="000000"/>
                      <w:szCs w:val="21"/>
                    </w:rPr>
                    <w:t>）</w:t>
                  </w:r>
                </w:p>
              </w:tc>
              <w:tc>
                <w:tcPr>
                  <w:tcW w:w="725" w:type="dxa"/>
                  <w:vMerge w:val="restart"/>
                  <w:tcBorders>
                    <w:top w:val="single" w:color="auto" w:sz="12" w:space="0"/>
                    <w:left w:val="single" w:color="auto" w:sz="4" w:space="0"/>
                    <w:bottom w:val="single" w:color="auto" w:sz="4" w:space="0"/>
                    <w:right w:val="nil"/>
                  </w:tcBorders>
                  <w:shd w:val="clear" w:color="auto" w:fill="FFFFFF"/>
                  <w:vAlign w:val="center"/>
                </w:tcPr>
                <w:p>
                  <w:pPr>
                    <w:jc w:val="center"/>
                    <w:rPr>
                      <w:color w:val="000000"/>
                      <w:szCs w:val="21"/>
                    </w:rPr>
                  </w:pPr>
                  <w:r>
                    <w:rPr>
                      <w:rFonts w:hint="eastAsia"/>
                      <w:color w:val="000000"/>
                      <w:szCs w:val="21"/>
                    </w:rPr>
                    <w:t>轻度污染</w:t>
                  </w:r>
                </w:p>
                <w:p>
                  <w:pPr>
                    <w:jc w:val="center"/>
                    <w:rPr>
                      <w:color w:val="000000"/>
                      <w:szCs w:val="21"/>
                    </w:rPr>
                  </w:pPr>
                  <w:r>
                    <w:rPr>
                      <w:rFonts w:hint="eastAsia"/>
                      <w:color w:val="000000"/>
                      <w:szCs w:val="21"/>
                    </w:rPr>
                    <w:t>（天）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435" w:type="dxa"/>
                  <w:vMerge w:val="continue"/>
                  <w:tcBorders>
                    <w:top w:val="single" w:color="auto" w:sz="4" w:space="0"/>
                    <w:left w:val="nil"/>
                    <w:bottom w:val="single" w:color="auto" w:sz="4" w:space="0"/>
                    <w:right w:val="single" w:color="auto" w:sz="4" w:space="0"/>
                  </w:tcBorders>
                  <w:shd w:val="clear" w:color="auto" w:fill="FFFFFF"/>
                  <w:vAlign w:val="center"/>
                </w:tcPr>
                <w:p>
                  <w:pPr>
                    <w:jc w:val="center"/>
                    <w:rPr>
                      <w:color w:val="00000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单位</w:t>
                  </w:r>
                </w:p>
              </w:tc>
              <w:tc>
                <w:tcPr>
                  <w:tcW w:w="911"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均值</w:t>
                  </w:r>
                  <w:r>
                    <w:rPr>
                      <w:color w:val="000000"/>
                      <w:szCs w:val="21"/>
                    </w:rPr>
                    <w:t>μg/m</w:t>
                  </w:r>
                  <w:r>
                    <w:rPr>
                      <w:color w:val="000000"/>
                      <w:szCs w:val="21"/>
                      <w:vertAlign w:val="superscript"/>
                    </w:rPr>
                    <w:t>3</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均值</w:t>
                  </w:r>
                  <w:r>
                    <w:rPr>
                      <w:color w:val="000000"/>
                      <w:szCs w:val="21"/>
                    </w:rPr>
                    <w:t>μg/m</w:t>
                  </w:r>
                  <w:r>
                    <w:rPr>
                      <w:color w:val="000000"/>
                      <w:szCs w:val="21"/>
                      <w:vertAlign w:val="superscript"/>
                    </w:rPr>
                    <w:t>3</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均值</w:t>
                  </w:r>
                  <w:r>
                    <w:rPr>
                      <w:color w:val="000000"/>
                      <w:szCs w:val="21"/>
                    </w:rPr>
                    <w:t>μg/m</w:t>
                  </w:r>
                  <w:r>
                    <w:rPr>
                      <w:color w:val="000000"/>
                      <w:szCs w:val="21"/>
                      <w:vertAlign w:val="superscript"/>
                    </w:rPr>
                    <w:t>3</w:t>
                  </w:r>
                </w:p>
              </w:tc>
              <w:tc>
                <w:tcPr>
                  <w:tcW w:w="93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第</w:t>
                  </w:r>
                  <w:r>
                    <w:rPr>
                      <w:color w:val="000000"/>
                      <w:szCs w:val="21"/>
                    </w:rPr>
                    <w:t>95</w:t>
                  </w:r>
                  <w:r>
                    <w:rPr>
                      <w:rFonts w:hint="eastAsia"/>
                      <w:color w:val="000000"/>
                      <w:szCs w:val="21"/>
                    </w:rPr>
                    <w:t>百分位数</w:t>
                  </w:r>
                </w:p>
                <w:p>
                  <w:pPr>
                    <w:jc w:val="center"/>
                    <w:rPr>
                      <w:color w:val="000000"/>
                      <w:szCs w:val="21"/>
                    </w:rPr>
                  </w:pPr>
                  <w:r>
                    <w:rPr>
                      <w:color w:val="000000"/>
                      <w:szCs w:val="21"/>
                    </w:rPr>
                    <w:t>mg/m</w:t>
                  </w:r>
                  <w:r>
                    <w:rPr>
                      <w:color w:val="000000"/>
                      <w:szCs w:val="21"/>
                      <w:vertAlign w:val="superscript"/>
                    </w:rPr>
                    <w:t>3</w:t>
                  </w:r>
                </w:p>
              </w:tc>
              <w:tc>
                <w:tcPr>
                  <w:tcW w:w="98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第</w:t>
                  </w:r>
                  <w:r>
                    <w:rPr>
                      <w:color w:val="000000"/>
                      <w:szCs w:val="21"/>
                    </w:rPr>
                    <w:t>90</w:t>
                  </w:r>
                  <w:r>
                    <w:rPr>
                      <w:rFonts w:hint="eastAsia"/>
                      <w:color w:val="000000"/>
                      <w:szCs w:val="21"/>
                    </w:rPr>
                    <w:t>百分位数</w:t>
                  </w:r>
                </w:p>
                <w:p>
                  <w:pPr>
                    <w:jc w:val="center"/>
                    <w:rPr>
                      <w:color w:val="000000"/>
                      <w:szCs w:val="21"/>
                    </w:rPr>
                  </w:pPr>
                  <w:r>
                    <w:rPr>
                      <w:color w:val="000000"/>
                      <w:szCs w:val="21"/>
                    </w:rPr>
                    <w:t>μg/m</w:t>
                  </w:r>
                  <w:r>
                    <w:rPr>
                      <w:color w:val="000000"/>
                      <w:szCs w:val="21"/>
                      <w:vertAlign w:val="superscript"/>
                    </w:rPr>
                    <w:t>3</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均值</w:t>
                  </w:r>
                  <w:r>
                    <w:rPr>
                      <w:color w:val="000000"/>
                      <w:szCs w:val="21"/>
                    </w:rPr>
                    <w:t>μg/m</w:t>
                  </w:r>
                  <w:r>
                    <w:rPr>
                      <w:color w:val="000000"/>
                      <w:szCs w:val="21"/>
                      <w:vertAlign w:val="superscript"/>
                    </w:rPr>
                    <w:t>3</w:t>
                  </w:r>
                </w:p>
              </w:tc>
              <w:tc>
                <w:tcPr>
                  <w:tcW w:w="6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color w:val="000000"/>
                      <w:szCs w:val="21"/>
                    </w:rPr>
                  </w:pPr>
                </w:p>
              </w:tc>
              <w:tc>
                <w:tcPr>
                  <w:tcW w:w="725" w:type="dxa"/>
                  <w:vMerge w:val="continue"/>
                  <w:tcBorders>
                    <w:top w:val="single" w:color="auto" w:sz="4" w:space="0"/>
                    <w:left w:val="single" w:color="auto" w:sz="4" w:space="0"/>
                    <w:bottom w:val="single" w:color="auto" w:sz="4" w:space="0"/>
                    <w:right w:val="nil"/>
                  </w:tcBorders>
                  <w:shd w:val="clear" w:color="auto" w:fill="FFFFFF"/>
                  <w:vAlign w:val="center"/>
                </w:tcPr>
                <w:p>
                  <w:pPr>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435" w:type="dxa"/>
                  <w:tcBorders>
                    <w:top w:val="single" w:color="auto" w:sz="4" w:space="0"/>
                    <w:left w:val="nil"/>
                    <w:bottom w:val="single" w:color="auto" w:sz="4" w:space="0"/>
                    <w:right w:val="single" w:color="auto" w:sz="4" w:space="0"/>
                  </w:tcBorders>
                  <w:shd w:val="clear" w:color="auto" w:fill="FFFFFF"/>
                  <w:vAlign w:val="center"/>
                </w:tcPr>
                <w:p>
                  <w:pPr>
                    <w:jc w:val="center"/>
                    <w:rPr>
                      <w:color w:val="000000"/>
                      <w:szCs w:val="21"/>
                    </w:rPr>
                  </w:pPr>
                  <w:r>
                    <w:rPr>
                      <w:color w:val="000000"/>
                      <w:szCs w:val="21"/>
                    </w:rPr>
                    <w:t>1</w:t>
                  </w:r>
                  <w:r>
                    <w:rPr>
                      <w:rFonts w:hint="eastAsia"/>
                      <w:color w:val="000000"/>
                      <w:szCs w:val="21"/>
                    </w:rPr>
                    <w:t>月</w:t>
                  </w:r>
                </w:p>
              </w:tc>
              <w:tc>
                <w:tcPr>
                  <w:tcW w:w="70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月均值</w:t>
                  </w:r>
                </w:p>
              </w:tc>
              <w:tc>
                <w:tcPr>
                  <w:tcW w:w="911"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3</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10</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29</w:t>
                  </w:r>
                </w:p>
              </w:tc>
              <w:tc>
                <w:tcPr>
                  <w:tcW w:w="93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w:t>
                  </w:r>
                </w:p>
              </w:tc>
              <w:tc>
                <w:tcPr>
                  <w:tcW w:w="98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84</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15</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color w:val="000000"/>
                      <w:szCs w:val="21"/>
                    </w:rPr>
                  </w:pPr>
                  <w:r>
                    <w:rPr>
                      <w:color w:val="000000"/>
                      <w:szCs w:val="21"/>
                    </w:rPr>
                    <w:t>100</w:t>
                  </w:r>
                </w:p>
              </w:tc>
              <w:tc>
                <w:tcPr>
                  <w:tcW w:w="725" w:type="dxa"/>
                  <w:tcBorders>
                    <w:top w:val="single" w:color="auto" w:sz="4" w:space="0"/>
                    <w:left w:val="single" w:color="auto" w:sz="4" w:space="0"/>
                    <w:bottom w:val="single" w:color="auto" w:sz="4" w:space="0"/>
                    <w:right w:val="nil"/>
                  </w:tcBorders>
                  <w:shd w:val="clear" w:color="auto" w:fill="FFFFFF"/>
                  <w:vAlign w:val="center"/>
                </w:tcPr>
                <w:p>
                  <w:pPr>
                    <w:jc w:val="center"/>
                    <w:rPr>
                      <w:color w:val="000000"/>
                      <w:szCs w:val="21"/>
                    </w:rPr>
                  </w:pP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435" w:type="dxa"/>
                  <w:tcBorders>
                    <w:top w:val="single" w:color="auto" w:sz="4" w:space="0"/>
                    <w:left w:val="nil"/>
                    <w:bottom w:val="single" w:color="auto" w:sz="4" w:space="0"/>
                    <w:right w:val="single" w:color="auto" w:sz="4" w:space="0"/>
                  </w:tcBorders>
                  <w:shd w:val="clear" w:color="auto" w:fill="FFFFFF"/>
                  <w:vAlign w:val="center"/>
                </w:tcPr>
                <w:p>
                  <w:pPr>
                    <w:jc w:val="center"/>
                    <w:rPr>
                      <w:color w:val="000000"/>
                      <w:szCs w:val="21"/>
                    </w:rPr>
                  </w:pPr>
                  <w:r>
                    <w:rPr>
                      <w:color w:val="000000"/>
                      <w:szCs w:val="21"/>
                    </w:rPr>
                    <w:t>2</w:t>
                  </w:r>
                  <w:r>
                    <w:rPr>
                      <w:rFonts w:hint="eastAsia"/>
                      <w:color w:val="000000"/>
                      <w:szCs w:val="21"/>
                    </w:rPr>
                    <w:t>月</w:t>
                  </w:r>
                </w:p>
              </w:tc>
              <w:tc>
                <w:tcPr>
                  <w:tcW w:w="70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月均值</w:t>
                  </w:r>
                </w:p>
              </w:tc>
              <w:tc>
                <w:tcPr>
                  <w:tcW w:w="911"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2</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6</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22</w:t>
                  </w:r>
                </w:p>
              </w:tc>
              <w:tc>
                <w:tcPr>
                  <w:tcW w:w="93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w:t>
                  </w:r>
                </w:p>
              </w:tc>
              <w:tc>
                <w:tcPr>
                  <w:tcW w:w="98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82</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13</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color w:val="000000"/>
                      <w:szCs w:val="21"/>
                    </w:rPr>
                  </w:pPr>
                  <w:r>
                    <w:rPr>
                      <w:color w:val="000000"/>
                      <w:szCs w:val="21"/>
                    </w:rPr>
                    <w:t>100</w:t>
                  </w:r>
                </w:p>
              </w:tc>
              <w:tc>
                <w:tcPr>
                  <w:tcW w:w="725" w:type="dxa"/>
                  <w:tcBorders>
                    <w:top w:val="single" w:color="auto" w:sz="4" w:space="0"/>
                    <w:left w:val="single" w:color="auto" w:sz="4" w:space="0"/>
                    <w:bottom w:val="single" w:color="auto" w:sz="4" w:space="0"/>
                    <w:right w:val="nil"/>
                  </w:tcBorders>
                  <w:shd w:val="clear" w:color="auto" w:fill="FFFFFF"/>
                  <w:vAlign w:val="center"/>
                </w:tcPr>
                <w:p>
                  <w:pPr>
                    <w:jc w:val="center"/>
                    <w:rPr>
                      <w:color w:val="000000"/>
                      <w:szCs w:val="21"/>
                    </w:rPr>
                  </w:pP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435" w:type="dxa"/>
                  <w:tcBorders>
                    <w:top w:val="single" w:color="auto" w:sz="4" w:space="0"/>
                    <w:left w:val="nil"/>
                    <w:bottom w:val="single" w:color="auto" w:sz="4" w:space="0"/>
                    <w:right w:val="single" w:color="auto" w:sz="4" w:space="0"/>
                  </w:tcBorders>
                  <w:shd w:val="clear" w:color="auto" w:fill="FFFFFF"/>
                  <w:vAlign w:val="center"/>
                </w:tcPr>
                <w:p>
                  <w:pPr>
                    <w:jc w:val="center"/>
                    <w:rPr>
                      <w:color w:val="000000"/>
                      <w:szCs w:val="21"/>
                    </w:rPr>
                  </w:pPr>
                  <w:r>
                    <w:rPr>
                      <w:color w:val="000000"/>
                      <w:szCs w:val="21"/>
                    </w:rPr>
                    <w:t>3</w:t>
                  </w:r>
                  <w:r>
                    <w:rPr>
                      <w:rFonts w:hint="eastAsia"/>
                      <w:color w:val="000000"/>
                      <w:szCs w:val="21"/>
                    </w:rPr>
                    <w:t>月</w:t>
                  </w:r>
                </w:p>
              </w:tc>
              <w:tc>
                <w:tcPr>
                  <w:tcW w:w="70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月均值</w:t>
                  </w:r>
                </w:p>
              </w:tc>
              <w:tc>
                <w:tcPr>
                  <w:tcW w:w="911"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3</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8</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21</w:t>
                  </w:r>
                </w:p>
              </w:tc>
              <w:tc>
                <w:tcPr>
                  <w:tcW w:w="93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w:t>
                  </w:r>
                </w:p>
              </w:tc>
              <w:tc>
                <w:tcPr>
                  <w:tcW w:w="98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84</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10</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color w:val="000000"/>
                      <w:szCs w:val="21"/>
                    </w:rPr>
                  </w:pPr>
                  <w:r>
                    <w:rPr>
                      <w:color w:val="000000"/>
                      <w:szCs w:val="21"/>
                    </w:rPr>
                    <w:t>100</w:t>
                  </w:r>
                </w:p>
              </w:tc>
              <w:tc>
                <w:tcPr>
                  <w:tcW w:w="725" w:type="dxa"/>
                  <w:tcBorders>
                    <w:top w:val="single" w:color="auto" w:sz="4" w:space="0"/>
                    <w:left w:val="single" w:color="auto" w:sz="4" w:space="0"/>
                    <w:bottom w:val="single" w:color="auto" w:sz="4" w:space="0"/>
                    <w:right w:val="nil"/>
                  </w:tcBorders>
                  <w:shd w:val="clear" w:color="auto" w:fill="FFFFFF"/>
                  <w:vAlign w:val="center"/>
                </w:tcPr>
                <w:p>
                  <w:pPr>
                    <w:jc w:val="center"/>
                    <w:rPr>
                      <w:color w:val="000000"/>
                      <w:szCs w:val="21"/>
                    </w:rPr>
                  </w:pP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435" w:type="dxa"/>
                  <w:tcBorders>
                    <w:top w:val="single" w:color="auto" w:sz="4" w:space="0"/>
                    <w:left w:val="nil"/>
                    <w:bottom w:val="single" w:color="auto" w:sz="4" w:space="0"/>
                    <w:right w:val="single" w:color="auto" w:sz="4" w:space="0"/>
                  </w:tcBorders>
                  <w:shd w:val="clear" w:color="auto" w:fill="FFFFFF"/>
                  <w:vAlign w:val="center"/>
                </w:tcPr>
                <w:p>
                  <w:pPr>
                    <w:jc w:val="center"/>
                    <w:rPr>
                      <w:color w:val="000000"/>
                      <w:szCs w:val="21"/>
                    </w:rPr>
                  </w:pPr>
                  <w:r>
                    <w:rPr>
                      <w:color w:val="000000"/>
                      <w:szCs w:val="21"/>
                    </w:rPr>
                    <w:t>4</w:t>
                  </w:r>
                  <w:r>
                    <w:rPr>
                      <w:rFonts w:hint="eastAsia"/>
                      <w:color w:val="000000"/>
                      <w:szCs w:val="21"/>
                    </w:rPr>
                    <w:t>月</w:t>
                  </w:r>
                </w:p>
              </w:tc>
              <w:tc>
                <w:tcPr>
                  <w:tcW w:w="70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月均值</w:t>
                  </w:r>
                </w:p>
              </w:tc>
              <w:tc>
                <w:tcPr>
                  <w:tcW w:w="911"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4</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9</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32</w:t>
                  </w:r>
                </w:p>
              </w:tc>
              <w:tc>
                <w:tcPr>
                  <w:tcW w:w="93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0.8</w:t>
                  </w:r>
                </w:p>
              </w:tc>
              <w:tc>
                <w:tcPr>
                  <w:tcW w:w="98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118</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14</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color w:val="000000"/>
                      <w:szCs w:val="21"/>
                    </w:rPr>
                  </w:pPr>
                  <w:r>
                    <w:rPr>
                      <w:color w:val="000000"/>
                      <w:szCs w:val="21"/>
                    </w:rPr>
                    <w:t>100</w:t>
                  </w:r>
                </w:p>
              </w:tc>
              <w:tc>
                <w:tcPr>
                  <w:tcW w:w="725" w:type="dxa"/>
                  <w:tcBorders>
                    <w:top w:val="single" w:color="auto" w:sz="4" w:space="0"/>
                    <w:left w:val="single" w:color="auto" w:sz="4" w:space="0"/>
                    <w:bottom w:val="single" w:color="auto" w:sz="4" w:space="0"/>
                    <w:right w:val="nil"/>
                  </w:tcBorders>
                  <w:shd w:val="clear" w:color="auto" w:fill="FFFFFF"/>
                  <w:vAlign w:val="center"/>
                </w:tcPr>
                <w:p>
                  <w:pPr>
                    <w:jc w:val="center"/>
                    <w:rPr>
                      <w:color w:val="000000"/>
                      <w:szCs w:val="21"/>
                    </w:rPr>
                  </w:pP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435" w:type="dxa"/>
                  <w:tcBorders>
                    <w:top w:val="single" w:color="auto" w:sz="4" w:space="0"/>
                    <w:left w:val="nil"/>
                    <w:bottom w:val="single" w:color="auto" w:sz="4" w:space="0"/>
                    <w:right w:val="single" w:color="auto" w:sz="4" w:space="0"/>
                  </w:tcBorders>
                  <w:shd w:val="clear" w:color="auto" w:fill="FFFFFF"/>
                  <w:vAlign w:val="center"/>
                </w:tcPr>
                <w:p>
                  <w:pPr>
                    <w:jc w:val="center"/>
                    <w:rPr>
                      <w:color w:val="000000"/>
                      <w:szCs w:val="21"/>
                    </w:rPr>
                  </w:pPr>
                  <w:r>
                    <w:rPr>
                      <w:color w:val="000000"/>
                      <w:szCs w:val="21"/>
                    </w:rPr>
                    <w:t>5</w:t>
                  </w:r>
                  <w:r>
                    <w:rPr>
                      <w:rFonts w:hint="eastAsia"/>
                      <w:color w:val="000000"/>
                      <w:szCs w:val="21"/>
                    </w:rPr>
                    <w:t>月</w:t>
                  </w:r>
                </w:p>
              </w:tc>
              <w:tc>
                <w:tcPr>
                  <w:tcW w:w="70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月均值</w:t>
                  </w:r>
                </w:p>
              </w:tc>
              <w:tc>
                <w:tcPr>
                  <w:tcW w:w="911"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6</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8</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24</w:t>
                  </w:r>
                </w:p>
              </w:tc>
              <w:tc>
                <w:tcPr>
                  <w:tcW w:w="93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0.8</w:t>
                  </w:r>
                </w:p>
              </w:tc>
              <w:tc>
                <w:tcPr>
                  <w:tcW w:w="98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104</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8</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color w:val="000000"/>
                      <w:szCs w:val="21"/>
                    </w:rPr>
                  </w:pPr>
                  <w:r>
                    <w:rPr>
                      <w:color w:val="000000"/>
                      <w:szCs w:val="21"/>
                    </w:rPr>
                    <w:t>100</w:t>
                  </w:r>
                </w:p>
              </w:tc>
              <w:tc>
                <w:tcPr>
                  <w:tcW w:w="725" w:type="dxa"/>
                  <w:tcBorders>
                    <w:top w:val="single" w:color="auto" w:sz="4" w:space="0"/>
                    <w:left w:val="single" w:color="auto" w:sz="4" w:space="0"/>
                    <w:bottom w:val="single" w:color="auto" w:sz="4" w:space="0"/>
                    <w:right w:val="nil"/>
                  </w:tcBorders>
                  <w:shd w:val="clear" w:color="auto" w:fill="FFFFFF"/>
                  <w:vAlign w:val="center"/>
                </w:tcPr>
                <w:p>
                  <w:pPr>
                    <w:jc w:val="center"/>
                    <w:rPr>
                      <w:color w:val="000000"/>
                      <w:szCs w:val="21"/>
                    </w:rPr>
                  </w:pP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435" w:type="dxa"/>
                  <w:tcBorders>
                    <w:top w:val="single" w:color="auto" w:sz="4" w:space="0"/>
                    <w:left w:val="nil"/>
                    <w:bottom w:val="single" w:color="auto" w:sz="4" w:space="0"/>
                    <w:right w:val="single" w:color="auto" w:sz="4" w:space="0"/>
                  </w:tcBorders>
                  <w:shd w:val="clear" w:color="auto" w:fill="FFFFFF"/>
                  <w:vAlign w:val="center"/>
                </w:tcPr>
                <w:p>
                  <w:pPr>
                    <w:jc w:val="center"/>
                    <w:rPr>
                      <w:color w:val="000000"/>
                      <w:szCs w:val="21"/>
                    </w:rPr>
                  </w:pPr>
                  <w:r>
                    <w:rPr>
                      <w:color w:val="000000"/>
                      <w:szCs w:val="21"/>
                    </w:rPr>
                    <w:t>6</w:t>
                  </w:r>
                  <w:r>
                    <w:rPr>
                      <w:rFonts w:hint="eastAsia"/>
                      <w:color w:val="000000"/>
                      <w:szCs w:val="21"/>
                    </w:rPr>
                    <w:t>月</w:t>
                  </w:r>
                </w:p>
              </w:tc>
              <w:tc>
                <w:tcPr>
                  <w:tcW w:w="70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月均值</w:t>
                  </w:r>
                </w:p>
              </w:tc>
              <w:tc>
                <w:tcPr>
                  <w:tcW w:w="911"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6</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7</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15</w:t>
                  </w:r>
                </w:p>
              </w:tc>
              <w:tc>
                <w:tcPr>
                  <w:tcW w:w="93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0.8</w:t>
                  </w:r>
                </w:p>
              </w:tc>
              <w:tc>
                <w:tcPr>
                  <w:tcW w:w="98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70</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6</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color w:val="000000"/>
                      <w:szCs w:val="21"/>
                    </w:rPr>
                  </w:pPr>
                  <w:r>
                    <w:rPr>
                      <w:color w:val="000000"/>
                      <w:szCs w:val="21"/>
                    </w:rPr>
                    <w:t>100</w:t>
                  </w:r>
                </w:p>
              </w:tc>
              <w:tc>
                <w:tcPr>
                  <w:tcW w:w="725" w:type="dxa"/>
                  <w:tcBorders>
                    <w:top w:val="single" w:color="auto" w:sz="4" w:space="0"/>
                    <w:left w:val="single" w:color="auto" w:sz="4" w:space="0"/>
                    <w:bottom w:val="single" w:color="auto" w:sz="4" w:space="0"/>
                    <w:right w:val="nil"/>
                  </w:tcBorders>
                  <w:shd w:val="clear" w:color="auto" w:fill="FFFFFF"/>
                  <w:vAlign w:val="center"/>
                </w:tcPr>
                <w:p>
                  <w:pPr>
                    <w:jc w:val="center"/>
                    <w:rPr>
                      <w:color w:val="000000"/>
                      <w:szCs w:val="21"/>
                    </w:rPr>
                  </w:pP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435" w:type="dxa"/>
                  <w:tcBorders>
                    <w:top w:val="single" w:color="auto" w:sz="4" w:space="0"/>
                    <w:left w:val="nil"/>
                    <w:bottom w:val="single" w:color="auto" w:sz="4" w:space="0"/>
                    <w:right w:val="single" w:color="auto" w:sz="4" w:space="0"/>
                  </w:tcBorders>
                  <w:shd w:val="clear" w:color="auto" w:fill="FFFFFF"/>
                  <w:vAlign w:val="center"/>
                </w:tcPr>
                <w:p>
                  <w:pPr>
                    <w:jc w:val="center"/>
                    <w:rPr>
                      <w:color w:val="000000"/>
                      <w:szCs w:val="21"/>
                    </w:rPr>
                  </w:pPr>
                  <w:r>
                    <w:rPr>
                      <w:color w:val="000000"/>
                      <w:szCs w:val="21"/>
                    </w:rPr>
                    <w:t>7</w:t>
                  </w:r>
                  <w:r>
                    <w:rPr>
                      <w:rFonts w:hint="eastAsia"/>
                      <w:color w:val="000000"/>
                      <w:szCs w:val="21"/>
                    </w:rPr>
                    <w:t>月</w:t>
                  </w:r>
                </w:p>
              </w:tc>
              <w:tc>
                <w:tcPr>
                  <w:tcW w:w="70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月均值</w:t>
                  </w:r>
                </w:p>
              </w:tc>
              <w:tc>
                <w:tcPr>
                  <w:tcW w:w="911"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5</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8</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18</w:t>
                  </w:r>
                </w:p>
              </w:tc>
              <w:tc>
                <w:tcPr>
                  <w:tcW w:w="93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0.8</w:t>
                  </w:r>
                </w:p>
              </w:tc>
              <w:tc>
                <w:tcPr>
                  <w:tcW w:w="98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83</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6</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color w:val="000000"/>
                      <w:szCs w:val="21"/>
                    </w:rPr>
                  </w:pPr>
                  <w:r>
                    <w:rPr>
                      <w:color w:val="000000"/>
                      <w:szCs w:val="21"/>
                    </w:rPr>
                    <w:t>100</w:t>
                  </w:r>
                </w:p>
              </w:tc>
              <w:tc>
                <w:tcPr>
                  <w:tcW w:w="725" w:type="dxa"/>
                  <w:tcBorders>
                    <w:top w:val="single" w:color="auto" w:sz="4" w:space="0"/>
                    <w:left w:val="single" w:color="auto" w:sz="4" w:space="0"/>
                    <w:bottom w:val="single" w:color="auto" w:sz="4" w:space="0"/>
                    <w:right w:val="nil"/>
                  </w:tcBorders>
                  <w:shd w:val="clear" w:color="auto" w:fill="FFFFFF"/>
                  <w:vAlign w:val="center"/>
                </w:tcPr>
                <w:p>
                  <w:pPr>
                    <w:jc w:val="center"/>
                    <w:rPr>
                      <w:color w:val="000000"/>
                      <w:szCs w:val="21"/>
                    </w:rPr>
                  </w:pP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435" w:type="dxa"/>
                  <w:tcBorders>
                    <w:top w:val="single" w:color="auto" w:sz="4" w:space="0"/>
                    <w:left w:val="nil"/>
                    <w:bottom w:val="single" w:color="auto" w:sz="4" w:space="0"/>
                    <w:right w:val="single" w:color="auto" w:sz="4" w:space="0"/>
                  </w:tcBorders>
                  <w:shd w:val="clear" w:color="auto" w:fill="FFFFFF"/>
                  <w:vAlign w:val="center"/>
                </w:tcPr>
                <w:p>
                  <w:pPr>
                    <w:jc w:val="center"/>
                    <w:rPr>
                      <w:color w:val="000000"/>
                      <w:szCs w:val="21"/>
                    </w:rPr>
                  </w:pPr>
                  <w:r>
                    <w:rPr>
                      <w:color w:val="000000"/>
                      <w:szCs w:val="21"/>
                    </w:rPr>
                    <w:t>8</w:t>
                  </w:r>
                  <w:r>
                    <w:rPr>
                      <w:rFonts w:hint="eastAsia"/>
                      <w:color w:val="000000"/>
                      <w:szCs w:val="21"/>
                    </w:rPr>
                    <w:t>月</w:t>
                  </w:r>
                </w:p>
              </w:tc>
              <w:tc>
                <w:tcPr>
                  <w:tcW w:w="70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月均值</w:t>
                  </w:r>
                </w:p>
              </w:tc>
              <w:tc>
                <w:tcPr>
                  <w:tcW w:w="911"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3</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7</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17</w:t>
                  </w:r>
                </w:p>
              </w:tc>
              <w:tc>
                <w:tcPr>
                  <w:tcW w:w="93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0.6</w:t>
                  </w:r>
                </w:p>
              </w:tc>
              <w:tc>
                <w:tcPr>
                  <w:tcW w:w="98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75</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7</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color w:val="000000"/>
                      <w:szCs w:val="21"/>
                    </w:rPr>
                  </w:pPr>
                  <w:r>
                    <w:rPr>
                      <w:color w:val="000000"/>
                      <w:szCs w:val="21"/>
                    </w:rPr>
                    <w:t>100</w:t>
                  </w:r>
                </w:p>
              </w:tc>
              <w:tc>
                <w:tcPr>
                  <w:tcW w:w="725" w:type="dxa"/>
                  <w:tcBorders>
                    <w:top w:val="single" w:color="auto" w:sz="4" w:space="0"/>
                    <w:left w:val="single" w:color="auto" w:sz="4" w:space="0"/>
                    <w:bottom w:val="single" w:color="auto" w:sz="4" w:space="0"/>
                    <w:right w:val="nil"/>
                  </w:tcBorders>
                  <w:shd w:val="clear" w:color="auto" w:fill="FFFFFF"/>
                  <w:vAlign w:val="center"/>
                </w:tcPr>
                <w:p>
                  <w:pPr>
                    <w:jc w:val="center"/>
                    <w:rPr>
                      <w:color w:val="000000"/>
                      <w:szCs w:val="21"/>
                    </w:rPr>
                  </w:pP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435" w:type="dxa"/>
                  <w:tcBorders>
                    <w:top w:val="single" w:color="auto" w:sz="4" w:space="0"/>
                    <w:left w:val="nil"/>
                    <w:bottom w:val="single" w:color="auto" w:sz="4" w:space="0"/>
                    <w:right w:val="single" w:color="auto" w:sz="4" w:space="0"/>
                  </w:tcBorders>
                  <w:shd w:val="clear" w:color="auto" w:fill="FFFFFF"/>
                  <w:vAlign w:val="center"/>
                </w:tcPr>
                <w:p>
                  <w:pPr>
                    <w:jc w:val="center"/>
                    <w:rPr>
                      <w:color w:val="000000"/>
                      <w:szCs w:val="21"/>
                    </w:rPr>
                  </w:pPr>
                  <w:r>
                    <w:rPr>
                      <w:color w:val="000000"/>
                      <w:szCs w:val="21"/>
                    </w:rPr>
                    <w:t>9</w:t>
                  </w:r>
                  <w:r>
                    <w:rPr>
                      <w:rFonts w:hint="eastAsia"/>
                      <w:color w:val="000000"/>
                      <w:szCs w:val="21"/>
                    </w:rPr>
                    <w:t>月</w:t>
                  </w:r>
                </w:p>
              </w:tc>
              <w:tc>
                <w:tcPr>
                  <w:tcW w:w="70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月均值</w:t>
                  </w:r>
                </w:p>
              </w:tc>
              <w:tc>
                <w:tcPr>
                  <w:tcW w:w="911"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3</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8</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18</w:t>
                  </w:r>
                </w:p>
              </w:tc>
              <w:tc>
                <w:tcPr>
                  <w:tcW w:w="93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0.7</w:t>
                  </w:r>
                </w:p>
              </w:tc>
              <w:tc>
                <w:tcPr>
                  <w:tcW w:w="98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88</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8</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color w:val="000000"/>
                      <w:szCs w:val="21"/>
                    </w:rPr>
                  </w:pPr>
                  <w:r>
                    <w:rPr>
                      <w:color w:val="000000"/>
                      <w:szCs w:val="21"/>
                    </w:rPr>
                    <w:t>100</w:t>
                  </w:r>
                </w:p>
              </w:tc>
              <w:tc>
                <w:tcPr>
                  <w:tcW w:w="725" w:type="dxa"/>
                  <w:tcBorders>
                    <w:top w:val="single" w:color="auto" w:sz="4" w:space="0"/>
                    <w:left w:val="single" w:color="auto" w:sz="4" w:space="0"/>
                    <w:bottom w:val="single" w:color="auto" w:sz="4" w:space="0"/>
                    <w:right w:val="nil"/>
                  </w:tcBorders>
                  <w:shd w:val="clear" w:color="auto" w:fill="FFFFFF"/>
                  <w:vAlign w:val="center"/>
                </w:tcPr>
                <w:p>
                  <w:pPr>
                    <w:jc w:val="center"/>
                    <w:rPr>
                      <w:color w:val="000000"/>
                      <w:szCs w:val="21"/>
                    </w:rPr>
                  </w:pPr>
                  <w:r>
                    <w:rPr>
                      <w:color w:val="000000"/>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435" w:type="dxa"/>
                  <w:tcBorders>
                    <w:top w:val="single" w:color="auto" w:sz="4" w:space="0"/>
                    <w:left w:val="nil"/>
                    <w:bottom w:val="single" w:color="auto" w:sz="4" w:space="0"/>
                    <w:right w:val="single" w:color="auto" w:sz="4" w:space="0"/>
                  </w:tcBorders>
                  <w:shd w:val="clear" w:color="auto" w:fill="FFFFFF"/>
                  <w:vAlign w:val="center"/>
                </w:tcPr>
                <w:p>
                  <w:pPr>
                    <w:jc w:val="center"/>
                    <w:rPr>
                      <w:color w:val="000000"/>
                      <w:szCs w:val="21"/>
                    </w:rPr>
                  </w:pPr>
                  <w:r>
                    <w:rPr>
                      <w:color w:val="000000"/>
                      <w:szCs w:val="21"/>
                    </w:rPr>
                    <w:t>10</w:t>
                  </w:r>
                  <w:r>
                    <w:rPr>
                      <w:rFonts w:hint="eastAsia"/>
                      <w:color w:val="000000"/>
                      <w:szCs w:val="21"/>
                    </w:rPr>
                    <w:t>月</w:t>
                  </w:r>
                </w:p>
              </w:tc>
              <w:tc>
                <w:tcPr>
                  <w:tcW w:w="70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月均值</w:t>
                  </w:r>
                </w:p>
              </w:tc>
              <w:tc>
                <w:tcPr>
                  <w:tcW w:w="911"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3</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8</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29</w:t>
                  </w:r>
                </w:p>
              </w:tc>
              <w:tc>
                <w:tcPr>
                  <w:tcW w:w="93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0.8</w:t>
                  </w:r>
                </w:p>
              </w:tc>
              <w:tc>
                <w:tcPr>
                  <w:tcW w:w="98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102</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13</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color w:val="000000"/>
                      <w:szCs w:val="21"/>
                    </w:rPr>
                  </w:pPr>
                  <w:r>
                    <w:rPr>
                      <w:color w:val="000000"/>
                      <w:szCs w:val="21"/>
                    </w:rPr>
                    <w:t>100</w:t>
                  </w:r>
                </w:p>
              </w:tc>
              <w:tc>
                <w:tcPr>
                  <w:tcW w:w="725" w:type="dxa"/>
                  <w:tcBorders>
                    <w:top w:val="single" w:color="auto" w:sz="4" w:space="0"/>
                    <w:left w:val="single" w:color="auto" w:sz="4" w:space="0"/>
                    <w:bottom w:val="single" w:color="auto" w:sz="4" w:space="0"/>
                    <w:right w:val="nil"/>
                  </w:tcBorders>
                  <w:shd w:val="clear" w:color="auto" w:fill="FFFFFF"/>
                  <w:vAlign w:val="center"/>
                </w:tcPr>
                <w:p>
                  <w:pPr>
                    <w:jc w:val="center"/>
                    <w:rPr>
                      <w:color w:val="000000"/>
                      <w:szCs w:val="21"/>
                    </w:rPr>
                  </w:pP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435" w:type="dxa"/>
                  <w:tcBorders>
                    <w:top w:val="single" w:color="auto" w:sz="4" w:space="0"/>
                    <w:left w:val="nil"/>
                    <w:bottom w:val="single" w:color="auto" w:sz="4" w:space="0"/>
                    <w:right w:val="single" w:color="auto" w:sz="4" w:space="0"/>
                  </w:tcBorders>
                  <w:shd w:val="clear" w:color="auto" w:fill="FFFFFF"/>
                  <w:vAlign w:val="center"/>
                </w:tcPr>
                <w:p>
                  <w:pPr>
                    <w:jc w:val="center"/>
                    <w:rPr>
                      <w:color w:val="000000"/>
                      <w:szCs w:val="21"/>
                    </w:rPr>
                  </w:pPr>
                  <w:r>
                    <w:rPr>
                      <w:color w:val="000000"/>
                      <w:szCs w:val="21"/>
                    </w:rPr>
                    <w:t>11</w:t>
                  </w:r>
                  <w:r>
                    <w:rPr>
                      <w:rFonts w:hint="eastAsia"/>
                      <w:color w:val="000000"/>
                      <w:szCs w:val="21"/>
                    </w:rPr>
                    <w:t>月</w:t>
                  </w:r>
                </w:p>
              </w:tc>
              <w:tc>
                <w:tcPr>
                  <w:tcW w:w="70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月均值</w:t>
                  </w:r>
                </w:p>
              </w:tc>
              <w:tc>
                <w:tcPr>
                  <w:tcW w:w="911"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4</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12</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35</w:t>
                  </w:r>
                </w:p>
              </w:tc>
              <w:tc>
                <w:tcPr>
                  <w:tcW w:w="93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w:t>
                  </w:r>
                </w:p>
              </w:tc>
              <w:tc>
                <w:tcPr>
                  <w:tcW w:w="98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109</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15</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color w:val="000000"/>
                      <w:szCs w:val="21"/>
                    </w:rPr>
                  </w:pPr>
                  <w:r>
                    <w:rPr>
                      <w:color w:val="000000"/>
                      <w:szCs w:val="21"/>
                    </w:rPr>
                    <w:t>100</w:t>
                  </w:r>
                </w:p>
              </w:tc>
              <w:tc>
                <w:tcPr>
                  <w:tcW w:w="725" w:type="dxa"/>
                  <w:tcBorders>
                    <w:top w:val="single" w:color="auto" w:sz="4" w:space="0"/>
                    <w:left w:val="single" w:color="auto" w:sz="4" w:space="0"/>
                    <w:bottom w:val="single" w:color="auto" w:sz="4" w:space="0"/>
                    <w:right w:val="nil"/>
                  </w:tcBorders>
                  <w:shd w:val="clear" w:color="auto" w:fill="FFFFFF"/>
                  <w:vAlign w:val="center"/>
                </w:tcPr>
                <w:p>
                  <w:pPr>
                    <w:jc w:val="center"/>
                    <w:rPr>
                      <w:color w:val="000000"/>
                      <w:szCs w:val="21"/>
                    </w:rPr>
                  </w:pP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435" w:type="dxa"/>
                  <w:tcBorders>
                    <w:top w:val="single" w:color="auto" w:sz="4" w:space="0"/>
                    <w:left w:val="nil"/>
                    <w:bottom w:val="single" w:color="auto" w:sz="4" w:space="0"/>
                    <w:right w:val="single" w:color="auto" w:sz="4" w:space="0"/>
                  </w:tcBorders>
                  <w:shd w:val="clear" w:color="auto" w:fill="FFFFFF"/>
                  <w:vAlign w:val="center"/>
                </w:tcPr>
                <w:p>
                  <w:pPr>
                    <w:jc w:val="center"/>
                    <w:rPr>
                      <w:color w:val="000000"/>
                      <w:szCs w:val="21"/>
                    </w:rPr>
                  </w:pPr>
                  <w:r>
                    <w:rPr>
                      <w:color w:val="000000"/>
                      <w:szCs w:val="21"/>
                    </w:rPr>
                    <w:t>12</w:t>
                  </w:r>
                  <w:r>
                    <w:rPr>
                      <w:rFonts w:hint="eastAsia"/>
                      <w:color w:val="000000"/>
                      <w:szCs w:val="21"/>
                    </w:rPr>
                    <w:t>月</w:t>
                  </w:r>
                </w:p>
              </w:tc>
              <w:tc>
                <w:tcPr>
                  <w:tcW w:w="70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rFonts w:hint="eastAsia"/>
                      <w:color w:val="000000"/>
                      <w:szCs w:val="21"/>
                    </w:rPr>
                    <w:t>月均值</w:t>
                  </w:r>
                </w:p>
              </w:tc>
              <w:tc>
                <w:tcPr>
                  <w:tcW w:w="911"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4</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10</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33</w:t>
                  </w:r>
                </w:p>
              </w:tc>
              <w:tc>
                <w:tcPr>
                  <w:tcW w:w="938"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w:t>
                  </w:r>
                </w:p>
              </w:tc>
              <w:tc>
                <w:tcPr>
                  <w:tcW w:w="980"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70</w:t>
                  </w:r>
                </w:p>
              </w:tc>
              <w:tc>
                <w:tcPr>
                  <w:tcW w:w="806" w:type="dxa"/>
                  <w:tcBorders>
                    <w:top w:val="single" w:color="auto" w:sz="4" w:space="0"/>
                    <w:left w:val="single" w:color="auto" w:sz="4" w:space="0"/>
                    <w:bottom w:val="single" w:color="auto" w:sz="4" w:space="0"/>
                    <w:right w:val="single" w:color="auto" w:sz="4" w:space="0"/>
                  </w:tcBorders>
                  <w:shd w:val="clear" w:color="auto" w:fill="FFFFFF"/>
                  <w:tcMar>
                    <w:top w:w="0" w:type="dxa"/>
                    <w:left w:w="108" w:type="dxa"/>
                    <w:bottom w:w="0" w:type="dxa"/>
                    <w:right w:w="108" w:type="dxa"/>
                  </w:tcMar>
                  <w:vAlign w:val="center"/>
                </w:tcPr>
                <w:p>
                  <w:pPr>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19</w:t>
                  </w:r>
                </w:p>
              </w:tc>
              <w:tc>
                <w:tcPr>
                  <w:tcW w:w="690"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color w:val="000000"/>
                      <w:szCs w:val="21"/>
                    </w:rPr>
                  </w:pPr>
                  <w:r>
                    <w:rPr>
                      <w:color w:val="000000"/>
                      <w:szCs w:val="21"/>
                    </w:rPr>
                    <w:t>100</w:t>
                  </w:r>
                </w:p>
              </w:tc>
              <w:tc>
                <w:tcPr>
                  <w:tcW w:w="725" w:type="dxa"/>
                  <w:tcBorders>
                    <w:top w:val="single" w:color="auto" w:sz="4" w:space="0"/>
                    <w:left w:val="single" w:color="auto" w:sz="4" w:space="0"/>
                    <w:bottom w:val="single" w:color="auto" w:sz="4" w:space="0"/>
                    <w:right w:val="nil"/>
                  </w:tcBorders>
                  <w:shd w:val="clear" w:color="auto" w:fill="FFFFFF"/>
                  <w:vAlign w:val="center"/>
                </w:tcPr>
                <w:p>
                  <w:pPr>
                    <w:jc w:val="center"/>
                    <w:rPr>
                      <w:color w:val="000000"/>
                      <w:szCs w:val="21"/>
                    </w:rPr>
                  </w:pPr>
                  <w:r>
                    <w:rPr>
                      <w:color w:val="000000"/>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1135" w:type="dxa"/>
                  <w:gridSpan w:val="2"/>
                  <w:tcBorders>
                    <w:top w:val="single" w:color="auto" w:sz="4" w:space="0"/>
                    <w:left w:val="nil"/>
                    <w:bottom w:val="single" w:color="auto" w:sz="12" w:space="0"/>
                    <w:right w:val="single" w:color="auto" w:sz="4" w:space="0"/>
                  </w:tcBorders>
                  <w:shd w:val="clear" w:color="auto" w:fill="FFFFFF"/>
                  <w:vAlign w:val="center"/>
                </w:tcPr>
                <w:p>
                  <w:pPr>
                    <w:jc w:val="center"/>
                    <w:rPr>
                      <w:color w:val="000000"/>
                      <w:szCs w:val="21"/>
                    </w:rPr>
                  </w:pPr>
                  <w:r>
                    <w:rPr>
                      <w:rFonts w:hint="eastAsia"/>
                      <w:color w:val="000000"/>
                      <w:szCs w:val="21"/>
                    </w:rPr>
                    <w:t>标准值（二级）</w:t>
                  </w:r>
                </w:p>
              </w:tc>
              <w:tc>
                <w:tcPr>
                  <w:tcW w:w="911" w:type="dxa"/>
                  <w:tcBorders>
                    <w:top w:val="single" w:color="auto" w:sz="4" w:space="0"/>
                    <w:left w:val="single" w:color="auto" w:sz="4" w:space="0"/>
                    <w:bottom w:val="single" w:color="auto" w:sz="12"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color w:val="000000"/>
                      <w:szCs w:val="21"/>
                    </w:rPr>
                    <w:t>150</w:t>
                  </w:r>
                </w:p>
              </w:tc>
              <w:tc>
                <w:tcPr>
                  <w:tcW w:w="806" w:type="dxa"/>
                  <w:tcBorders>
                    <w:top w:val="single" w:color="auto" w:sz="4" w:space="0"/>
                    <w:left w:val="single" w:color="auto" w:sz="4" w:space="0"/>
                    <w:bottom w:val="single" w:color="auto" w:sz="12"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color w:val="000000"/>
                      <w:szCs w:val="21"/>
                    </w:rPr>
                    <w:t>80</w:t>
                  </w:r>
                </w:p>
              </w:tc>
              <w:tc>
                <w:tcPr>
                  <w:tcW w:w="806" w:type="dxa"/>
                  <w:tcBorders>
                    <w:top w:val="single" w:color="auto" w:sz="4" w:space="0"/>
                    <w:left w:val="single" w:color="auto" w:sz="4" w:space="0"/>
                    <w:bottom w:val="single" w:color="auto" w:sz="12"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color w:val="000000"/>
                      <w:szCs w:val="21"/>
                    </w:rPr>
                    <w:t>150</w:t>
                  </w:r>
                </w:p>
              </w:tc>
              <w:tc>
                <w:tcPr>
                  <w:tcW w:w="938" w:type="dxa"/>
                  <w:tcBorders>
                    <w:top w:val="single" w:color="auto" w:sz="4" w:space="0"/>
                    <w:left w:val="single" w:color="auto" w:sz="4" w:space="0"/>
                    <w:bottom w:val="single" w:color="auto" w:sz="12"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color w:val="000000"/>
                      <w:szCs w:val="21"/>
                    </w:rPr>
                    <w:t>4</w:t>
                  </w:r>
                </w:p>
              </w:tc>
              <w:tc>
                <w:tcPr>
                  <w:tcW w:w="980" w:type="dxa"/>
                  <w:tcBorders>
                    <w:top w:val="single" w:color="auto" w:sz="4" w:space="0"/>
                    <w:left w:val="single" w:color="auto" w:sz="4" w:space="0"/>
                    <w:bottom w:val="single" w:color="auto" w:sz="12"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color w:val="000000"/>
                      <w:szCs w:val="21"/>
                    </w:rPr>
                    <w:t>160</w:t>
                  </w:r>
                </w:p>
              </w:tc>
              <w:tc>
                <w:tcPr>
                  <w:tcW w:w="806" w:type="dxa"/>
                  <w:tcBorders>
                    <w:top w:val="single" w:color="auto" w:sz="4" w:space="0"/>
                    <w:left w:val="single" w:color="auto" w:sz="4" w:space="0"/>
                    <w:bottom w:val="single" w:color="auto" w:sz="12" w:space="0"/>
                    <w:right w:val="single" w:color="auto" w:sz="4" w:space="0"/>
                  </w:tcBorders>
                  <w:shd w:val="clear" w:color="auto" w:fill="FFFFFF"/>
                  <w:tcMar>
                    <w:top w:w="0" w:type="dxa"/>
                    <w:left w:w="108" w:type="dxa"/>
                    <w:bottom w:w="0" w:type="dxa"/>
                    <w:right w:w="108" w:type="dxa"/>
                  </w:tcMar>
                  <w:vAlign w:val="center"/>
                </w:tcPr>
                <w:p>
                  <w:pPr>
                    <w:jc w:val="center"/>
                    <w:rPr>
                      <w:color w:val="000000"/>
                      <w:szCs w:val="21"/>
                    </w:rPr>
                  </w:pPr>
                  <w:r>
                    <w:rPr>
                      <w:color w:val="000000"/>
                      <w:szCs w:val="21"/>
                    </w:rPr>
                    <w:t>75</w:t>
                  </w:r>
                </w:p>
              </w:tc>
              <w:tc>
                <w:tcPr>
                  <w:tcW w:w="690" w:type="dxa"/>
                  <w:tcBorders>
                    <w:top w:val="single" w:color="auto" w:sz="4" w:space="0"/>
                    <w:left w:val="single" w:color="auto" w:sz="4" w:space="0"/>
                    <w:bottom w:val="single" w:color="auto" w:sz="12" w:space="0"/>
                    <w:right w:val="single" w:color="auto" w:sz="4" w:space="0"/>
                  </w:tcBorders>
                  <w:shd w:val="clear" w:color="auto" w:fill="FFFFFF"/>
                  <w:vAlign w:val="center"/>
                </w:tcPr>
                <w:p>
                  <w:pPr>
                    <w:jc w:val="center"/>
                    <w:rPr>
                      <w:color w:val="000000"/>
                      <w:szCs w:val="21"/>
                    </w:rPr>
                  </w:pPr>
                </w:p>
              </w:tc>
              <w:tc>
                <w:tcPr>
                  <w:tcW w:w="725" w:type="dxa"/>
                  <w:tcBorders>
                    <w:top w:val="single" w:color="auto" w:sz="4" w:space="0"/>
                    <w:left w:val="single" w:color="auto" w:sz="4" w:space="0"/>
                    <w:bottom w:val="single" w:color="auto" w:sz="12" w:space="0"/>
                    <w:right w:val="nil"/>
                  </w:tcBorders>
                  <w:shd w:val="clear" w:color="auto" w:fill="FFFFFF"/>
                  <w:vAlign w:val="center"/>
                </w:tcPr>
                <w:p>
                  <w:pPr>
                    <w:jc w:val="center"/>
                    <w:rPr>
                      <w:color w:val="000000"/>
                      <w:szCs w:val="21"/>
                    </w:rPr>
                  </w:pPr>
                </w:p>
              </w:tc>
            </w:tr>
          </w:tbl>
          <w:p>
            <w:pPr>
              <w:ind w:firstLine="480" w:firstLineChars="200"/>
              <w:jc w:val="both"/>
              <w:rPr>
                <w:rFonts w:hint="eastAsia"/>
                <w:lang w:val="en-US" w:eastAsia="zh-CN"/>
              </w:rPr>
            </w:pPr>
            <w:r>
              <w:rPr>
                <w:rFonts w:hint="eastAsia"/>
                <w:lang w:val="en-US" w:eastAsia="zh-CN"/>
              </w:rPr>
              <w:t>3、声环境质量现状</w:t>
            </w:r>
          </w:p>
          <w:p>
            <w:pPr>
              <w:ind w:firstLine="480" w:firstLineChars="200"/>
              <w:jc w:val="both"/>
            </w:pPr>
            <w:r>
              <w:rPr>
                <w:rFonts w:hint="eastAsia"/>
                <w:lang w:val="en-US" w:eastAsia="zh-CN"/>
              </w:rPr>
              <w:t>项目位于明溪县瀚溪村，为山区，因此，项目厂界四周均执行2类标准。根据现场勘查，项目周边植被覆盖率较高，对噪声有一定的吸收屏障作用，区域声环境质量现状良好，可以达到《声环境质量标准》（GB3096-2008）中的2类标准，即：昼间≤60dB（A）、夜间≤50dB（A），符合声环境功能区要求。</w:t>
            </w:r>
          </w:p>
          <w:p>
            <w:pPr>
              <w:ind w:firstLine="480" w:firstLineChars="200"/>
              <w:jc w:val="both"/>
              <w:rPr>
                <w:rFonts w:hint="eastAsia"/>
                <w:lang w:val="en-US" w:eastAsia="zh-CN"/>
              </w:rPr>
            </w:pPr>
            <w:r>
              <w:rPr>
                <w:rFonts w:hint="eastAsia"/>
                <w:lang w:val="en-US" w:eastAsia="zh-CN"/>
              </w:rPr>
              <w:t>4、地下水，土壤环境现状</w:t>
            </w:r>
          </w:p>
          <w:p>
            <w:pPr>
              <w:ind w:firstLine="480" w:firstLineChars="200"/>
              <w:jc w:val="both"/>
              <w:rPr>
                <w:rFonts w:hint="eastAsia"/>
                <w:lang w:eastAsia="zh-CN"/>
              </w:rPr>
            </w:pPr>
            <w:r>
              <w:rPr>
                <w:rFonts w:hint="eastAsia"/>
                <w:lang w:eastAsia="zh-CN"/>
              </w:rPr>
              <w:t>本项目为废石渣加工项目，结合生产工艺及污染源分析，本项目无需开展土壤环境现状调查。</w:t>
            </w:r>
          </w:p>
          <w:p>
            <w:pPr>
              <w:autoSpaceDE w:val="0"/>
              <w:autoSpaceDN w:val="0"/>
              <w:adjustRightInd w:val="0"/>
              <w:snapToGrid w:val="0"/>
              <w:spacing w:line="360" w:lineRule="auto"/>
              <w:ind w:firstLine="480" w:firstLineChars="200"/>
              <w:rPr>
                <w:sz w:val="24"/>
              </w:rPr>
            </w:pPr>
            <w:r>
              <w:rPr>
                <w:sz w:val="24"/>
              </w:rPr>
              <w:t>本项目周边无集中式饮用水源准保护区及补给径流区，国家或地方政府设定的与地下水环境相关的其他保护区及补给径流区、特殊地下水资源保护区等地下水敏感目标，本项目地下水环境保护目标为不影响项目所在水文地质单元的地下水水质。不影响厂区</w:t>
            </w:r>
            <w:r>
              <w:rPr>
                <w:rFonts w:hint="eastAsia"/>
                <w:kern w:val="0"/>
                <w:sz w:val="24"/>
                <w:lang w:eastAsia="zh-CN"/>
              </w:rPr>
              <w:t>东</w:t>
            </w:r>
            <w:r>
              <w:rPr>
                <w:kern w:val="0"/>
                <w:sz w:val="24"/>
              </w:rPr>
              <w:t>侧</w:t>
            </w:r>
            <w:r>
              <w:rPr>
                <w:sz w:val="24"/>
              </w:rPr>
              <w:t>小溪沟及下游渔塘溪Ⅲ类水体功能。</w:t>
            </w:r>
          </w:p>
          <w:p>
            <w:pPr>
              <w:ind w:firstLine="480" w:firstLineChars="200"/>
              <w:rPr>
                <w:rFonts w:hint="eastAsia"/>
                <w:lang w:val="en-US" w:eastAsia="zh-CN"/>
              </w:rPr>
            </w:pPr>
            <w:r>
              <w:rPr>
                <w:rFonts w:hint="eastAsia"/>
                <w:lang w:val="en-US" w:eastAsia="zh-CN"/>
              </w:rPr>
              <w:t>5、生态环境现状</w:t>
            </w:r>
          </w:p>
          <w:p>
            <w:pPr>
              <w:ind w:firstLine="480" w:firstLineChars="200"/>
              <w:rPr>
                <w:rFonts w:hint="eastAsia"/>
                <w:lang w:val="en-US" w:eastAsia="zh-CN"/>
              </w:rPr>
            </w:pPr>
            <w:r>
              <w:rPr>
                <w:rFonts w:hint="eastAsia"/>
                <w:lang w:val="en-US" w:eastAsia="zh-CN"/>
              </w:rPr>
              <w:t>根据现场勘查，项目所在区域植被类型结构一般，常见的栖息动物为鸟类、蛇、鼠类、昆虫类等一些常见的小型动物。项目评价范围内无重点保护的野生动植物、风景名胜区、自然保护区及文化遗产等特殊保护目标，区域周边生态环境不属于敏感区。区域范围内的生态环境状况一般。</w:t>
            </w:r>
          </w:p>
          <w:p>
            <w:pPr>
              <w:ind w:firstLine="480" w:firstLineChars="200"/>
              <w:rPr>
                <w:rFonts w:hint="eastAsia"/>
                <w:lang w:val="en-US" w:eastAsia="zh-CN"/>
              </w:rPr>
            </w:pPr>
            <w:r>
              <w:rPr>
                <w:rFonts w:hint="eastAsia"/>
                <w:lang w:val="en-US" w:eastAsia="zh-CN"/>
              </w:rPr>
              <w:t>6、主要环境问题</w:t>
            </w:r>
          </w:p>
          <w:p>
            <w:pPr>
              <w:ind w:firstLine="480" w:firstLineChars="200"/>
              <w:jc w:val="both"/>
              <w:rPr>
                <w:rFonts w:hint="eastAsia"/>
                <w:lang w:val="en-US" w:eastAsia="zh-CN"/>
              </w:rPr>
            </w:pPr>
            <w:r>
              <w:rPr>
                <w:rFonts w:hint="eastAsia"/>
                <w:lang w:val="en-US" w:eastAsia="zh-CN"/>
              </w:rPr>
              <w:t>从现场调查情况来看，目前项目区域的大气、水、声环境质量状况良好，可以达到功能区划、标准的要求。用地范围内的原始植被已被破坏，地表呈裸露状态，因此，场地扬尘是本项目的主要环境问题。</w:t>
            </w:r>
          </w:p>
          <w:p>
            <w:pPr>
              <w:pStyle w:val="10"/>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jc w:val="center"/>
              <w:rPr>
                <w:rFonts w:hint="eastAsia"/>
                <w:lang w:eastAsia="zh-CN"/>
              </w:rPr>
            </w:pPr>
            <w:r>
              <w:rPr>
                <w:rFonts w:hint="eastAsia"/>
                <w:lang w:eastAsia="zh-CN"/>
              </w:rPr>
              <w:t>环境保护目标</w:t>
            </w:r>
          </w:p>
        </w:tc>
        <w:tc>
          <w:tcPr>
            <w:tcW w:w="8013" w:type="dxa"/>
            <w:vAlign w:val="center"/>
          </w:tcPr>
          <w:p>
            <w:pPr>
              <w:jc w:val="center"/>
              <w:rPr>
                <w:rFonts w:hint="eastAsia"/>
                <w:b/>
                <w:bCs/>
                <w:sz w:val="24"/>
                <w:szCs w:val="24"/>
                <w:lang w:val="en-US" w:eastAsia="zh-CN"/>
              </w:rPr>
            </w:pPr>
            <w:r>
              <w:rPr>
                <w:rFonts w:hint="eastAsia"/>
                <w:b/>
                <w:bCs/>
                <w:sz w:val="24"/>
                <w:szCs w:val="24"/>
                <w:lang w:val="en-US" w:eastAsia="zh-CN"/>
              </w:rPr>
              <w:t>表3-1主要环境保护目标</w:t>
            </w:r>
          </w:p>
          <w:tbl>
            <w:tblPr>
              <w:tblW w:w="704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948"/>
              <w:gridCol w:w="1142"/>
              <w:gridCol w:w="933"/>
              <w:gridCol w:w="884"/>
              <w:gridCol w:w="24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78"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b/>
                      <w:bCs/>
                      <w:lang w:val="en-US" w:eastAsia="zh-CN"/>
                    </w:rPr>
                    <w:t>环境要素</w:t>
                  </w:r>
                </w:p>
              </w:tc>
              <w:tc>
                <w:tcPr>
                  <w:tcW w:w="948"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b/>
                      <w:bCs/>
                      <w:lang w:val="en-US" w:eastAsia="zh-CN"/>
                    </w:rPr>
                    <w:t>环境保护目标</w:t>
                  </w:r>
                </w:p>
              </w:tc>
              <w:tc>
                <w:tcPr>
                  <w:tcW w:w="1142" w:type="dxa"/>
                  <w:tcBorders>
                    <w:tl2br w:val="nil"/>
                    <w:tr2bl w:val="nil"/>
                  </w:tcBorders>
                  <w:vAlign w:val="center"/>
                </w:tcPr>
                <w:p>
                  <w:pPr>
                    <w:spacing w:line="240" w:lineRule="auto"/>
                    <w:ind w:firstLine="0" w:firstLineChars="0"/>
                    <w:jc w:val="center"/>
                    <w:rPr>
                      <w:rFonts w:hint="eastAsia"/>
                      <w:b/>
                      <w:bCs/>
                      <w:lang w:val="en-US" w:eastAsia="zh-CN"/>
                    </w:rPr>
                  </w:pPr>
                  <w:r>
                    <w:rPr>
                      <w:rFonts w:hint="eastAsia"/>
                      <w:b/>
                      <w:bCs/>
                      <w:lang w:val="en-US" w:eastAsia="zh-CN"/>
                    </w:rPr>
                    <w:t>规模</w:t>
                  </w:r>
                </w:p>
              </w:tc>
              <w:tc>
                <w:tcPr>
                  <w:tcW w:w="933"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b/>
                      <w:bCs/>
                      <w:lang w:val="en-US" w:eastAsia="zh-CN"/>
                    </w:rPr>
                    <w:t>相对项目方位</w:t>
                  </w:r>
                </w:p>
              </w:tc>
              <w:tc>
                <w:tcPr>
                  <w:tcW w:w="884"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b/>
                      <w:bCs/>
                      <w:lang w:val="en-US" w:eastAsia="zh-CN"/>
                    </w:rPr>
                    <w:t>最近距离</w:t>
                  </w:r>
                </w:p>
              </w:tc>
              <w:tc>
                <w:tcPr>
                  <w:tcW w:w="2462" w:type="dxa"/>
                  <w:tcBorders>
                    <w:tl2br w:val="nil"/>
                    <w:tr2bl w:val="nil"/>
                  </w:tcBorders>
                  <w:vAlign w:val="center"/>
                </w:tcPr>
                <w:p>
                  <w:pPr>
                    <w:spacing w:line="240" w:lineRule="auto"/>
                    <w:ind w:firstLine="0" w:firstLineChars="0"/>
                    <w:jc w:val="center"/>
                    <w:rPr>
                      <w:rFonts w:hint="eastAsia"/>
                      <w:b/>
                      <w:bCs/>
                      <w:lang w:val="en-US" w:eastAsia="zh-CN"/>
                    </w:rPr>
                  </w:pPr>
                  <w:r>
                    <w:rPr>
                      <w:rFonts w:hint="eastAsia"/>
                      <w:b/>
                      <w:bCs/>
                      <w:lang w:val="en-US" w:eastAsia="zh-CN"/>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78"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lang w:val="en-US" w:eastAsia="zh-CN"/>
                    </w:rPr>
                    <w:t>水环境</w:t>
                  </w:r>
                </w:p>
              </w:tc>
              <w:tc>
                <w:tcPr>
                  <w:tcW w:w="948"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b w:val="0"/>
                      <w:bCs w:val="0"/>
                      <w:lang w:val="en-US" w:eastAsia="zh-CN"/>
                    </w:rPr>
                    <w:t>鱼塘溪支流</w:t>
                  </w:r>
                </w:p>
              </w:tc>
              <w:tc>
                <w:tcPr>
                  <w:tcW w:w="1142" w:type="dxa"/>
                  <w:tcBorders>
                    <w:tl2br w:val="nil"/>
                    <w:tr2bl w:val="nil"/>
                  </w:tcBorders>
                  <w:vAlign w:val="center"/>
                </w:tcPr>
                <w:p>
                  <w:pPr>
                    <w:spacing w:line="240" w:lineRule="auto"/>
                    <w:ind w:firstLine="0" w:firstLineChars="0"/>
                    <w:jc w:val="center"/>
                    <w:rPr>
                      <w:rFonts w:hint="default"/>
                      <w:b w:val="0"/>
                      <w:bCs w:val="0"/>
                      <w:lang w:val="en-US" w:eastAsia="zh-CN"/>
                    </w:rPr>
                  </w:pPr>
                  <w:r>
                    <w:rPr>
                      <w:rFonts w:hint="eastAsia"/>
                      <w:b w:val="0"/>
                      <w:bCs w:val="0"/>
                      <w:lang w:val="en-US" w:eastAsia="zh-CN"/>
                    </w:rPr>
                    <w:t>/</w:t>
                  </w:r>
                </w:p>
              </w:tc>
              <w:tc>
                <w:tcPr>
                  <w:tcW w:w="933"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b w:val="0"/>
                      <w:bCs w:val="0"/>
                      <w:lang w:val="en-US" w:eastAsia="zh-CN"/>
                    </w:rPr>
                    <w:t>东</w:t>
                  </w:r>
                </w:p>
              </w:tc>
              <w:tc>
                <w:tcPr>
                  <w:tcW w:w="884" w:type="dxa"/>
                  <w:tcBorders>
                    <w:tl2br w:val="nil"/>
                    <w:tr2bl w:val="nil"/>
                  </w:tcBorders>
                  <w:vAlign w:val="center"/>
                </w:tcPr>
                <w:p>
                  <w:pPr>
                    <w:spacing w:line="240" w:lineRule="auto"/>
                    <w:ind w:firstLine="0" w:firstLineChars="0"/>
                    <w:jc w:val="center"/>
                    <w:rPr>
                      <w:rFonts w:hint="default"/>
                      <w:b w:val="0"/>
                      <w:bCs w:val="0"/>
                      <w:lang w:val="en-US" w:eastAsia="zh-CN"/>
                    </w:rPr>
                  </w:pPr>
                  <w:r>
                    <w:rPr>
                      <w:rFonts w:hint="eastAsia"/>
                      <w:lang w:val="en-US" w:eastAsia="zh-CN"/>
                    </w:rPr>
                    <w:t>50m</w:t>
                  </w:r>
                </w:p>
              </w:tc>
              <w:tc>
                <w:tcPr>
                  <w:tcW w:w="2462" w:type="dxa"/>
                  <w:tcBorders>
                    <w:tl2br w:val="nil"/>
                    <w:tr2bl w:val="nil"/>
                  </w:tcBorders>
                  <w:vAlign w:val="center"/>
                </w:tcPr>
                <w:p>
                  <w:pPr>
                    <w:spacing w:line="240" w:lineRule="auto"/>
                    <w:ind w:firstLine="0" w:firstLineChars="0"/>
                    <w:jc w:val="center"/>
                    <w:rPr>
                      <w:rFonts w:hint="eastAsia"/>
                      <w:lang w:val="en-US" w:eastAsia="zh-CN"/>
                    </w:rPr>
                  </w:pPr>
                  <w:r>
                    <w:rPr>
                      <w:rFonts w:hint="eastAsia"/>
                      <w:lang w:val="en-US" w:eastAsia="zh-CN"/>
                    </w:rPr>
                    <w:t>《地表水环境质量标准》（GB3838-2002）</w:t>
                  </w:r>
                  <w:r>
                    <w:rPr>
                      <w:rFonts w:hint="eastAsia" w:ascii="宋体" w:hAnsi="宋体" w:eastAsia="宋体" w:cs="宋体"/>
                      <w:lang w:val="en-US" w:eastAsia="zh-CN"/>
                    </w:rPr>
                    <w:t>Ⅲ类水域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8" w:hRule="atLeast"/>
              </w:trPr>
              <w:tc>
                <w:tcPr>
                  <w:tcW w:w="678" w:type="dxa"/>
                  <w:vMerge w:val="restart"/>
                  <w:tcBorders>
                    <w:tl2br w:val="nil"/>
                    <w:tr2bl w:val="nil"/>
                  </w:tcBorders>
                  <w:vAlign w:val="center"/>
                </w:tcPr>
                <w:p>
                  <w:pPr>
                    <w:spacing w:line="240" w:lineRule="auto"/>
                    <w:ind w:firstLine="0" w:firstLineChars="0"/>
                    <w:jc w:val="center"/>
                    <w:rPr>
                      <w:rFonts w:hint="eastAsia"/>
                      <w:lang w:val="en-US" w:eastAsia="zh-CN"/>
                    </w:rPr>
                  </w:pPr>
                  <w:r>
                    <w:rPr>
                      <w:rFonts w:hint="eastAsia"/>
                      <w:lang w:val="en-US" w:eastAsia="zh-CN"/>
                    </w:rPr>
                    <w:t>大气环境</w:t>
                  </w:r>
                </w:p>
              </w:tc>
              <w:tc>
                <w:tcPr>
                  <w:tcW w:w="948"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b w:val="0"/>
                      <w:bCs w:val="0"/>
                      <w:lang w:val="en-US" w:eastAsia="zh-CN"/>
                    </w:rPr>
                    <w:t>瀚溪村居民区</w:t>
                  </w:r>
                </w:p>
              </w:tc>
              <w:tc>
                <w:tcPr>
                  <w:tcW w:w="1142" w:type="dxa"/>
                  <w:tcBorders>
                    <w:tl2br w:val="nil"/>
                    <w:tr2bl w:val="nil"/>
                  </w:tcBorders>
                  <w:vAlign w:val="center"/>
                </w:tcPr>
                <w:p>
                  <w:pPr>
                    <w:spacing w:line="240" w:lineRule="auto"/>
                    <w:ind w:firstLine="0" w:firstLineChars="0"/>
                    <w:jc w:val="center"/>
                    <w:rPr>
                      <w:rFonts w:hint="eastAsia" w:ascii="Times New Roman" w:hAnsi="Times New Roman" w:eastAsia="宋体" w:cs="黑体"/>
                      <w:kern w:val="2"/>
                      <w:sz w:val="24"/>
                      <w:szCs w:val="24"/>
                      <w:lang w:val="en-US" w:eastAsia="zh-CN" w:bidi="ar-SA"/>
                    </w:rPr>
                  </w:pPr>
                  <w:r>
                    <w:rPr>
                      <w:rFonts w:hint="eastAsia"/>
                      <w:lang w:val="en-US" w:eastAsia="zh-CN"/>
                    </w:rPr>
                    <w:t>约</w:t>
                  </w:r>
                  <w:r>
                    <w:rPr>
                      <w:rFonts w:hint="eastAsia" w:ascii="Times New Roman" w:hAnsi="Times New Roman" w:eastAsia="宋体"/>
                      <w:lang w:val="en-US" w:eastAsia="zh-CN"/>
                    </w:rPr>
                    <w:t>1174人</w:t>
                  </w:r>
                </w:p>
              </w:tc>
              <w:tc>
                <w:tcPr>
                  <w:tcW w:w="933"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lang w:val="en-US" w:eastAsia="zh-CN"/>
                    </w:rPr>
                    <w:t>南</w:t>
                  </w:r>
                </w:p>
              </w:tc>
              <w:tc>
                <w:tcPr>
                  <w:tcW w:w="884" w:type="dxa"/>
                  <w:tcBorders>
                    <w:tl2br w:val="nil"/>
                    <w:tr2bl w:val="nil"/>
                  </w:tcBorders>
                  <w:vAlign w:val="center"/>
                </w:tcPr>
                <w:p>
                  <w:pPr>
                    <w:spacing w:line="240" w:lineRule="auto"/>
                    <w:ind w:firstLine="0" w:firstLineChars="0"/>
                    <w:jc w:val="center"/>
                    <w:rPr>
                      <w:rFonts w:hint="default"/>
                      <w:b w:val="0"/>
                      <w:bCs w:val="0"/>
                      <w:lang w:val="en-US" w:eastAsia="zh-CN"/>
                    </w:rPr>
                  </w:pPr>
                  <w:r>
                    <w:rPr>
                      <w:rFonts w:hint="eastAsia"/>
                      <w:lang w:val="en-US" w:eastAsia="zh-CN"/>
                    </w:rPr>
                    <w:t>725m</w:t>
                  </w:r>
                </w:p>
              </w:tc>
              <w:tc>
                <w:tcPr>
                  <w:tcW w:w="2462" w:type="dxa"/>
                  <w:vMerge w:val="restart"/>
                  <w:tcBorders>
                    <w:tl2br w:val="nil"/>
                    <w:tr2bl w:val="nil"/>
                  </w:tcBorders>
                  <w:vAlign w:val="center"/>
                </w:tcPr>
                <w:p>
                  <w:pPr>
                    <w:spacing w:line="240" w:lineRule="auto"/>
                    <w:ind w:firstLine="0" w:firstLineChars="0"/>
                    <w:jc w:val="center"/>
                    <w:rPr>
                      <w:rFonts w:hint="eastAsia"/>
                      <w:lang w:val="en-US" w:eastAsia="zh-CN"/>
                    </w:rPr>
                  </w:pPr>
                  <w:r>
                    <w:rPr>
                      <w:rFonts w:hint="eastAsia"/>
                      <w:lang w:val="en-US" w:eastAsia="zh-CN"/>
                    </w:rPr>
                    <w:t>《环境空气质量标准》（GB3095-2012）二类区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8" w:hRule="atLeast"/>
              </w:trPr>
              <w:tc>
                <w:tcPr>
                  <w:tcW w:w="678" w:type="dxa"/>
                  <w:vMerge w:val="continue"/>
                  <w:tcBorders>
                    <w:tl2br w:val="nil"/>
                    <w:tr2bl w:val="nil"/>
                  </w:tcBorders>
                  <w:vAlign w:val="center"/>
                </w:tcPr>
                <w:p>
                  <w:pPr>
                    <w:spacing w:line="240" w:lineRule="auto"/>
                    <w:ind w:firstLine="0" w:firstLineChars="0"/>
                    <w:jc w:val="center"/>
                    <w:rPr>
                      <w:rFonts w:hint="eastAsia"/>
                      <w:lang w:val="en-US" w:eastAsia="zh-CN"/>
                    </w:rPr>
                  </w:pPr>
                </w:p>
              </w:tc>
              <w:tc>
                <w:tcPr>
                  <w:tcW w:w="948" w:type="dxa"/>
                  <w:tcBorders>
                    <w:tl2br w:val="nil"/>
                    <w:tr2bl w:val="nil"/>
                  </w:tcBorders>
                  <w:vAlign w:val="center"/>
                </w:tcPr>
                <w:p>
                  <w:pPr>
                    <w:spacing w:line="240" w:lineRule="auto"/>
                    <w:ind w:firstLine="0" w:firstLineChars="0"/>
                    <w:jc w:val="center"/>
                    <w:rPr>
                      <w:rFonts w:hint="eastAsia"/>
                      <w:b w:val="0"/>
                      <w:bCs w:val="0"/>
                      <w:lang w:val="en-US" w:eastAsia="zh-CN"/>
                    </w:rPr>
                  </w:pPr>
                  <w:r>
                    <w:rPr>
                      <w:rFonts w:hint="eastAsia"/>
                      <w:b w:val="0"/>
                      <w:bCs w:val="0"/>
                      <w:lang w:val="en-US" w:eastAsia="zh-CN"/>
                    </w:rPr>
                    <w:t>下坑塘居民区</w:t>
                  </w:r>
                </w:p>
              </w:tc>
              <w:tc>
                <w:tcPr>
                  <w:tcW w:w="1142" w:type="dxa"/>
                  <w:tcBorders>
                    <w:tl2br w:val="nil"/>
                    <w:tr2bl w:val="nil"/>
                  </w:tcBorders>
                  <w:vAlign w:val="center"/>
                </w:tcPr>
                <w:p>
                  <w:pPr>
                    <w:spacing w:line="240" w:lineRule="auto"/>
                    <w:ind w:firstLine="0" w:firstLineChars="0"/>
                    <w:jc w:val="center"/>
                    <w:rPr>
                      <w:rFonts w:hint="default"/>
                      <w:lang w:val="en-US" w:eastAsia="zh-CN"/>
                    </w:rPr>
                  </w:pPr>
                  <w:r>
                    <w:rPr>
                      <w:rFonts w:hint="eastAsia"/>
                      <w:lang w:val="en-US" w:eastAsia="zh-CN"/>
                    </w:rPr>
                    <w:t>约40户</w:t>
                  </w:r>
                </w:p>
              </w:tc>
              <w:tc>
                <w:tcPr>
                  <w:tcW w:w="933" w:type="dxa"/>
                  <w:tcBorders>
                    <w:tl2br w:val="nil"/>
                    <w:tr2bl w:val="nil"/>
                  </w:tcBorders>
                  <w:vAlign w:val="center"/>
                </w:tcPr>
                <w:p>
                  <w:pPr>
                    <w:spacing w:line="240" w:lineRule="auto"/>
                    <w:ind w:firstLine="0" w:firstLineChars="0"/>
                    <w:jc w:val="center"/>
                    <w:rPr>
                      <w:rFonts w:hint="eastAsia"/>
                      <w:lang w:val="en-US" w:eastAsia="zh-CN"/>
                    </w:rPr>
                  </w:pPr>
                  <w:r>
                    <w:rPr>
                      <w:rFonts w:hint="eastAsia"/>
                      <w:lang w:val="en-US" w:eastAsia="zh-CN"/>
                    </w:rPr>
                    <w:t>西北</w:t>
                  </w:r>
                </w:p>
              </w:tc>
              <w:tc>
                <w:tcPr>
                  <w:tcW w:w="884" w:type="dxa"/>
                  <w:tcBorders>
                    <w:tl2br w:val="nil"/>
                    <w:tr2bl w:val="nil"/>
                  </w:tcBorders>
                  <w:vAlign w:val="center"/>
                </w:tcPr>
                <w:p>
                  <w:pPr>
                    <w:spacing w:line="240" w:lineRule="auto"/>
                    <w:ind w:firstLine="0" w:firstLineChars="0"/>
                    <w:jc w:val="center"/>
                    <w:rPr>
                      <w:rFonts w:hint="default"/>
                      <w:lang w:val="en-US" w:eastAsia="zh-CN"/>
                    </w:rPr>
                  </w:pPr>
                  <w:r>
                    <w:rPr>
                      <w:rFonts w:hint="eastAsia"/>
                      <w:lang w:val="en-US" w:eastAsia="zh-CN"/>
                    </w:rPr>
                    <w:t>1444m</w:t>
                  </w:r>
                </w:p>
              </w:tc>
              <w:tc>
                <w:tcPr>
                  <w:tcW w:w="2462" w:type="dxa"/>
                  <w:vMerge w:val="continue"/>
                  <w:tcBorders>
                    <w:tl2br w:val="nil"/>
                    <w:tr2bl w:val="nil"/>
                  </w:tcBorders>
                  <w:vAlign w:val="center"/>
                </w:tcPr>
                <w:p>
                  <w:pPr>
                    <w:spacing w:line="240" w:lineRule="auto"/>
                    <w:ind w:firstLine="0" w:firstLineChars="0"/>
                    <w:jc w:val="center"/>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8" w:hRule="atLeast"/>
              </w:trPr>
              <w:tc>
                <w:tcPr>
                  <w:tcW w:w="678" w:type="dxa"/>
                  <w:vMerge w:val="continue"/>
                  <w:tcBorders>
                    <w:tl2br w:val="nil"/>
                    <w:tr2bl w:val="nil"/>
                  </w:tcBorders>
                  <w:vAlign w:val="center"/>
                </w:tcPr>
                <w:p>
                  <w:pPr>
                    <w:spacing w:line="240" w:lineRule="auto"/>
                    <w:ind w:firstLine="0" w:firstLineChars="0"/>
                    <w:jc w:val="center"/>
                    <w:rPr>
                      <w:rFonts w:hint="eastAsia"/>
                      <w:lang w:val="en-US" w:eastAsia="zh-CN"/>
                    </w:rPr>
                  </w:pPr>
                </w:p>
              </w:tc>
              <w:tc>
                <w:tcPr>
                  <w:tcW w:w="948" w:type="dxa"/>
                  <w:tcBorders>
                    <w:tl2br w:val="nil"/>
                    <w:tr2bl w:val="nil"/>
                  </w:tcBorders>
                  <w:vAlign w:val="center"/>
                </w:tcPr>
                <w:p>
                  <w:pPr>
                    <w:spacing w:line="240" w:lineRule="auto"/>
                    <w:ind w:firstLine="0" w:firstLineChars="0"/>
                    <w:jc w:val="center"/>
                    <w:rPr>
                      <w:rFonts w:hint="default" w:eastAsia="宋体"/>
                      <w:b w:val="0"/>
                      <w:bCs w:val="0"/>
                      <w:lang w:val="en-US" w:eastAsia="zh-CN"/>
                    </w:rPr>
                  </w:pPr>
                  <w:r>
                    <w:rPr>
                      <w:rFonts w:hint="eastAsia"/>
                      <w:b w:val="0"/>
                      <w:bCs w:val="0"/>
                      <w:lang w:val="en-US" w:eastAsia="zh-CN"/>
                    </w:rPr>
                    <w:t>龙湖村居民区</w:t>
                  </w:r>
                </w:p>
              </w:tc>
              <w:tc>
                <w:tcPr>
                  <w:tcW w:w="1142" w:type="dxa"/>
                  <w:tcBorders>
                    <w:tl2br w:val="nil"/>
                    <w:tr2bl w:val="nil"/>
                  </w:tcBorders>
                  <w:vAlign w:val="center"/>
                </w:tcPr>
                <w:p>
                  <w:pPr>
                    <w:spacing w:line="240" w:lineRule="auto"/>
                    <w:ind w:firstLine="0" w:firstLineChars="0"/>
                    <w:jc w:val="center"/>
                    <w:rPr>
                      <w:rFonts w:hint="default"/>
                      <w:lang w:val="en-US" w:eastAsia="zh-CN"/>
                    </w:rPr>
                  </w:pPr>
                  <w:r>
                    <w:rPr>
                      <w:rFonts w:hint="eastAsia"/>
                      <w:lang w:val="en-US" w:eastAsia="zh-CN"/>
                    </w:rPr>
                    <w:t>约190户</w:t>
                  </w:r>
                </w:p>
              </w:tc>
              <w:tc>
                <w:tcPr>
                  <w:tcW w:w="933" w:type="dxa"/>
                  <w:tcBorders>
                    <w:tl2br w:val="nil"/>
                    <w:tr2bl w:val="nil"/>
                  </w:tcBorders>
                  <w:vAlign w:val="center"/>
                </w:tcPr>
                <w:p>
                  <w:pPr>
                    <w:spacing w:line="240" w:lineRule="auto"/>
                    <w:ind w:firstLine="0" w:firstLineChars="0"/>
                    <w:jc w:val="center"/>
                    <w:rPr>
                      <w:rFonts w:hint="default"/>
                      <w:lang w:val="en-US" w:eastAsia="zh-CN"/>
                    </w:rPr>
                  </w:pPr>
                  <w:r>
                    <w:rPr>
                      <w:rFonts w:hint="eastAsia"/>
                      <w:lang w:val="en-US" w:eastAsia="zh-CN"/>
                    </w:rPr>
                    <w:t>西北</w:t>
                  </w:r>
                </w:p>
              </w:tc>
              <w:tc>
                <w:tcPr>
                  <w:tcW w:w="884" w:type="dxa"/>
                  <w:tcBorders>
                    <w:tl2br w:val="nil"/>
                    <w:tr2bl w:val="nil"/>
                  </w:tcBorders>
                  <w:vAlign w:val="center"/>
                </w:tcPr>
                <w:p>
                  <w:pPr>
                    <w:spacing w:line="240" w:lineRule="auto"/>
                    <w:ind w:firstLine="0" w:firstLineChars="0"/>
                    <w:jc w:val="center"/>
                    <w:rPr>
                      <w:rFonts w:hint="default"/>
                      <w:lang w:val="en-US" w:eastAsia="zh-CN"/>
                    </w:rPr>
                  </w:pPr>
                  <w:r>
                    <w:rPr>
                      <w:rFonts w:hint="eastAsia"/>
                      <w:lang w:val="en-US" w:eastAsia="zh-CN"/>
                    </w:rPr>
                    <w:t>1362m</w:t>
                  </w:r>
                </w:p>
              </w:tc>
              <w:tc>
                <w:tcPr>
                  <w:tcW w:w="2462" w:type="dxa"/>
                  <w:vMerge w:val="continue"/>
                  <w:tcBorders>
                    <w:tl2br w:val="nil"/>
                    <w:tr2bl w:val="nil"/>
                  </w:tcBorders>
                  <w:vAlign w:val="center"/>
                </w:tcPr>
                <w:p>
                  <w:pPr>
                    <w:spacing w:line="240" w:lineRule="auto"/>
                    <w:ind w:firstLine="0" w:firstLineChars="0"/>
                    <w:jc w:val="center"/>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78" w:type="dxa"/>
                  <w:tcBorders>
                    <w:tl2br w:val="nil"/>
                    <w:tr2bl w:val="nil"/>
                  </w:tcBorders>
                  <w:vAlign w:val="center"/>
                </w:tcPr>
                <w:p>
                  <w:pPr>
                    <w:spacing w:line="240" w:lineRule="auto"/>
                    <w:ind w:firstLine="0" w:firstLineChars="0"/>
                    <w:jc w:val="center"/>
                    <w:rPr>
                      <w:rFonts w:hint="eastAsia"/>
                      <w:lang w:val="en-US" w:eastAsia="zh-CN"/>
                    </w:rPr>
                  </w:pPr>
                  <w:r>
                    <w:rPr>
                      <w:rFonts w:hint="eastAsia"/>
                      <w:lang w:val="en-US" w:eastAsia="zh-CN"/>
                    </w:rPr>
                    <w:t>声环境</w:t>
                  </w:r>
                </w:p>
              </w:tc>
              <w:tc>
                <w:tcPr>
                  <w:tcW w:w="948" w:type="dxa"/>
                  <w:tcBorders>
                    <w:tl2br w:val="nil"/>
                    <w:tr2bl w:val="nil"/>
                  </w:tcBorders>
                  <w:vAlign w:val="center"/>
                </w:tcPr>
                <w:p>
                  <w:pPr>
                    <w:spacing w:line="240" w:lineRule="auto"/>
                    <w:ind w:firstLine="0" w:firstLineChars="0"/>
                    <w:jc w:val="center"/>
                    <w:rPr>
                      <w:rFonts w:hint="default"/>
                      <w:lang w:val="en-US" w:eastAsia="zh-CN"/>
                    </w:rPr>
                  </w:pPr>
                  <w:r>
                    <w:rPr>
                      <w:rFonts w:hint="eastAsia"/>
                      <w:lang w:val="en-US" w:eastAsia="zh-CN"/>
                    </w:rPr>
                    <w:t>周围50m无敏感目标</w:t>
                  </w:r>
                </w:p>
              </w:tc>
              <w:tc>
                <w:tcPr>
                  <w:tcW w:w="1142" w:type="dxa"/>
                  <w:tcBorders>
                    <w:tl2br w:val="nil"/>
                    <w:tr2bl w:val="nil"/>
                  </w:tcBorders>
                  <w:vAlign w:val="center"/>
                </w:tcPr>
                <w:p>
                  <w:pPr>
                    <w:spacing w:line="240" w:lineRule="auto"/>
                    <w:ind w:firstLine="0" w:firstLineChars="0"/>
                    <w:jc w:val="center"/>
                    <w:rPr>
                      <w:rFonts w:hint="default"/>
                      <w:lang w:val="en-US" w:eastAsia="zh-CN"/>
                    </w:rPr>
                  </w:pPr>
                  <w:r>
                    <w:rPr>
                      <w:rFonts w:hint="eastAsia"/>
                      <w:lang w:val="en-US" w:eastAsia="zh-CN"/>
                    </w:rPr>
                    <w:t>/</w:t>
                  </w:r>
                </w:p>
              </w:tc>
              <w:tc>
                <w:tcPr>
                  <w:tcW w:w="933" w:type="dxa"/>
                  <w:tcBorders>
                    <w:tl2br w:val="nil"/>
                    <w:tr2bl w:val="nil"/>
                  </w:tcBorders>
                  <w:vAlign w:val="center"/>
                </w:tcPr>
                <w:p>
                  <w:pPr>
                    <w:spacing w:line="240" w:lineRule="auto"/>
                    <w:ind w:firstLine="0" w:firstLineChars="0"/>
                    <w:jc w:val="center"/>
                    <w:rPr>
                      <w:rFonts w:hint="default"/>
                      <w:lang w:val="en-US" w:eastAsia="zh-CN"/>
                    </w:rPr>
                  </w:pPr>
                  <w:r>
                    <w:rPr>
                      <w:rFonts w:hint="eastAsia"/>
                      <w:lang w:val="en-US" w:eastAsia="zh-CN"/>
                    </w:rPr>
                    <w:t>/</w:t>
                  </w:r>
                </w:p>
              </w:tc>
              <w:tc>
                <w:tcPr>
                  <w:tcW w:w="884" w:type="dxa"/>
                  <w:tcBorders>
                    <w:tl2br w:val="nil"/>
                    <w:tr2bl w:val="nil"/>
                  </w:tcBorders>
                  <w:vAlign w:val="center"/>
                </w:tcPr>
                <w:p>
                  <w:pPr>
                    <w:spacing w:line="240" w:lineRule="auto"/>
                    <w:ind w:firstLine="0" w:firstLineChars="0"/>
                    <w:jc w:val="center"/>
                    <w:rPr>
                      <w:rFonts w:hint="default"/>
                      <w:lang w:val="en-US" w:eastAsia="zh-CN"/>
                    </w:rPr>
                  </w:pPr>
                  <w:r>
                    <w:rPr>
                      <w:rFonts w:hint="eastAsia"/>
                      <w:lang w:val="en-US" w:eastAsia="zh-CN"/>
                    </w:rPr>
                    <w:t>/</w:t>
                  </w:r>
                </w:p>
              </w:tc>
              <w:tc>
                <w:tcPr>
                  <w:tcW w:w="2462" w:type="dxa"/>
                  <w:tcBorders>
                    <w:tl2br w:val="nil"/>
                    <w:tr2bl w:val="nil"/>
                  </w:tcBorders>
                  <w:vAlign w:val="center"/>
                </w:tcPr>
                <w:p>
                  <w:pPr>
                    <w:spacing w:line="240" w:lineRule="auto"/>
                    <w:ind w:firstLine="0" w:firstLineChars="0"/>
                    <w:jc w:val="center"/>
                    <w:rPr>
                      <w:rFonts w:hint="eastAsia"/>
                      <w:lang w:val="en-US" w:eastAsia="zh-CN"/>
                    </w:rPr>
                  </w:pPr>
                  <w:r>
                    <w:rPr>
                      <w:rFonts w:hint="eastAsia"/>
                      <w:lang w:val="en-US" w:eastAsia="zh-CN"/>
                    </w:rPr>
                    <w:t>《声环境质量标准》（GB3096-2008）2类区</w:t>
                  </w:r>
                </w:p>
              </w:tc>
            </w:tr>
          </w:tbl>
          <w:p>
            <w:pPr>
              <w:jc w:val="both"/>
              <w:rPr>
                <w:rFonts w:hint="default"/>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jc w:val="center"/>
              <w:rPr>
                <w:rFonts w:hint="eastAsia"/>
                <w:lang w:eastAsia="zh-CN"/>
              </w:rPr>
            </w:pPr>
            <w:r>
              <w:rPr>
                <w:rFonts w:hint="eastAsia"/>
                <w:lang w:eastAsia="zh-CN"/>
              </w:rPr>
              <w:t>污染物排放控制标准</w:t>
            </w:r>
          </w:p>
        </w:tc>
        <w:tc>
          <w:tcPr>
            <w:tcW w:w="8013" w:type="dxa"/>
            <w:vAlign w:val="center"/>
          </w:tcPr>
          <w:p>
            <w:pPr>
              <w:ind w:firstLine="480" w:firstLineChars="200"/>
              <w:jc w:val="both"/>
              <w:rPr>
                <w:rFonts w:hint="eastAsia"/>
                <w:lang w:val="en-US" w:eastAsia="zh-CN"/>
              </w:rPr>
            </w:pPr>
            <w:r>
              <w:rPr>
                <w:rFonts w:hint="eastAsia"/>
                <w:lang w:val="en-US" w:eastAsia="zh-CN"/>
              </w:rPr>
              <w:t>1、废水</w:t>
            </w:r>
          </w:p>
          <w:p>
            <w:pPr>
              <w:ind w:firstLine="480" w:firstLineChars="200"/>
              <w:jc w:val="both"/>
              <w:rPr>
                <w:rFonts w:hint="eastAsia"/>
                <w:lang w:val="en-US" w:eastAsia="zh-CN"/>
              </w:rPr>
            </w:pPr>
            <w:r>
              <w:rPr>
                <w:rFonts w:hint="eastAsia"/>
                <w:lang w:val="en-US" w:eastAsia="zh-CN"/>
              </w:rPr>
              <w:t>本项目生产废水不外排。生活污水经三级化粪池处理后用于周边林地浇灌，执行《农田灌溉水质标准》（GB5084-2021）表1中的旱作标准，指标详见表3-2。</w:t>
            </w:r>
          </w:p>
          <w:p>
            <w:pPr>
              <w:jc w:val="center"/>
              <w:rPr>
                <w:rFonts w:hint="default"/>
                <w:lang w:val="en-US" w:eastAsia="zh-CN"/>
              </w:rPr>
            </w:pPr>
            <w:r>
              <w:rPr>
                <w:rFonts w:hint="eastAsia"/>
                <w:lang w:val="en-US" w:eastAsia="zh-CN"/>
              </w:rPr>
              <w:t>表3-2项目污水排放标准</w:t>
            </w:r>
          </w:p>
          <w:tbl>
            <w:tblPr>
              <w:tblW w:w="779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3"/>
              <w:gridCol w:w="1040"/>
              <w:gridCol w:w="57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63" w:type="dxa"/>
                  <w:tcBorders>
                    <w:tl2br w:val="nil"/>
                    <w:tr2bl w:val="nil"/>
                  </w:tcBorders>
                  <w:vAlign w:val="center"/>
                </w:tcPr>
                <w:p>
                  <w:pPr>
                    <w:spacing w:line="240" w:lineRule="auto"/>
                    <w:jc w:val="center"/>
                    <w:rPr>
                      <w:rFonts w:hint="eastAsia"/>
                      <w:lang w:val="en-US" w:eastAsia="zh-CN"/>
                    </w:rPr>
                  </w:pPr>
                  <w:r>
                    <w:rPr>
                      <w:rFonts w:hint="eastAsia"/>
                      <w:lang w:val="en-US" w:eastAsia="zh-CN"/>
                    </w:rPr>
                    <w:t>项目</w:t>
                  </w:r>
                </w:p>
              </w:tc>
              <w:tc>
                <w:tcPr>
                  <w:tcW w:w="1040" w:type="dxa"/>
                  <w:tcBorders>
                    <w:tl2br w:val="nil"/>
                    <w:tr2bl w:val="nil"/>
                  </w:tcBorders>
                  <w:vAlign w:val="center"/>
                </w:tcPr>
                <w:p>
                  <w:pPr>
                    <w:spacing w:line="240" w:lineRule="auto"/>
                    <w:jc w:val="center"/>
                    <w:rPr>
                      <w:rFonts w:hint="eastAsia"/>
                      <w:lang w:val="en-US" w:eastAsia="zh-CN"/>
                    </w:rPr>
                  </w:pPr>
                  <w:r>
                    <w:rPr>
                      <w:rFonts w:hint="eastAsia"/>
                      <w:lang w:val="en-US" w:eastAsia="zh-CN"/>
                    </w:rPr>
                    <w:t>单位</w:t>
                  </w:r>
                </w:p>
              </w:tc>
              <w:tc>
                <w:tcPr>
                  <w:tcW w:w="5791" w:type="dxa"/>
                  <w:tcBorders>
                    <w:tl2br w:val="nil"/>
                    <w:tr2bl w:val="nil"/>
                  </w:tcBorders>
                  <w:vAlign w:val="center"/>
                </w:tcPr>
                <w:p>
                  <w:pPr>
                    <w:spacing w:line="240" w:lineRule="auto"/>
                    <w:jc w:val="center"/>
                    <w:rPr>
                      <w:rFonts w:hint="default"/>
                      <w:lang w:val="en-US" w:eastAsia="zh-CN"/>
                    </w:rPr>
                  </w:pPr>
                  <w:r>
                    <w:rPr>
                      <w:rFonts w:hint="default"/>
                      <w:lang w:val="en-US" w:eastAsia="zh-CN"/>
                    </w:rPr>
                    <w:t>《农田灌溉水质标准》（GB5084-</w:t>
                  </w:r>
                  <w:r>
                    <w:rPr>
                      <w:rFonts w:hint="eastAsia"/>
                      <w:lang w:val="en-US" w:eastAsia="zh-CN"/>
                    </w:rPr>
                    <w:t>2021</w:t>
                  </w:r>
                  <w:r>
                    <w:rPr>
                      <w:rFonts w:hint="default"/>
                      <w:lang w:val="en-US" w:eastAsia="zh-CN"/>
                    </w:rPr>
                    <w:t>）中的旱作标准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63" w:type="dxa"/>
                  <w:tcBorders>
                    <w:tl2br w:val="nil"/>
                    <w:tr2bl w:val="nil"/>
                  </w:tcBorders>
                  <w:vAlign w:val="center"/>
                </w:tcPr>
                <w:p>
                  <w:pPr>
                    <w:spacing w:line="240" w:lineRule="auto"/>
                    <w:jc w:val="center"/>
                    <w:rPr>
                      <w:rFonts w:hint="default"/>
                      <w:lang w:val="en-US" w:eastAsia="zh-CN"/>
                    </w:rPr>
                  </w:pPr>
                  <w:r>
                    <w:rPr>
                      <w:rFonts w:hint="eastAsia"/>
                      <w:lang w:val="en-US" w:eastAsia="zh-CN"/>
                    </w:rPr>
                    <w:t>pH</w:t>
                  </w:r>
                </w:p>
              </w:tc>
              <w:tc>
                <w:tcPr>
                  <w:tcW w:w="1040" w:type="dxa"/>
                  <w:tcBorders>
                    <w:tl2br w:val="nil"/>
                    <w:tr2bl w:val="nil"/>
                  </w:tcBorders>
                  <w:vAlign w:val="center"/>
                </w:tcPr>
                <w:p>
                  <w:pPr>
                    <w:spacing w:line="240" w:lineRule="auto"/>
                    <w:jc w:val="center"/>
                    <w:rPr>
                      <w:rFonts w:hint="default"/>
                      <w:lang w:val="en-US" w:eastAsia="zh-CN"/>
                    </w:rPr>
                  </w:pPr>
                  <w:r>
                    <w:rPr>
                      <w:rFonts w:hint="eastAsia"/>
                      <w:lang w:val="en-US" w:eastAsia="zh-CN"/>
                    </w:rPr>
                    <w:t>无量纲</w:t>
                  </w:r>
                </w:p>
              </w:tc>
              <w:tc>
                <w:tcPr>
                  <w:tcW w:w="5791" w:type="dxa"/>
                  <w:tcBorders>
                    <w:tl2br w:val="nil"/>
                    <w:tr2bl w:val="nil"/>
                  </w:tcBorders>
                  <w:vAlign w:val="center"/>
                </w:tcPr>
                <w:p>
                  <w:pPr>
                    <w:spacing w:line="240" w:lineRule="auto"/>
                    <w:jc w:val="center"/>
                    <w:rPr>
                      <w:rFonts w:hint="default"/>
                      <w:lang w:val="en-US" w:eastAsia="zh-CN"/>
                    </w:rPr>
                  </w:pPr>
                  <w:r>
                    <w:rPr>
                      <w:rFonts w:hint="eastAsia"/>
                      <w:lang w:val="en-US" w:eastAsia="zh-CN"/>
                    </w:rPr>
                    <w:t>5.5~8.5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63" w:type="dxa"/>
                  <w:tcBorders>
                    <w:tl2br w:val="nil"/>
                    <w:tr2bl w:val="nil"/>
                  </w:tcBorders>
                  <w:vAlign w:val="center"/>
                </w:tcPr>
                <w:p>
                  <w:pPr>
                    <w:spacing w:line="240" w:lineRule="auto"/>
                    <w:jc w:val="center"/>
                    <w:rPr>
                      <w:rFonts w:hint="default"/>
                      <w:lang w:val="en-US" w:eastAsia="zh-CN"/>
                    </w:rPr>
                  </w:pPr>
                  <w:r>
                    <w:rPr>
                      <w:rFonts w:hint="eastAsia"/>
                      <w:lang w:val="en-US" w:eastAsia="zh-CN"/>
                    </w:rPr>
                    <w:t>CODCr</w:t>
                  </w:r>
                </w:p>
              </w:tc>
              <w:tc>
                <w:tcPr>
                  <w:tcW w:w="1040" w:type="dxa"/>
                  <w:tcBorders>
                    <w:tl2br w:val="nil"/>
                    <w:tr2bl w:val="nil"/>
                  </w:tcBorders>
                  <w:vAlign w:val="center"/>
                </w:tcPr>
                <w:p>
                  <w:pPr>
                    <w:spacing w:line="240" w:lineRule="auto"/>
                    <w:jc w:val="center"/>
                    <w:rPr>
                      <w:rFonts w:hint="default"/>
                      <w:lang w:val="en-US" w:eastAsia="zh-CN"/>
                    </w:rPr>
                  </w:pPr>
                  <w:r>
                    <w:rPr>
                      <w:rFonts w:hint="eastAsia"/>
                      <w:lang w:val="en-US" w:eastAsia="zh-CN"/>
                    </w:rPr>
                    <w:t>mg/L</w:t>
                  </w:r>
                </w:p>
              </w:tc>
              <w:tc>
                <w:tcPr>
                  <w:tcW w:w="5791" w:type="dxa"/>
                  <w:tcBorders>
                    <w:tl2br w:val="nil"/>
                    <w:tr2bl w:val="nil"/>
                  </w:tcBorders>
                  <w:vAlign w:val="center"/>
                </w:tcPr>
                <w:p>
                  <w:pPr>
                    <w:spacing w:line="240" w:lineRule="auto"/>
                    <w:jc w:val="center"/>
                    <w:rPr>
                      <w:rFonts w:hint="default"/>
                      <w:lang w:val="en-US" w:eastAsia="zh-CN"/>
                    </w:rPr>
                  </w:pPr>
                  <w:r>
                    <w:rPr>
                      <w:rFonts w:hint="eastAsia"/>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963" w:type="dxa"/>
                  <w:tcBorders>
                    <w:tl2br w:val="nil"/>
                    <w:tr2bl w:val="nil"/>
                  </w:tcBorders>
                  <w:vAlign w:val="center"/>
                </w:tcPr>
                <w:p>
                  <w:pPr>
                    <w:spacing w:line="240" w:lineRule="auto"/>
                    <w:jc w:val="center"/>
                    <w:rPr>
                      <w:rFonts w:hint="default"/>
                      <w:lang w:val="en-US" w:eastAsia="zh-CN"/>
                    </w:rPr>
                  </w:pPr>
                  <w:r>
                    <w:rPr>
                      <w:rFonts w:hint="eastAsia"/>
                      <w:lang w:val="en-US" w:eastAsia="zh-CN"/>
                    </w:rPr>
                    <w:t>BOD5</w:t>
                  </w:r>
                </w:p>
              </w:tc>
              <w:tc>
                <w:tcPr>
                  <w:tcW w:w="1040" w:type="dxa"/>
                  <w:tcBorders>
                    <w:tl2br w:val="nil"/>
                    <w:tr2bl w:val="nil"/>
                  </w:tcBorders>
                  <w:vAlign w:val="center"/>
                </w:tcPr>
                <w:p>
                  <w:pPr>
                    <w:spacing w:line="240" w:lineRule="auto"/>
                    <w:jc w:val="center"/>
                    <w:rPr>
                      <w:rFonts w:hint="eastAsia"/>
                      <w:lang w:val="en-US" w:eastAsia="zh-CN"/>
                    </w:rPr>
                  </w:pPr>
                  <w:r>
                    <w:rPr>
                      <w:rFonts w:hint="eastAsia"/>
                      <w:lang w:val="en-US" w:eastAsia="zh-CN"/>
                    </w:rPr>
                    <w:t>mg/L</w:t>
                  </w:r>
                </w:p>
              </w:tc>
              <w:tc>
                <w:tcPr>
                  <w:tcW w:w="5791" w:type="dxa"/>
                  <w:tcBorders>
                    <w:tl2br w:val="nil"/>
                    <w:tr2bl w:val="nil"/>
                  </w:tcBorders>
                  <w:vAlign w:val="center"/>
                </w:tcPr>
                <w:p>
                  <w:pPr>
                    <w:spacing w:line="240" w:lineRule="auto"/>
                    <w:jc w:val="center"/>
                    <w:rPr>
                      <w:rFonts w:hint="default"/>
                      <w:lang w:val="en-US" w:eastAsia="zh-CN"/>
                    </w:rPr>
                  </w:pPr>
                  <w:r>
                    <w:rPr>
                      <w:rFonts w:hint="eastAsia"/>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63" w:type="dxa"/>
                  <w:tcBorders>
                    <w:tl2br w:val="nil"/>
                    <w:tr2bl w:val="nil"/>
                  </w:tcBorders>
                  <w:vAlign w:val="center"/>
                </w:tcPr>
                <w:p>
                  <w:pPr>
                    <w:spacing w:line="240" w:lineRule="auto"/>
                    <w:jc w:val="center"/>
                    <w:rPr>
                      <w:rFonts w:hint="default"/>
                      <w:lang w:val="en-US" w:eastAsia="zh-CN"/>
                    </w:rPr>
                  </w:pPr>
                  <w:r>
                    <w:rPr>
                      <w:rFonts w:hint="eastAsia"/>
                      <w:lang w:val="en-US" w:eastAsia="zh-CN"/>
                    </w:rPr>
                    <w:t>SS</w:t>
                  </w:r>
                </w:p>
              </w:tc>
              <w:tc>
                <w:tcPr>
                  <w:tcW w:w="1040" w:type="dxa"/>
                  <w:tcBorders>
                    <w:tl2br w:val="nil"/>
                    <w:tr2bl w:val="nil"/>
                  </w:tcBorders>
                  <w:vAlign w:val="center"/>
                </w:tcPr>
                <w:p>
                  <w:pPr>
                    <w:spacing w:line="240" w:lineRule="auto"/>
                    <w:jc w:val="center"/>
                    <w:rPr>
                      <w:rFonts w:hint="eastAsia"/>
                      <w:lang w:val="en-US" w:eastAsia="zh-CN"/>
                    </w:rPr>
                  </w:pPr>
                  <w:r>
                    <w:rPr>
                      <w:rFonts w:hint="eastAsia"/>
                      <w:lang w:val="en-US" w:eastAsia="zh-CN"/>
                    </w:rPr>
                    <w:t>mg/L</w:t>
                  </w:r>
                </w:p>
              </w:tc>
              <w:tc>
                <w:tcPr>
                  <w:tcW w:w="5791" w:type="dxa"/>
                  <w:tcBorders>
                    <w:tl2br w:val="nil"/>
                    <w:tr2bl w:val="nil"/>
                  </w:tcBorders>
                  <w:vAlign w:val="center"/>
                </w:tcPr>
                <w:p>
                  <w:pPr>
                    <w:spacing w:line="240" w:lineRule="auto"/>
                    <w:jc w:val="center"/>
                    <w:rPr>
                      <w:rFonts w:hint="default"/>
                      <w:lang w:val="en-US" w:eastAsia="zh-CN"/>
                    </w:rPr>
                  </w:pPr>
                  <w:r>
                    <w:rPr>
                      <w:rFonts w:hint="eastAsia"/>
                      <w:lang w:val="en-US" w:eastAsia="zh-CN"/>
                    </w:rPr>
                    <w:t>≤100</w:t>
                  </w:r>
                </w:p>
              </w:tc>
            </w:tr>
          </w:tbl>
          <w:p>
            <w:pPr>
              <w:ind w:firstLine="480" w:firstLineChars="200"/>
              <w:jc w:val="both"/>
              <w:rPr>
                <w:rFonts w:hint="eastAsia"/>
                <w:lang w:val="en-US" w:eastAsia="zh-CN"/>
              </w:rPr>
            </w:pPr>
            <w:r>
              <w:rPr>
                <w:rFonts w:hint="eastAsia"/>
                <w:lang w:val="en-US" w:eastAsia="zh-CN"/>
              </w:rPr>
              <w:t>2、废气</w:t>
            </w:r>
          </w:p>
          <w:p>
            <w:pPr>
              <w:ind w:firstLine="480" w:firstLineChars="200"/>
              <w:jc w:val="both"/>
              <w:rPr>
                <w:rFonts w:hint="eastAsia"/>
                <w:lang w:val="en-US" w:eastAsia="zh-CN"/>
              </w:rPr>
            </w:pPr>
            <w:r>
              <w:rPr>
                <w:rFonts w:hint="eastAsia"/>
                <w:lang w:val="en-US" w:eastAsia="zh-CN"/>
              </w:rPr>
              <w:t>大气污染物排放执行《大气污染物综合排放标准》（GB16297-1996）中的无组织排放浓度。</w:t>
            </w:r>
          </w:p>
          <w:p>
            <w:pPr>
              <w:jc w:val="center"/>
              <w:rPr>
                <w:rFonts w:hint="eastAsia"/>
                <w:lang w:val="en-US" w:eastAsia="zh-CN"/>
              </w:rPr>
            </w:pPr>
            <w:r>
              <w:rPr>
                <w:rFonts w:hint="eastAsia"/>
                <w:lang w:val="en-US" w:eastAsia="zh-CN"/>
              </w:rPr>
              <w:t>表3-3项目废气排放标准</w:t>
            </w:r>
          </w:p>
          <w:tbl>
            <w:tblPr>
              <w:tblW w:w="779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7"/>
              <w:gridCol w:w="3666"/>
              <w:gridCol w:w="24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57" w:type="dxa"/>
                  <w:vMerge w:val="restart"/>
                  <w:tcBorders>
                    <w:tl2br w:val="nil"/>
                    <w:tr2bl w:val="nil"/>
                  </w:tcBorders>
                  <w:vAlign w:val="center"/>
                </w:tcPr>
                <w:p>
                  <w:pPr>
                    <w:spacing w:line="240" w:lineRule="auto"/>
                    <w:jc w:val="center"/>
                    <w:rPr>
                      <w:rFonts w:hint="default"/>
                      <w:lang w:val="en-US" w:eastAsia="zh-CN"/>
                    </w:rPr>
                  </w:pPr>
                  <w:r>
                    <w:rPr>
                      <w:rFonts w:hint="eastAsia"/>
                      <w:lang w:val="en-US" w:eastAsia="zh-CN"/>
                    </w:rPr>
                    <w:t>污染物</w:t>
                  </w:r>
                </w:p>
              </w:tc>
              <w:tc>
                <w:tcPr>
                  <w:tcW w:w="6138" w:type="dxa"/>
                  <w:gridSpan w:val="2"/>
                  <w:tcBorders>
                    <w:tl2br w:val="nil"/>
                    <w:tr2bl w:val="nil"/>
                  </w:tcBorders>
                  <w:vAlign w:val="center"/>
                </w:tcPr>
                <w:p>
                  <w:pPr>
                    <w:spacing w:line="240" w:lineRule="auto"/>
                    <w:jc w:val="center"/>
                    <w:rPr>
                      <w:rFonts w:hint="default"/>
                      <w:lang w:val="en-US" w:eastAsia="zh-CN"/>
                    </w:rPr>
                  </w:pPr>
                  <w:r>
                    <w:rPr>
                      <w:rFonts w:hint="eastAsia"/>
                      <w:lang w:val="en-US" w:eastAsia="zh-CN"/>
                    </w:rPr>
                    <w:t>无组织排放浓度限值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1657" w:type="dxa"/>
                  <w:vMerge w:val="continue"/>
                  <w:tcBorders>
                    <w:tl2br w:val="nil"/>
                    <w:tr2bl w:val="nil"/>
                  </w:tcBorders>
                  <w:vAlign w:val="center"/>
                </w:tcPr>
                <w:p>
                  <w:pPr>
                    <w:spacing w:line="240" w:lineRule="auto"/>
                    <w:jc w:val="center"/>
                    <w:rPr>
                      <w:rFonts w:hint="default"/>
                      <w:lang w:val="en-US" w:eastAsia="zh-CN"/>
                    </w:rPr>
                  </w:pPr>
                </w:p>
              </w:tc>
              <w:tc>
                <w:tcPr>
                  <w:tcW w:w="3666" w:type="dxa"/>
                  <w:tcBorders>
                    <w:tl2br w:val="nil"/>
                    <w:tr2bl w:val="nil"/>
                  </w:tcBorders>
                  <w:vAlign w:val="center"/>
                </w:tcPr>
                <w:p>
                  <w:pPr>
                    <w:spacing w:line="240" w:lineRule="auto"/>
                    <w:jc w:val="center"/>
                    <w:rPr>
                      <w:rFonts w:hint="default"/>
                      <w:lang w:val="en-US" w:eastAsia="zh-CN"/>
                    </w:rPr>
                  </w:pPr>
                  <w:r>
                    <w:rPr>
                      <w:rFonts w:hint="eastAsia"/>
                      <w:lang w:val="en-US" w:eastAsia="zh-CN"/>
                    </w:rPr>
                    <w:t>监控点</w:t>
                  </w:r>
                </w:p>
              </w:tc>
              <w:tc>
                <w:tcPr>
                  <w:tcW w:w="2472" w:type="dxa"/>
                  <w:tcBorders>
                    <w:tl2br w:val="nil"/>
                    <w:tr2bl w:val="nil"/>
                  </w:tcBorders>
                  <w:vAlign w:val="center"/>
                </w:tcPr>
                <w:p>
                  <w:pPr>
                    <w:spacing w:line="240" w:lineRule="auto"/>
                    <w:jc w:val="center"/>
                    <w:rPr>
                      <w:rFonts w:hint="default"/>
                      <w:lang w:val="en-US" w:eastAsia="zh-CN"/>
                    </w:rPr>
                  </w:pPr>
                  <w:r>
                    <w:rPr>
                      <w:rFonts w:hint="eastAsia"/>
                      <w:lang w:val="en-US" w:eastAsia="zh-CN"/>
                    </w:rPr>
                    <w:t>浓度mg/m3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57" w:type="dxa"/>
                  <w:tcBorders>
                    <w:tl2br w:val="nil"/>
                    <w:tr2bl w:val="nil"/>
                  </w:tcBorders>
                  <w:vAlign w:val="center"/>
                </w:tcPr>
                <w:p>
                  <w:pPr>
                    <w:spacing w:line="240" w:lineRule="auto"/>
                    <w:jc w:val="center"/>
                    <w:rPr>
                      <w:rFonts w:hint="default"/>
                      <w:lang w:val="en-US" w:eastAsia="zh-CN"/>
                    </w:rPr>
                  </w:pPr>
                  <w:r>
                    <w:rPr>
                      <w:rFonts w:hint="eastAsia"/>
                      <w:lang w:val="en-US" w:eastAsia="zh-CN"/>
                    </w:rPr>
                    <w:t>颗粒物</w:t>
                  </w:r>
                </w:p>
              </w:tc>
              <w:tc>
                <w:tcPr>
                  <w:tcW w:w="3666" w:type="dxa"/>
                  <w:tcBorders>
                    <w:tl2br w:val="nil"/>
                    <w:tr2bl w:val="nil"/>
                  </w:tcBorders>
                  <w:vAlign w:val="center"/>
                </w:tcPr>
                <w:p>
                  <w:pPr>
                    <w:spacing w:line="240" w:lineRule="auto"/>
                    <w:jc w:val="center"/>
                    <w:rPr>
                      <w:rFonts w:hint="default"/>
                      <w:lang w:val="en-US" w:eastAsia="zh-CN"/>
                    </w:rPr>
                  </w:pPr>
                  <w:r>
                    <w:rPr>
                      <w:rFonts w:hint="eastAsia"/>
                      <w:lang w:val="en-US" w:eastAsia="zh-CN"/>
                    </w:rPr>
                    <w:t>周界外浓度最高点</w:t>
                  </w:r>
                </w:p>
              </w:tc>
              <w:tc>
                <w:tcPr>
                  <w:tcW w:w="2472" w:type="dxa"/>
                  <w:tcBorders>
                    <w:tl2br w:val="nil"/>
                    <w:tr2bl w:val="nil"/>
                  </w:tcBorders>
                  <w:vAlign w:val="center"/>
                </w:tcPr>
                <w:p>
                  <w:pPr>
                    <w:spacing w:line="240" w:lineRule="auto"/>
                    <w:jc w:val="center"/>
                    <w:rPr>
                      <w:rFonts w:hint="default"/>
                      <w:lang w:val="en-US" w:eastAsia="zh-CN"/>
                    </w:rPr>
                  </w:pPr>
                  <w:r>
                    <w:rPr>
                      <w:rFonts w:hint="eastAsia"/>
                      <w:lang w:val="en-US" w:eastAsia="zh-CN"/>
                    </w:rPr>
                    <w:t>1.0</w:t>
                  </w:r>
                </w:p>
              </w:tc>
            </w:tr>
          </w:tbl>
          <w:p>
            <w:pPr>
              <w:ind w:firstLine="480" w:firstLineChars="200"/>
              <w:jc w:val="both"/>
              <w:rPr>
                <w:rFonts w:hint="eastAsia"/>
                <w:lang w:val="en-US" w:eastAsia="zh-CN"/>
              </w:rPr>
            </w:pPr>
            <w:r>
              <w:rPr>
                <w:rFonts w:hint="eastAsia"/>
                <w:lang w:val="en-US" w:eastAsia="zh-CN"/>
              </w:rPr>
              <w:t>3、噪声</w:t>
            </w:r>
          </w:p>
          <w:p>
            <w:pPr>
              <w:ind w:firstLine="480" w:firstLineChars="200"/>
              <w:jc w:val="both"/>
              <w:rPr>
                <w:rFonts w:hint="eastAsia"/>
                <w:lang w:val="en-US" w:eastAsia="zh-CN"/>
              </w:rPr>
            </w:pPr>
            <w:r>
              <w:rPr>
                <w:rFonts w:hint="eastAsia"/>
                <w:lang w:val="en-US" w:eastAsia="zh-CN"/>
              </w:rPr>
              <w:t>项目厂界噪声执行《工业企业厂界环境噪声排放标准》（GB12348-2008）表1中2类标准。即昼间≤60dB（A），夜间≤50dB（A）。</w:t>
            </w:r>
          </w:p>
          <w:p>
            <w:pPr>
              <w:ind w:firstLine="480" w:firstLineChars="200"/>
              <w:jc w:val="both"/>
              <w:rPr>
                <w:rFonts w:hint="default"/>
                <w:lang w:val="en-US" w:eastAsia="zh-CN"/>
              </w:rPr>
            </w:pPr>
            <w:r>
              <w:rPr>
                <w:rFonts w:hint="eastAsia"/>
                <w:lang w:val="en-US" w:eastAsia="zh-CN"/>
              </w:rPr>
              <w:t>4、固体废物</w:t>
            </w:r>
          </w:p>
          <w:p>
            <w:pPr>
              <w:ind w:firstLine="480" w:firstLineChars="200"/>
              <w:jc w:val="both"/>
              <w:rPr>
                <w:rFonts w:hint="default"/>
                <w:lang w:val="en-US" w:eastAsia="zh-CN"/>
              </w:rPr>
            </w:pPr>
            <w:r>
              <w:rPr>
                <w:rFonts w:hint="default"/>
                <w:lang w:val="en-US" w:eastAsia="zh-CN"/>
              </w:rPr>
              <w:t>一般工业固体废物执行《一般工业固体废物贮存和填埋污染控制标准》</w:t>
            </w:r>
            <w:r>
              <w:rPr>
                <w:rFonts w:hint="eastAsia"/>
                <w:lang w:val="en-US" w:eastAsia="zh-CN"/>
              </w:rPr>
              <w:t>（</w:t>
            </w:r>
            <w:r>
              <w:rPr>
                <w:rFonts w:hint="default"/>
                <w:lang w:val="en-US" w:eastAsia="zh-CN"/>
              </w:rPr>
              <w:t>GB18599-2020）中的要求。</w:t>
            </w:r>
          </w:p>
          <w:p>
            <w:pPr>
              <w:pStyle w:val="2"/>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jc w:val="center"/>
              <w:rPr>
                <w:rFonts w:hint="eastAsia"/>
                <w:lang w:eastAsia="zh-CN"/>
              </w:rPr>
            </w:pPr>
            <w:r>
              <w:rPr>
                <w:rFonts w:hint="eastAsia"/>
                <w:lang w:eastAsia="zh-CN"/>
              </w:rPr>
              <w:t>总量控制指标</w:t>
            </w:r>
          </w:p>
        </w:tc>
        <w:tc>
          <w:tcPr>
            <w:tcW w:w="8013" w:type="dxa"/>
            <w:vAlign w:val="center"/>
          </w:tcPr>
          <w:p>
            <w:pPr>
              <w:pStyle w:val="19"/>
              <w:widowControl w:val="0"/>
              <w:wordWrap/>
              <w:autoSpaceDE w:val="0"/>
              <w:autoSpaceDN w:val="0"/>
              <w:adjustRightInd w:val="0"/>
              <w:snapToGrid/>
              <w:spacing w:line="360" w:lineRule="auto"/>
              <w:ind w:firstLine="480" w:firstLineChars="200"/>
              <w:jc w:val="both"/>
              <w:textAlignment w:val="auto"/>
              <w:rPr>
                <w:rFonts w:hint="default"/>
                <w:b w:val="0"/>
                <w:bCs w:val="0"/>
                <w:lang w:val="en-US" w:eastAsia="zh-CN"/>
              </w:rPr>
            </w:pPr>
            <w:r>
              <w:rPr>
                <w:rFonts w:hint="eastAsia"/>
                <w:lang w:val="en-US" w:eastAsia="zh-CN"/>
              </w:rPr>
              <w:t>国家规定的“十三五”期间污染物排放总量控制指标二氧化硫、氮氧化物、化学需氧量，氨氮；根据污染物排放总量控制原则及项目生产工艺，确定本项目的总量控制指标为：颗粒物无组织排放量约为</w:t>
            </w:r>
            <w:r>
              <w:rPr>
                <w:rFonts w:hint="eastAsia"/>
                <w:b w:val="0"/>
                <w:bCs w:val="0"/>
                <w:lang w:val="en-US" w:eastAsia="zh-CN"/>
              </w:rPr>
              <w:t>5.4t/a</w:t>
            </w:r>
            <w:r>
              <w:rPr>
                <w:rFonts w:hint="eastAsia"/>
                <w:lang w:val="en-US" w:eastAsia="zh-CN"/>
              </w:rPr>
              <w:t>,不属于重大行业工业烟粉尘，无需申请总量控制，但仍应以达标排放为原则。</w:t>
            </w:r>
          </w:p>
        </w:tc>
      </w:tr>
    </w:tbl>
    <w:p>
      <w:pPr>
        <w:rPr>
          <w:rFonts w:hint="eastAsia" w:ascii="Times New Roman" w:hAnsi="Times New Roman" w:eastAsia="宋体" w:cs="黑体"/>
          <w:kern w:val="2"/>
          <w:sz w:val="24"/>
          <w:szCs w:val="24"/>
          <w:lang w:val="en-US" w:eastAsia="zh-CN" w:bidi="ar-SA"/>
        </w:rPr>
      </w:pPr>
      <w:r>
        <w:rPr>
          <w:rFonts w:hint="eastAsia"/>
          <w:lang w:eastAsia="zh-CN"/>
        </w:rPr>
        <w:br w:type="page"/>
      </w:r>
    </w:p>
    <w:p>
      <w:pPr>
        <w:pStyle w:val="6"/>
        <w:jc w:val="center"/>
        <w:rPr>
          <w:rFonts w:hint="eastAsia"/>
          <w:lang w:eastAsia="zh-CN"/>
        </w:rPr>
      </w:pPr>
      <w:r>
        <w:rPr>
          <w:rFonts w:hint="eastAsia"/>
          <w:lang w:eastAsia="zh-CN"/>
        </w:rPr>
        <w:t>主要环境影响和保护措施</w:t>
      </w: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6" w:type="dxa"/>
            <w:vAlign w:val="center"/>
          </w:tcPr>
          <w:p>
            <w:pPr>
              <w:jc w:val="center"/>
              <w:rPr>
                <w:rFonts w:hint="eastAsia"/>
                <w:lang w:eastAsia="zh-CN"/>
              </w:rPr>
            </w:pPr>
            <w:r>
              <w:rPr>
                <w:rFonts w:hint="eastAsia"/>
                <w:lang w:eastAsia="zh-CN"/>
              </w:rPr>
              <w:t>施工期环境保护措施</w:t>
            </w:r>
          </w:p>
        </w:tc>
        <w:tc>
          <w:tcPr>
            <w:tcW w:w="8066" w:type="dxa"/>
            <w:vAlign w:val="center"/>
          </w:tcPr>
          <w:p>
            <w:pPr>
              <w:ind w:firstLine="480" w:firstLineChars="200"/>
              <w:rPr>
                <w:rFonts w:hint="eastAsia"/>
                <w:b w:val="0"/>
                <w:bCs w:val="0"/>
                <w:lang w:val="en-US" w:eastAsia="zh-CN"/>
              </w:rPr>
            </w:pPr>
            <w:r>
              <w:rPr>
                <w:rFonts w:hint="eastAsia"/>
                <w:b w:val="0"/>
                <w:bCs w:val="0"/>
                <w:lang w:val="en-US" w:eastAsia="zh-CN"/>
              </w:rPr>
              <w:t>本项目施工期主要包括场地地面硬化、搭建堆场、组装生产设备。施工期工艺流程如下：</w:t>
            </w:r>
          </w:p>
          <w:p>
            <w:pPr>
              <w:jc w:val="center"/>
              <w:rPr>
                <w:rFonts w:hint="eastAsia"/>
                <w:b w:val="0"/>
                <w:bCs w:val="0"/>
                <w:lang w:val="en-US" w:eastAsia="zh-CN"/>
              </w:rPr>
            </w:pPr>
            <w:r>
              <w:rPr>
                <w:rFonts w:ascii="Times New Roman" w:hAnsi="Times New Roman" w:eastAsia="宋体" w:cs="黑体"/>
                <w:kern w:val="2"/>
                <w:sz w:val="24"/>
                <w:szCs w:val="24"/>
                <w:lang w:val="en-US" w:eastAsia="zh-CN" w:bidi="ar-SA"/>
              </w:rPr>
              <w:pict>
                <v:shape id="图片框 1032" o:spid="_x0000_s1033" type="#_x0000_t75" style="height:69pt;width:385.5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jc w:val="center"/>
              <w:rPr>
                <w:rFonts w:hint="eastAsia"/>
                <w:b/>
                <w:bCs/>
                <w:lang w:val="en-US" w:eastAsia="zh-CN"/>
              </w:rPr>
            </w:pPr>
            <w:r>
              <w:rPr>
                <w:rFonts w:hint="eastAsia"/>
                <w:b/>
                <w:bCs/>
                <w:lang w:val="en-US" w:eastAsia="zh-CN"/>
              </w:rPr>
              <w:t>图4-1施工期工艺流程及产污节点图</w:t>
            </w:r>
          </w:p>
          <w:p>
            <w:pPr>
              <w:ind w:firstLine="482" w:firstLineChars="200"/>
              <w:rPr>
                <w:rFonts w:hint="eastAsia"/>
                <w:b/>
                <w:bCs/>
                <w:lang w:val="en-US" w:eastAsia="zh-CN"/>
              </w:rPr>
            </w:pPr>
            <w:r>
              <w:rPr>
                <w:rFonts w:hint="eastAsia"/>
                <w:b/>
                <w:bCs/>
                <w:lang w:val="en-US" w:eastAsia="zh-CN"/>
              </w:rPr>
              <w:t>水污染源</w:t>
            </w:r>
          </w:p>
          <w:p>
            <w:pPr>
              <w:ind w:firstLine="480" w:firstLineChars="200"/>
              <w:rPr>
                <w:rFonts w:hint="eastAsia"/>
                <w:lang w:val="en-US" w:eastAsia="zh-CN"/>
              </w:rPr>
            </w:pPr>
            <w:r>
              <w:rPr>
                <w:rFonts w:hint="eastAsia"/>
                <w:lang w:val="en-US" w:eastAsia="zh-CN"/>
              </w:rPr>
              <w:t>（1）施工废水</w:t>
            </w:r>
          </w:p>
          <w:p>
            <w:pPr>
              <w:ind w:firstLine="480" w:firstLineChars="200"/>
              <w:rPr>
                <w:rFonts w:hint="eastAsia"/>
                <w:lang w:val="en-US" w:eastAsia="zh-CN"/>
              </w:rPr>
            </w:pPr>
            <w:r>
              <w:rPr>
                <w:rFonts w:hint="eastAsia"/>
                <w:lang w:val="en-US" w:eastAsia="zh-CN"/>
              </w:rPr>
              <w:t>项目施工废水主要来自场地硬化排水、车辆冲洗废水。项目施工废水量根据类比调查一般工程的测算，项目施工过程废水产生了较少，施工废水中主要污染物为SS（浓度约400~1000mg/L）、pH（约6~8）及石油类（约20mg/L），不含有害物质和其他有机物。项目施工废水回用于施工场地内及道路洒水降尘、车辆冲洗用水，不外排。</w:t>
            </w:r>
          </w:p>
          <w:p>
            <w:pPr>
              <w:ind w:firstLine="480" w:firstLineChars="200"/>
              <w:rPr>
                <w:rFonts w:hint="default"/>
                <w:lang w:val="en-US" w:eastAsia="zh-CN"/>
              </w:rPr>
            </w:pPr>
            <w:r>
              <w:rPr>
                <w:rFonts w:hint="eastAsia"/>
                <w:lang w:val="en-US" w:eastAsia="zh-CN"/>
              </w:rPr>
              <w:t>（2）生活污水</w:t>
            </w:r>
          </w:p>
          <w:p>
            <w:pPr>
              <w:ind w:firstLine="480" w:firstLineChars="200"/>
              <w:rPr>
                <w:rFonts w:hint="default"/>
                <w:b w:val="0"/>
                <w:bCs w:val="0"/>
                <w:lang w:val="en-US" w:eastAsia="zh-CN"/>
              </w:rPr>
            </w:pPr>
            <w:r>
              <w:rPr>
                <w:rFonts w:hint="eastAsia"/>
                <w:lang w:val="en-US" w:eastAsia="zh-CN"/>
              </w:rPr>
              <w:t>施工期废水主要为施工人员产生的生活污水，项目施工人员约10人，施工人员不在厂内吃住，参照《建筑给水排水设计规范》（GB50015-2003），施工人员用水定额按50L/（人日）计，则项目施工期日用水量0.5m/d；项目施工期为三个月，则施工生活.用水总量为45m</w:t>
            </w:r>
            <w:r>
              <w:rPr>
                <w:rFonts w:hint="eastAsia"/>
                <w:vertAlign w:val="superscript"/>
                <w:lang w:val="en-US" w:eastAsia="zh-CN"/>
              </w:rPr>
              <w:t>3</w:t>
            </w:r>
            <w:r>
              <w:rPr>
                <w:rFonts w:hint="eastAsia"/>
                <w:lang w:val="en-US" w:eastAsia="zh-CN"/>
              </w:rPr>
              <w:t>。其污水排放系数按0.8计，则项目施工期日排放污水量0.4m</w:t>
            </w:r>
            <w:r>
              <w:rPr>
                <w:rFonts w:hint="eastAsia"/>
                <w:vertAlign w:val="superscript"/>
                <w:lang w:val="en-US" w:eastAsia="zh-CN"/>
              </w:rPr>
              <w:t>3</w:t>
            </w:r>
            <w:r>
              <w:rPr>
                <w:rFonts w:hint="eastAsia"/>
                <w:lang w:val="en-US" w:eastAsia="zh-CN"/>
              </w:rPr>
              <w:t>/d,则施工期生活污水总量为36m</w:t>
            </w:r>
            <w:r>
              <w:rPr>
                <w:rFonts w:hint="eastAsia"/>
                <w:vertAlign w:val="superscript"/>
                <w:lang w:val="en-US" w:eastAsia="zh-CN"/>
              </w:rPr>
              <w:t>3</w:t>
            </w:r>
            <w:r>
              <w:rPr>
                <w:rFonts w:hint="eastAsia"/>
                <w:lang w:val="en-US" w:eastAsia="zh-CN"/>
              </w:rPr>
              <w:t>，生活污水通过化粪池处理后用于灌溉农田。</w:t>
            </w:r>
          </w:p>
          <w:p>
            <w:pPr>
              <w:ind w:firstLine="482" w:firstLineChars="200"/>
              <w:rPr>
                <w:rFonts w:hint="eastAsia"/>
                <w:b w:val="0"/>
                <w:bCs w:val="0"/>
                <w:lang w:val="en-US" w:eastAsia="zh-CN"/>
              </w:rPr>
            </w:pPr>
            <w:r>
              <w:rPr>
                <w:rFonts w:hint="eastAsia"/>
                <w:b/>
                <w:bCs/>
                <w:lang w:val="en-US" w:eastAsia="zh-CN"/>
              </w:rPr>
              <w:t>大气污染源</w:t>
            </w:r>
          </w:p>
          <w:p>
            <w:pPr>
              <w:ind w:firstLine="480" w:firstLineChars="200"/>
              <w:rPr>
                <w:rFonts w:hint="eastAsia"/>
                <w:b w:val="0"/>
                <w:bCs w:val="0"/>
                <w:lang w:val="en-US" w:eastAsia="zh-CN"/>
              </w:rPr>
            </w:pPr>
            <w:r>
              <w:rPr>
                <w:rFonts w:hint="eastAsia"/>
                <w:b w:val="0"/>
                <w:bCs w:val="0"/>
                <w:lang w:val="en-US" w:eastAsia="zh-CN"/>
              </w:rPr>
              <w:t>项目施工过程产生的废气有施工扬尘和机动车尾气。</w:t>
            </w:r>
          </w:p>
          <w:p>
            <w:pPr>
              <w:ind w:firstLine="480" w:firstLineChars="200"/>
              <w:rPr>
                <w:rFonts w:hint="eastAsia"/>
                <w:b w:val="0"/>
                <w:bCs w:val="0"/>
                <w:lang w:val="en-US" w:eastAsia="zh-CN"/>
              </w:rPr>
            </w:pPr>
            <w:r>
              <w:rPr>
                <w:rFonts w:hint="eastAsia"/>
                <w:b w:val="0"/>
                <w:bCs w:val="0"/>
                <w:lang w:val="en-US" w:eastAsia="zh-CN"/>
              </w:rPr>
              <w:t>（1）施工扬尘</w:t>
            </w:r>
          </w:p>
          <w:p>
            <w:pPr>
              <w:ind w:firstLine="480" w:firstLineChars="200"/>
              <w:rPr>
                <w:rFonts w:hint="eastAsia"/>
                <w:b w:val="0"/>
                <w:bCs w:val="0"/>
                <w:lang w:val="en-US" w:eastAsia="zh-CN"/>
              </w:rPr>
            </w:pPr>
            <w:r>
              <w:rPr>
                <w:rFonts w:hint="eastAsia"/>
                <w:b w:val="0"/>
                <w:bCs w:val="0"/>
                <w:lang w:val="en-US" w:eastAsia="zh-CN"/>
              </w:rPr>
              <w:t>本项目施工扬尘主要包括施工场地扬尘和车辆行驶扬尘。施工期主要内容为原料堆场和临时产品堆场建设、设备安装、场地硬化等建设。施工内容较简单，多以人工施工为主，辅以简单机械施工，且施工期较短，约90天，施工过程中定期洒水降尘，因此施工扬尘产生量较少。</w:t>
            </w:r>
          </w:p>
          <w:p>
            <w:pPr>
              <w:ind w:firstLine="480" w:firstLineChars="200"/>
              <w:rPr>
                <w:rFonts w:hint="eastAsia"/>
                <w:b w:val="0"/>
                <w:bCs w:val="0"/>
                <w:lang w:val="en-US" w:eastAsia="zh-CN"/>
              </w:rPr>
            </w:pPr>
            <w:r>
              <w:rPr>
                <w:rFonts w:hint="eastAsia"/>
                <w:b w:val="0"/>
                <w:bCs w:val="0"/>
                <w:lang w:val="en-US" w:eastAsia="zh-CN"/>
              </w:rPr>
              <w:t>（2）汽车尾气</w:t>
            </w:r>
          </w:p>
          <w:p>
            <w:pPr>
              <w:ind w:firstLine="480" w:firstLineChars="200"/>
              <w:rPr>
                <w:rFonts w:hint="default"/>
                <w:b w:val="0"/>
                <w:bCs w:val="0"/>
                <w:lang w:val="en-US" w:eastAsia="zh-CN"/>
              </w:rPr>
            </w:pPr>
            <w:r>
              <w:rPr>
                <w:rFonts w:hint="eastAsia"/>
                <w:b w:val="0"/>
                <w:bCs w:val="0"/>
                <w:lang w:val="en-US" w:eastAsia="zh-CN"/>
              </w:rPr>
              <w:t>施工使用的工程机械主要为载重汽车，以菜油为燃料，其他机械主要为小型电力机械，汽车尾气排放主要污染物有SO</w:t>
            </w:r>
            <w:r>
              <w:rPr>
                <w:rFonts w:hint="eastAsia"/>
                <w:b w:val="0"/>
                <w:bCs w:val="0"/>
                <w:vertAlign w:val="subscript"/>
                <w:lang w:val="en-US" w:eastAsia="zh-CN"/>
              </w:rPr>
              <w:t>2</w:t>
            </w:r>
            <w:r>
              <w:rPr>
                <w:rFonts w:hint="eastAsia"/>
                <w:b w:val="0"/>
                <w:bCs w:val="0"/>
                <w:lang w:val="en-US" w:eastAsia="zh-CN"/>
              </w:rPr>
              <w:t>、NO</w:t>
            </w:r>
            <w:r>
              <w:rPr>
                <w:rFonts w:hint="eastAsia"/>
                <w:b w:val="0"/>
                <w:bCs w:val="0"/>
                <w:vertAlign w:val="subscript"/>
                <w:lang w:val="en-US" w:eastAsia="zh-CN"/>
              </w:rPr>
              <w:t>2</w:t>
            </w:r>
            <w:r>
              <w:rPr>
                <w:rFonts w:hint="eastAsia"/>
                <w:b w:val="0"/>
                <w:bCs w:val="0"/>
                <w:lang w:val="en-US" w:eastAsia="zh-CN"/>
              </w:rPr>
              <w:t>、HC、CO等，其特点是排放量小，且属间断性无组织排放，对环境影响较小。</w:t>
            </w:r>
          </w:p>
          <w:p>
            <w:pPr>
              <w:ind w:firstLine="482" w:firstLineChars="200"/>
              <w:rPr>
                <w:rFonts w:hint="eastAsia"/>
                <w:b/>
                <w:bCs/>
                <w:lang w:val="en-US" w:eastAsia="zh-CN"/>
              </w:rPr>
            </w:pPr>
            <w:r>
              <w:rPr>
                <w:rFonts w:hint="eastAsia"/>
                <w:b/>
                <w:bCs/>
                <w:lang w:val="en-US" w:eastAsia="zh-CN"/>
              </w:rPr>
              <w:t>噪声污染源</w:t>
            </w:r>
          </w:p>
          <w:p>
            <w:pPr>
              <w:ind w:firstLine="480" w:firstLineChars="200"/>
              <w:jc w:val="both"/>
              <w:rPr>
                <w:rFonts w:hint="eastAsia"/>
                <w:b w:val="0"/>
                <w:bCs w:val="0"/>
                <w:lang w:val="en-US" w:eastAsia="zh-CN"/>
              </w:rPr>
            </w:pPr>
            <w:r>
              <w:rPr>
                <w:rFonts w:hint="eastAsia"/>
                <w:b w:val="0"/>
                <w:bCs w:val="0"/>
                <w:lang w:val="en-US" w:eastAsia="zh-CN"/>
              </w:rPr>
              <w:t>建筑施工场地的噪声源主要为施工现场的各类机械设备作业噪声和物料运输车辆造成的交通噪声，施工期噪声严格执行《建筑施工场界环境噪声排放标准》（GB12523-2011）标准要求。</w:t>
            </w:r>
          </w:p>
          <w:p>
            <w:pPr>
              <w:ind w:firstLine="482" w:firstLineChars="200"/>
              <w:jc w:val="both"/>
              <w:rPr>
                <w:rFonts w:hint="eastAsia"/>
                <w:b/>
                <w:bCs/>
                <w:lang w:val="en-US" w:eastAsia="zh-CN"/>
              </w:rPr>
            </w:pPr>
            <w:r>
              <w:rPr>
                <w:rFonts w:hint="eastAsia"/>
                <w:b/>
                <w:bCs/>
                <w:lang w:val="en-US" w:eastAsia="zh-CN"/>
              </w:rPr>
              <w:t>固体废物污染源</w:t>
            </w:r>
          </w:p>
          <w:p>
            <w:pPr>
              <w:ind w:firstLine="480" w:firstLineChars="200"/>
              <w:rPr>
                <w:rFonts w:hint="eastAsia"/>
                <w:lang w:val="en-US" w:eastAsia="zh-CN"/>
              </w:rPr>
            </w:pPr>
            <w:r>
              <w:rPr>
                <w:rFonts w:hint="eastAsia"/>
                <w:lang w:val="en-US" w:eastAsia="zh-CN"/>
              </w:rPr>
              <w:t>项目施工过程中产生的固体废弃物主要为建筑垃圾及施工人员生活垃圾。</w:t>
            </w:r>
          </w:p>
          <w:p>
            <w:pPr>
              <w:ind w:firstLine="480" w:firstLineChars="200"/>
              <w:rPr>
                <w:rFonts w:hint="eastAsia"/>
                <w:lang w:val="en-US" w:eastAsia="zh-CN"/>
              </w:rPr>
            </w:pPr>
            <w:r>
              <w:rPr>
                <w:rFonts w:hint="eastAsia"/>
                <w:lang w:val="en-US" w:eastAsia="zh-CN"/>
              </w:rPr>
              <w:t>（1）建筑垃圾项目建筑垃圾包括原料堆场和临时成品堆场建设、设备安装等过程产生的建筑废料，如石块、水泥、铁丝等杂物，由于项目建筑面积较少，因此产生的建筑垃圾较少。对于可回收利用的建筑材料，如废金属、废铁丝、废砖块等尽量回收利用，其他不能回收利用的建筑材料运至有关主管部门指定地点倾倒。</w:t>
            </w:r>
          </w:p>
          <w:p>
            <w:pPr>
              <w:ind w:firstLine="480" w:firstLineChars="200"/>
              <w:rPr>
                <w:rFonts w:hint="eastAsia"/>
                <w:lang w:val="en-US" w:eastAsia="zh-CN"/>
              </w:rPr>
            </w:pPr>
            <w:r>
              <w:rPr>
                <w:rFonts w:hint="eastAsia"/>
                <w:lang w:val="en-US" w:eastAsia="zh-CN"/>
              </w:rPr>
              <w:t>（2）生活垃圾</w:t>
            </w:r>
          </w:p>
          <w:p>
            <w:pPr>
              <w:ind w:firstLine="480" w:firstLineChars="200"/>
              <w:rPr>
                <w:rFonts w:hint="default"/>
                <w:lang w:val="en-US" w:eastAsia="zh-CN"/>
              </w:rPr>
            </w:pPr>
            <w:r>
              <w:rPr>
                <w:rFonts w:hint="eastAsia"/>
                <w:lang w:val="en-US" w:eastAsia="zh-CN"/>
              </w:rPr>
              <w:t>施工期固体废物主要为施工人员生活垃圾。施工人员在厂内住宿。生活垃圾以每人0.5kg/d计，施工时高峰期的工作人员约10人，则施工期生活垃圾产生量约5kg/d，施工期为3个月，产生生活垃圾0.45t。项目产生的生活垃圾集中收集后，由环卫部门统一清运处理。</w:t>
            </w:r>
          </w:p>
          <w:p>
            <w:pPr>
              <w:ind w:firstLine="482" w:firstLineChars="200"/>
              <w:rPr>
                <w:rFonts w:hint="eastAsia"/>
                <w:b/>
                <w:bCs/>
                <w:lang w:val="en-US" w:eastAsia="zh-CN"/>
              </w:rPr>
            </w:pPr>
            <w:r>
              <w:rPr>
                <w:rFonts w:hint="eastAsia"/>
                <w:b/>
                <w:bCs/>
                <w:lang w:val="en-US" w:eastAsia="zh-CN"/>
              </w:rPr>
              <w:t>生态影响</w:t>
            </w:r>
          </w:p>
          <w:p>
            <w:pPr>
              <w:ind w:firstLine="480" w:firstLineChars="200"/>
              <w:rPr>
                <w:rFonts w:hint="eastAsia"/>
                <w:lang w:eastAsia="zh-CN"/>
              </w:rPr>
            </w:pPr>
            <w:r>
              <w:rPr>
                <w:rFonts w:hint="eastAsia"/>
                <w:lang w:val="en-US" w:eastAsia="zh-CN"/>
              </w:rPr>
              <w:t>项目场地已经平整，未硬化，场地周边均为林地，项目建设不涉及砍伐林木，不涉及大面积开挖土方，建设内容较简单，因此，项目建设不会造成严重的水土流失，对周围环境生态影响较小。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6" w:hRule="atLeast"/>
        </w:trPr>
        <w:tc>
          <w:tcPr>
            <w:tcW w:w="456" w:type="dxa"/>
            <w:vAlign w:val="center"/>
          </w:tcPr>
          <w:p>
            <w:pPr>
              <w:jc w:val="center"/>
              <w:rPr>
                <w:rFonts w:hint="eastAsia"/>
                <w:lang w:eastAsia="zh-CN"/>
              </w:rPr>
            </w:pPr>
            <w:r>
              <w:rPr>
                <w:rFonts w:hint="eastAsia"/>
                <w:lang w:eastAsia="zh-CN"/>
              </w:rPr>
              <w:t>运营期环境影响和保护措施</w:t>
            </w:r>
          </w:p>
        </w:tc>
        <w:tc>
          <w:tcPr>
            <w:tcW w:w="8066" w:type="dxa"/>
            <w:vAlign w:val="center"/>
          </w:tcPr>
          <w:p>
            <w:pPr>
              <w:widowControl/>
              <w:jc w:val="left"/>
            </w:pPr>
            <w:r>
              <w:rPr>
                <w:rFonts w:hint="eastAsia"/>
                <w:lang w:val="en-US" w:eastAsia="zh-CN"/>
              </w:rPr>
              <w:t>4.2.1运营期废水环境影响分析和污染防治措施</w:t>
            </w:r>
          </w:p>
          <w:p>
            <w:pPr>
              <w:ind w:firstLine="480" w:firstLineChars="200"/>
              <w:rPr>
                <w:rFonts w:hint="eastAsia"/>
                <w:lang w:val="en-US" w:eastAsia="zh-CN"/>
              </w:rPr>
            </w:pPr>
            <w:r>
              <w:rPr>
                <w:rFonts w:hint="eastAsia"/>
                <w:lang w:val="en-US" w:eastAsia="zh-CN"/>
              </w:rPr>
              <w:t>1、水污染源分析</w:t>
            </w:r>
          </w:p>
          <w:p>
            <w:pPr>
              <w:ind w:firstLine="480" w:firstLineChars="200"/>
              <w:rPr>
                <w:rFonts w:hint="eastAsia"/>
                <w:lang w:val="en-US" w:eastAsia="zh-CN"/>
              </w:rPr>
            </w:pPr>
            <w:r>
              <w:rPr>
                <w:rFonts w:hint="eastAsia"/>
                <w:lang w:val="en-US" w:eastAsia="zh-CN"/>
              </w:rPr>
              <w:t>项目施工废水回用于施工场地内及道路洒水降尘、车辆冲洗用水，不外排。项目生产过程中的生产用水通过沉淀池循环使用，无生产废水排放，废水主要为生活污水和初期雨水。</w:t>
            </w:r>
          </w:p>
          <w:p>
            <w:pPr>
              <w:ind w:firstLine="480" w:firstLineChars="200"/>
              <w:rPr>
                <w:rFonts w:hint="default"/>
                <w:lang w:val="en-US" w:eastAsia="zh-CN"/>
              </w:rPr>
            </w:pPr>
            <w:r>
              <w:rPr>
                <w:rFonts w:hint="eastAsia"/>
                <w:lang w:val="en-US" w:eastAsia="zh-CN"/>
              </w:rPr>
              <w:t>（1）生活污水</w:t>
            </w:r>
          </w:p>
          <w:p>
            <w:pPr>
              <w:ind w:firstLine="480" w:firstLineChars="200"/>
              <w:rPr>
                <w:rFonts w:hint="default"/>
                <w:lang w:val="en-US" w:eastAsia="zh-CN"/>
              </w:rPr>
            </w:pPr>
            <w:r>
              <w:rPr>
                <w:rFonts w:hint="eastAsia"/>
                <w:lang w:val="en-US" w:eastAsia="zh-CN"/>
              </w:rPr>
              <w:t>项目劳动定员5人，均不在厂区食宿，年工作240天。生活用水量按50L/（人·d）计，则生活用水量为60t/a，污水排放量按用水量的80%计，产生的生活污水量为48t/a。主要污染物浓度和产生量为：COD：400mg/L、0.0192t/a；BOD5：250mg/L、0.012t/a；SS：300mg/L、0.0114t/a；NH3-H：45mg/L、0.00216t/a。生活污水经化粪池处理后用于周边林地灌溉，不外排。</w:t>
            </w:r>
          </w:p>
          <w:p>
            <w:pPr>
              <w:ind w:firstLine="480" w:firstLineChars="200"/>
              <w:rPr>
                <w:rFonts w:hint="eastAsia"/>
                <w:lang w:val="en-US" w:eastAsia="zh-CN"/>
              </w:rPr>
            </w:pPr>
            <w:r>
              <w:rPr>
                <w:rFonts w:hint="eastAsia"/>
                <w:lang w:val="en-US" w:eastAsia="zh-CN"/>
              </w:rPr>
              <w:t>（2）初期雨水</w:t>
            </w:r>
          </w:p>
          <w:p>
            <w:pPr>
              <w:ind w:firstLine="480" w:firstLineChars="200"/>
              <w:rPr>
                <w:rFonts w:hint="eastAsia"/>
                <w:lang w:val="en-US" w:eastAsia="zh-CN"/>
              </w:rPr>
            </w:pPr>
            <w:r>
              <w:t>项目原料、成品堆场均为</w:t>
            </w:r>
            <w:r>
              <w:rPr>
                <w:rFonts w:hint="eastAsia"/>
                <w:lang w:eastAsia="zh-CN"/>
              </w:rPr>
              <w:t>封闭车间</w:t>
            </w:r>
            <w:r>
              <w:t>，大量降水会使</w:t>
            </w:r>
            <w:r>
              <w:rPr>
                <w:rFonts w:hint="eastAsia"/>
                <w:lang w:eastAsia="zh-CN"/>
              </w:rPr>
              <w:t>厂区道路产生一定的</w:t>
            </w:r>
            <w:r>
              <w:t>淋溶水，主要污染物为悬浮物，类比同类项目可知，淋滤液SS浓度为1000mg/L，对区域环境产生一定的影响。</w:t>
            </w:r>
            <w:r>
              <w:rPr>
                <w:rFonts w:hint="eastAsia"/>
                <w:lang w:val="en-US" w:eastAsia="zh-CN"/>
              </w:rPr>
              <w:t>场区初期雨水可按下列公式计算：</w:t>
            </w:r>
          </w:p>
          <w:p>
            <w:pPr>
              <w:jc w:val="center"/>
              <w:rPr>
                <w:rFonts w:hint="eastAsia"/>
                <w:lang w:val="en-US" w:eastAsia="zh-CN"/>
              </w:rPr>
            </w:pPr>
            <w:r>
              <w:rPr>
                <w:rFonts w:hint="eastAsia"/>
                <w:lang w:val="en-US" w:eastAsia="zh-CN"/>
              </w:rPr>
              <w:t>Q=w·q·F·T</w:t>
            </w:r>
          </w:p>
          <w:p>
            <w:pPr>
              <w:ind w:firstLine="480" w:firstLineChars="200"/>
              <w:jc w:val="both"/>
              <w:rPr>
                <w:rFonts w:hint="default"/>
                <w:lang w:val="en-US" w:eastAsia="zh-CN"/>
              </w:rPr>
            </w:pPr>
            <w:r>
              <w:rPr>
                <w:rFonts w:hint="eastAsia"/>
                <w:lang w:val="en-US" w:eastAsia="zh-CN"/>
              </w:rPr>
              <w:t>式中：Q—雨水设计流量（L）</w:t>
            </w:r>
          </w:p>
          <w:p>
            <w:pPr>
              <w:ind w:firstLine="1200" w:firstLineChars="500"/>
              <w:rPr>
                <w:rFonts w:hint="eastAsia"/>
                <w:lang w:val="en-US" w:eastAsia="zh-CN"/>
              </w:rPr>
            </w:pPr>
            <w:r>
              <w:rPr>
                <w:rFonts w:hint="eastAsia"/>
                <w:lang w:val="en-US" w:eastAsia="zh-CN"/>
              </w:rPr>
              <w:t>q—暴雨强度（升/秒·公顷）三明市暴雨强度为209.336</w:t>
            </w:r>
            <w:r>
              <w:t>L/s·hm2</w:t>
            </w:r>
          </w:p>
          <w:p>
            <w:pPr>
              <w:ind w:firstLine="1200" w:firstLineChars="500"/>
              <w:rPr>
                <w:rFonts w:hint="default"/>
                <w:lang w:val="en-US" w:eastAsia="zh-CN"/>
              </w:rPr>
            </w:pPr>
            <w:r>
              <w:rPr>
                <w:rFonts w:hint="eastAsia"/>
                <w:lang w:val="en-US" w:eastAsia="zh-CN"/>
              </w:rPr>
              <w:t>w—径流系数（0.1~0.9），本项目取0.9</w:t>
            </w:r>
          </w:p>
          <w:p>
            <w:pPr>
              <w:ind w:firstLine="1200" w:firstLineChars="500"/>
              <w:rPr>
                <w:rFonts w:hint="eastAsia"/>
                <w:lang w:val="en-US" w:eastAsia="zh-CN"/>
              </w:rPr>
            </w:pPr>
            <w:r>
              <w:rPr>
                <w:rFonts w:hint="eastAsia"/>
                <w:lang w:val="en-US" w:eastAsia="zh-CN"/>
              </w:rPr>
              <w:t>F—汇水面积（公顷），项目道路面积约0.05公顷</w:t>
            </w:r>
          </w:p>
          <w:p>
            <w:pPr>
              <w:ind w:firstLine="1200" w:firstLineChars="500"/>
              <w:rPr>
                <w:rFonts w:hint="eastAsia"/>
                <w:lang w:val="en-US" w:eastAsia="zh-CN"/>
              </w:rPr>
            </w:pPr>
            <w:r>
              <w:rPr>
                <w:rFonts w:hint="eastAsia"/>
                <w:lang w:val="en-US" w:eastAsia="zh-CN"/>
              </w:rPr>
              <w:t>T—收水时间，取15min</w:t>
            </w:r>
          </w:p>
          <w:p>
            <w:pPr>
              <w:ind w:firstLine="480" w:firstLineChars="200"/>
              <w:rPr>
                <w:rFonts w:hint="eastAsia"/>
                <w:lang w:eastAsia="zh-CN"/>
              </w:rPr>
            </w:pPr>
            <w:r>
              <w:rPr>
                <w:rFonts w:hint="eastAsia"/>
              </w:rPr>
              <w:t>经计算，</w:t>
            </w:r>
            <w:r>
              <w:rPr>
                <w:rFonts w:hint="eastAsia"/>
                <w:lang w:val="en-US" w:eastAsia="zh-CN"/>
              </w:rPr>
              <w:t>本项目初期雨水量约8.478m3。</w:t>
            </w:r>
            <w:r>
              <w:t>按年规模降水2</w:t>
            </w:r>
            <w:r>
              <w:rPr>
                <w:rFonts w:hint="eastAsia"/>
                <w:lang w:val="en-US" w:eastAsia="zh-CN"/>
              </w:rPr>
              <w:t>3</w:t>
            </w:r>
            <w:r>
              <w:t>次，则本项目收集到的初期雨水量约为</w:t>
            </w:r>
            <w:r>
              <w:rPr>
                <w:rFonts w:hint="eastAsia"/>
                <w:lang w:val="en-US" w:eastAsia="zh-CN"/>
              </w:rPr>
              <w:t>195</w:t>
            </w:r>
            <w:r>
              <w:t>t/a</w:t>
            </w:r>
            <w:r>
              <w:rPr>
                <w:rFonts w:hint="eastAsia"/>
                <w:lang w:eastAsia="zh-CN"/>
              </w:rPr>
              <w:t>。</w:t>
            </w:r>
          </w:p>
          <w:p>
            <w:pPr>
              <w:pStyle w:val="19"/>
              <w:widowControl w:val="0"/>
              <w:wordWrap/>
              <w:autoSpaceDE w:val="0"/>
              <w:autoSpaceDN w:val="0"/>
              <w:adjustRightInd w:val="0"/>
              <w:snapToGrid/>
              <w:spacing w:line="360" w:lineRule="auto"/>
              <w:ind w:firstLine="480" w:firstLineChars="200"/>
              <w:jc w:val="both"/>
              <w:textAlignment w:val="auto"/>
              <w:rPr>
                <w:rFonts w:hint="eastAsia"/>
                <w:lang w:val="en-US" w:eastAsia="zh-CN"/>
              </w:rPr>
            </w:pPr>
            <w:r>
              <w:rPr>
                <w:rFonts w:hint="eastAsia"/>
                <w:lang w:eastAsia="zh-CN"/>
              </w:rPr>
              <w:t>项目初期雨水经雨水沟进入初期雨水沉淀池，沉淀后上层清水回用于喷淋，不外排。</w:t>
            </w:r>
          </w:p>
          <w:p>
            <w:pPr>
              <w:ind w:firstLine="480" w:firstLineChars="200"/>
              <w:rPr>
                <w:rFonts w:hint="eastAsia"/>
                <w:lang w:val="en-US" w:eastAsia="zh-CN"/>
              </w:rPr>
            </w:pPr>
            <w:r>
              <w:rPr>
                <w:rFonts w:hint="eastAsia"/>
                <w:lang w:val="en-US" w:eastAsia="zh-CN"/>
              </w:rPr>
              <w:t>（3）洗砂废水</w:t>
            </w:r>
          </w:p>
          <w:p>
            <w:pPr>
              <w:ind w:firstLine="480" w:firstLineChars="200"/>
              <w:jc w:val="both"/>
              <w:rPr>
                <w:rFonts w:hint="eastAsia"/>
                <w:lang w:val="en-US" w:eastAsia="zh-CN"/>
              </w:rPr>
            </w:pPr>
            <w:r>
              <w:rPr>
                <w:rFonts w:hint="eastAsia"/>
                <w:lang w:val="en-US" w:eastAsia="zh-CN"/>
              </w:rPr>
              <w:t>项目洗砂工序中产生的废水流入浓密罐，添加絮凝剂沉淀处理后回用于洗砂工段。经类比类似项目实际运行情况及业主提供的资料，项目洗砂用水量为0.25t水/t成品砂，项目年产机制砂50万t，则洗砂用水量为125000t/a(520t/d)，其中洗砂回用水427t/d，补充新鲜水量93t/d。在洗砂过程中损耗水量约占总用水量的3%，则损耗水量为3750t/a(15t/d)，洗砂后成品砂含水率约占总用水量的5%，则成品砂带走的水分为6250t/a(26t/d)，泥渣经板框压滤后含水率约总用水量的10%，泥渣带走水量为12500t/a(52t/d)，则洗砂工序循环水量为427t/d，洗砂工段每年需补充新鲜水量为22500t/a(93t/d)。</w:t>
            </w:r>
            <w:r>
              <w:rPr>
                <w:rFonts w:hint="default"/>
                <w:lang w:val="en-US" w:eastAsia="zh-CN"/>
              </w:rPr>
              <w:t>洗砂废水引入废水处理系统进行絮凝沉淀后回用于生产</w:t>
            </w:r>
            <w:r>
              <w:rPr>
                <w:rFonts w:hint="eastAsia"/>
                <w:lang w:val="en-US" w:eastAsia="zh-CN"/>
              </w:rPr>
              <w:t>，不外排。</w:t>
            </w:r>
          </w:p>
          <w:p>
            <w:pPr>
              <w:ind w:firstLine="480" w:firstLineChars="200"/>
              <w:rPr>
                <w:rFonts w:hint="eastAsia"/>
                <w:lang w:val="en-US" w:eastAsia="zh-CN"/>
              </w:rPr>
            </w:pPr>
            <w:r>
              <w:rPr>
                <w:rFonts w:hint="eastAsia"/>
                <w:lang w:val="en-US" w:eastAsia="zh-CN"/>
              </w:rPr>
              <w:t>（4）厂区喷淋用水</w:t>
            </w:r>
          </w:p>
          <w:p>
            <w:pPr>
              <w:ind w:firstLine="480" w:firstLineChars="200"/>
              <w:jc w:val="both"/>
              <w:rPr>
                <w:rFonts w:hint="eastAsia"/>
                <w:lang w:val="en-US" w:eastAsia="zh-CN"/>
              </w:rPr>
            </w:pPr>
            <w:r>
              <w:rPr>
                <w:rFonts w:hint="eastAsia"/>
                <w:lang w:val="en-US" w:eastAsia="zh-CN"/>
              </w:rPr>
              <w:t>为降低厂区扬尘，定期洒水喷淋，年用水量约1200t/a，全部自然蒸发，无外排。</w:t>
            </w:r>
          </w:p>
          <w:p>
            <w:pPr>
              <w:ind w:firstLine="480" w:firstLineChars="200"/>
              <w:rPr>
                <w:rFonts w:hint="default"/>
                <w:lang w:val="en-US" w:eastAsia="zh-CN"/>
              </w:rPr>
            </w:pPr>
            <w:r>
              <w:rPr>
                <w:rFonts w:hint="eastAsia"/>
                <w:lang w:val="en-US" w:eastAsia="zh-CN"/>
              </w:rPr>
              <w:t>2、废水处理可行性分析</w:t>
            </w:r>
          </w:p>
          <w:p>
            <w:pPr>
              <w:ind w:firstLine="480" w:firstLineChars="200"/>
              <w:jc w:val="both"/>
              <w:rPr>
                <w:rFonts w:hint="eastAsia"/>
                <w:lang w:val="en-US" w:eastAsia="zh-CN"/>
              </w:rPr>
            </w:pPr>
            <w:r>
              <w:rPr>
                <w:rFonts w:hint="eastAsia"/>
                <w:lang w:val="en-US" w:eastAsia="zh-CN"/>
              </w:rPr>
              <w:t>1、项目生活污水经化粪池处理后能满足《农田灌溉水质标准》（GB5084-2021）表1中旱作标准，项目周边林地为主，生活污水可以被附近的林地所接纳吸收。</w:t>
            </w:r>
          </w:p>
          <w:p>
            <w:pPr>
              <w:ind w:firstLine="480" w:firstLineChars="200"/>
              <w:jc w:val="both"/>
              <w:rPr>
                <w:rFonts w:hint="eastAsia"/>
                <w:lang w:eastAsia="zh-CN"/>
              </w:rPr>
            </w:pPr>
            <w:r>
              <w:rPr>
                <w:rFonts w:hint="eastAsia"/>
                <w:lang w:val="en-US" w:eastAsia="zh-CN"/>
              </w:rPr>
              <w:t>2、</w:t>
            </w:r>
            <w:r>
              <w:rPr>
                <w:rFonts w:hint="eastAsia"/>
                <w:lang w:eastAsia="zh-CN"/>
              </w:rPr>
              <w:t>项目初期雨水经雨水沟进入初期雨水沉淀池（</w:t>
            </w:r>
            <w:r>
              <w:rPr>
                <w:rFonts w:hint="eastAsia"/>
                <w:lang w:val="en-US" w:eastAsia="zh-CN"/>
              </w:rPr>
              <w:t>10t</w:t>
            </w:r>
            <w:r>
              <w:rPr>
                <w:rFonts w:hint="eastAsia"/>
                <w:lang w:eastAsia="zh-CN"/>
              </w:rPr>
              <w:t>），沉淀后上层清水回用于喷淋，不外排。</w:t>
            </w:r>
          </w:p>
          <w:p>
            <w:pPr>
              <w:ind w:firstLine="480" w:firstLineChars="200"/>
              <w:jc w:val="both"/>
              <w:rPr>
                <w:rFonts w:hint="eastAsia"/>
                <w:lang w:val="en-US" w:eastAsia="zh-CN"/>
              </w:rPr>
            </w:pPr>
            <w:r>
              <w:rPr>
                <w:rFonts w:hint="eastAsia"/>
                <w:lang w:val="en-US" w:eastAsia="zh-CN"/>
              </w:rPr>
              <w:t>3、</w:t>
            </w:r>
            <w:r>
              <w:rPr>
                <w:rFonts w:hint="default"/>
                <w:lang w:val="en-US" w:eastAsia="zh-CN"/>
              </w:rPr>
              <w:t>洗砂废水引入废水处理系统进行絮凝沉淀后回用于生产</w:t>
            </w:r>
            <w:r>
              <w:rPr>
                <w:rFonts w:hint="eastAsia"/>
                <w:lang w:val="en-US" w:eastAsia="zh-CN"/>
              </w:rPr>
              <w:t>，不外排。</w:t>
            </w:r>
          </w:p>
          <w:p>
            <w:pPr>
              <w:widowControl/>
              <w:ind w:firstLine="480" w:firstLineChars="200"/>
              <w:jc w:val="left"/>
              <w:rPr>
                <w:rFonts w:hint="eastAsia"/>
                <w:lang w:val="en-US" w:eastAsia="zh-CN"/>
              </w:rPr>
            </w:pPr>
            <w:r>
              <w:rPr>
                <w:rFonts w:hint="eastAsia"/>
                <w:lang w:val="en-US" w:eastAsia="zh-CN"/>
              </w:rPr>
              <w:t>综上所述，采取上述排放废水的保护措施后对环境影响较小。</w:t>
            </w:r>
          </w:p>
          <w:p>
            <w:pPr>
              <w:widowControl/>
              <w:jc w:val="left"/>
            </w:pPr>
            <w:r>
              <w:rPr>
                <w:rFonts w:hint="eastAsia"/>
                <w:lang w:val="en-US" w:eastAsia="zh-CN"/>
              </w:rPr>
              <w:t>4.2.2运营期大气环境影响分析和污染防治措施</w:t>
            </w:r>
          </w:p>
          <w:p>
            <w:pPr>
              <w:ind w:firstLine="480" w:firstLineChars="200"/>
              <w:rPr>
                <w:rFonts w:hint="default"/>
                <w:lang w:val="en-US" w:eastAsia="zh-CN"/>
              </w:rPr>
            </w:pPr>
            <w:r>
              <w:rPr>
                <w:rFonts w:hint="eastAsia"/>
                <w:lang w:val="en-US" w:eastAsia="zh-CN"/>
              </w:rPr>
              <w:t>1、大气污染源</w:t>
            </w:r>
          </w:p>
          <w:p>
            <w:pPr>
              <w:ind w:firstLine="480" w:firstLineChars="200"/>
              <w:rPr>
                <w:rFonts w:hint="default"/>
                <w:lang w:val="en-US" w:eastAsia="zh-CN"/>
              </w:rPr>
            </w:pPr>
            <w:r>
              <w:rPr>
                <w:rFonts w:hint="default"/>
                <w:lang w:val="en-US" w:eastAsia="zh-CN"/>
              </w:rPr>
              <w:t>主要来源于原料破碎、过筛过程产生的粉尘、皮带输送过程产生的粉尘、物料装卸过程产生的粉尘、车辆运输道路粉尘、干燥起风天气物料堆场扬尘。</w:t>
            </w:r>
          </w:p>
          <w:p>
            <w:pPr>
              <w:ind w:firstLine="480" w:firstLineChars="200"/>
              <w:rPr>
                <w:rFonts w:hint="default"/>
                <w:lang w:val="en-US" w:eastAsia="zh-CN"/>
              </w:rPr>
            </w:pPr>
            <w:r>
              <w:rPr>
                <w:rFonts w:hint="eastAsia"/>
                <w:lang w:val="en-US" w:eastAsia="zh-CN"/>
              </w:rPr>
              <w:t>（1）堆场粉尘</w:t>
            </w:r>
          </w:p>
          <w:p>
            <w:pPr>
              <w:ind w:firstLine="480" w:firstLineChars="200"/>
              <w:jc w:val="both"/>
              <w:rPr>
                <w:rFonts w:hint="eastAsia"/>
                <w:lang w:val="en-US" w:eastAsia="zh-CN"/>
              </w:rPr>
            </w:pPr>
            <w:r>
              <w:rPr>
                <w:rFonts w:hint="eastAsia"/>
                <w:lang w:val="en-US" w:eastAsia="zh-CN"/>
              </w:rPr>
              <w:t>参考西安夜间建筑学院的干堆场扬尘计算公式（Q=4.23×10-4×V4.9×S）计算，其中Q表示粉尘产生量（单位mg/s），S表示面积（单位m2），V为当地风速取1.8m/s，堆场面积6500m2，因项目部分碎石及砂料的湿润程度较高，产尘量较小，项目原料堆场粉尘产生量以干堆场情况下粉尘产生量的50%计，按24小时计，则堆场粉尘产尘量为0.628t/a。通过设置喷淋设施，厂房封闭，对未及时利用的原料采用防尘网临时遮盖，能够有效的降低粉尘的排放，抑尘效率取50%，则堆场粉尘排放量为0.314t/a。</w:t>
            </w:r>
          </w:p>
          <w:p>
            <w:pPr>
              <w:ind w:firstLine="480" w:firstLineChars="200"/>
              <w:rPr>
                <w:rFonts w:hint="default"/>
                <w:lang w:val="en-US" w:eastAsia="zh-CN"/>
              </w:rPr>
            </w:pPr>
            <w:r>
              <w:rPr>
                <w:rFonts w:hint="eastAsia"/>
                <w:lang w:val="en-US" w:eastAsia="zh-CN"/>
              </w:rPr>
              <w:t>（2）装卸粉尘</w:t>
            </w:r>
          </w:p>
          <w:p>
            <w:pPr>
              <w:ind w:firstLine="480" w:firstLineChars="200"/>
              <w:rPr>
                <w:rFonts w:hint="default"/>
                <w:lang w:val="en-US" w:eastAsia="zh-CN"/>
              </w:rPr>
            </w:pPr>
            <w:r>
              <w:rPr>
                <w:rFonts w:hint="default"/>
                <w:lang w:val="en-US" w:eastAsia="zh-CN"/>
              </w:rPr>
              <w:t>根据《逸散性工业粉尘控制技术》（中国环境科学出版社）中粒料加工厂的统计（碎石）原料卸料过程产生的无组织排放的粉尘量为0.02kg/t，产品装货过程产生的无组织排放的粉尘量为0.00145kg/t。</w:t>
            </w:r>
            <w:r>
              <w:rPr>
                <w:rFonts w:hint="eastAsia"/>
                <w:lang w:val="en-US" w:eastAsia="zh-CN"/>
              </w:rPr>
              <w:t>项目年加工75万吨废石渣，经计算卸料粉尘无组织产生量为1.5t/a，装货粉尘无组织产生量为1.0875t/a。项目对装卸粉尘拟采用喷淋降尘措施，除尘效率可达80%，因此预计装卸的总排放量为0.5175t/a。</w:t>
            </w:r>
          </w:p>
          <w:p>
            <w:pPr>
              <w:ind w:firstLine="480" w:firstLineChars="200"/>
              <w:rPr>
                <w:rFonts w:hint="default"/>
                <w:lang w:val="en-US" w:eastAsia="zh-CN"/>
              </w:rPr>
            </w:pPr>
            <w:r>
              <w:rPr>
                <w:rFonts w:hint="eastAsia"/>
                <w:lang w:val="en-US" w:eastAsia="zh-CN"/>
              </w:rPr>
              <w:t>（3）车辆扬尘</w:t>
            </w:r>
          </w:p>
          <w:p>
            <w:pPr>
              <w:ind w:firstLine="480" w:firstLineChars="200"/>
              <w:rPr>
                <w:rFonts w:hint="eastAsia"/>
                <w:lang w:val="en-US" w:eastAsia="zh-CN"/>
              </w:rPr>
            </w:pPr>
            <w:r>
              <w:rPr>
                <w:rFonts w:hint="eastAsia"/>
                <w:lang w:val="en-US" w:eastAsia="zh-CN"/>
              </w:rPr>
              <w:t>项目进厂和出厂的物料约150万t/a，本项目拟采用20t的载重车，故总运输车次为75次。车辆行驶产生的扬尘，可按下列经验公式计算：</w:t>
            </w:r>
          </w:p>
          <w:p>
            <w:pPr>
              <w:jc w:val="center"/>
              <w:rPr>
                <w:rFonts w:hint="eastAsia"/>
                <w:lang w:val="en-US" w:eastAsia="zh-CN"/>
              </w:rPr>
            </w:pPr>
          </w:p>
          <w:p>
            <w:pPr>
              <w:ind w:firstLine="480" w:firstLineChars="200"/>
              <w:jc w:val="both"/>
              <w:rPr>
                <w:rFonts w:hint="eastAsia"/>
                <w:lang w:val="en-US" w:eastAsia="zh-CN"/>
              </w:rPr>
            </w:pPr>
            <w:r>
              <w:rPr>
                <w:rFonts w:hint="eastAsia"/>
                <w:lang w:val="en-US" w:eastAsia="zh-CN"/>
              </w:rPr>
              <w:t>式中：Q—汽车行驶的扬尘，kg</w:t>
            </w:r>
            <w:r>
              <w:rPr>
                <w:rFonts w:hint="default" w:ascii="Times New Roman" w:hAnsi="Times New Roman" w:eastAsia="宋体" w:cs="黑体"/>
                <w:kern w:val="2"/>
                <w:sz w:val="24"/>
                <w:szCs w:val="24"/>
                <w:lang w:val="en-US" w:eastAsia="zh-CN" w:bidi="ar-SA"/>
              </w:rPr>
              <w:object>
                <v:shape id="_x0000_s1034" type="#_x0000_t75" style="height:18pt;width:185pt;rotation:0f;" o:ole="t"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o:OLEObject Type="Embed" ProgID="" ShapeID="_x0000_s1034" DrawAspect="Content" ObjectID="_1033" r:id="rId14"/>
              </w:object>
            </w:r>
            <w:r>
              <w:rPr>
                <w:rFonts w:hint="eastAsia"/>
                <w:lang w:val="en-US" w:eastAsia="zh-CN"/>
              </w:rPr>
              <w:t>/km辆；W—汽车载重量，t</w:t>
            </w:r>
          </w:p>
          <w:p>
            <w:pPr>
              <w:ind w:firstLine="1200" w:firstLineChars="500"/>
              <w:jc w:val="both"/>
              <w:rPr>
                <w:rFonts w:hint="default"/>
                <w:lang w:val="en-US" w:eastAsia="zh-CN"/>
              </w:rPr>
            </w:pPr>
            <w:r>
              <w:rPr>
                <w:rFonts w:hint="eastAsia"/>
                <w:lang w:val="en-US" w:eastAsia="zh-CN"/>
              </w:rPr>
              <w:t>V—汽车行驶速度，km/hr；     P—道路表面粉尘量，kg/m2</w:t>
            </w:r>
          </w:p>
          <w:p>
            <w:pPr>
              <w:ind w:firstLine="480" w:firstLineChars="200"/>
              <w:rPr>
                <w:rFonts w:hint="default"/>
                <w:lang w:val="en-US" w:eastAsia="zh-CN"/>
              </w:rPr>
            </w:pPr>
            <w:r>
              <w:rPr>
                <w:rFonts w:hint="eastAsia"/>
                <w:lang w:val="en-US" w:eastAsia="zh-CN"/>
              </w:rPr>
              <w:t>车辆在厂区内行驶距离按200m计算，以速度10km/h在厂区内行驶，P值取0.3kg/m2，经计算Q=0.386kg/km·辆，故项目产生扬尘量约7.73t/a。在采取道路表面洒水喷淋降尘措施后，除尘效率取80%，则项目厂区运输扬尘排放总量为1.546t/a。</w:t>
            </w:r>
          </w:p>
          <w:p>
            <w:pPr>
              <w:ind w:firstLine="480" w:firstLineChars="200"/>
              <w:rPr>
                <w:rFonts w:hint="default"/>
                <w:lang w:val="en-US" w:eastAsia="zh-CN"/>
              </w:rPr>
            </w:pPr>
            <w:r>
              <w:rPr>
                <w:rFonts w:hint="eastAsia"/>
                <w:lang w:val="en-US" w:eastAsia="zh-CN"/>
              </w:rPr>
              <w:t>（4）破碎粉尘</w:t>
            </w:r>
          </w:p>
          <w:p>
            <w:pPr>
              <w:ind w:firstLine="480" w:firstLineChars="200"/>
              <w:rPr>
                <w:rFonts w:hint="default"/>
                <w:lang w:val="zh-CN"/>
              </w:rPr>
            </w:pPr>
            <w:r>
              <w:rPr>
                <w:rFonts w:hint="default"/>
                <w:lang w:val="zh-CN"/>
              </w:rPr>
              <w:t>项目在破碎过程中会产生一定量的粉尘，根据《逸散性工业粉尘控制技术》，本项目主要的逸散尘源排放因子为0.01kg/t（破碎料），本项目年破碎矿渣石料</w:t>
            </w:r>
            <w:r>
              <w:rPr>
                <w:rFonts w:hint="eastAsia"/>
                <w:lang w:val="en-US"/>
              </w:rPr>
              <w:t>75</w:t>
            </w:r>
            <w:r>
              <w:rPr>
                <w:rFonts w:hint="default"/>
                <w:lang w:val="zh-CN"/>
              </w:rPr>
              <w:t>万吨</w:t>
            </w:r>
            <w:r>
              <w:rPr>
                <w:rFonts w:hint="default"/>
              </w:rPr>
              <w:t>，</w:t>
            </w:r>
            <w:r>
              <w:rPr>
                <w:rFonts w:hint="default"/>
                <w:lang w:val="zh-CN"/>
              </w:rPr>
              <w:t>则破碎工序粉尘产生量约</w:t>
            </w:r>
            <w:r>
              <w:rPr>
                <w:rFonts w:hint="eastAsia"/>
                <w:lang w:val="en-US"/>
              </w:rPr>
              <w:t>7.5</w:t>
            </w:r>
            <w:r>
              <w:rPr>
                <w:rFonts w:hint="default"/>
                <w:lang w:val="zh-CN"/>
              </w:rPr>
              <w:t>t/a。建设单位拟将破碎机安装在</w:t>
            </w:r>
            <w:r>
              <w:rPr>
                <w:rFonts w:hint="eastAsia"/>
                <w:lang w:val="zh-CN"/>
              </w:rPr>
              <w:t>封闭</w:t>
            </w:r>
            <w:r>
              <w:rPr>
                <w:rFonts w:hint="default"/>
                <w:lang w:val="zh-CN"/>
              </w:rPr>
              <w:t>车间内，不露天作业，并在设备上方安装</w:t>
            </w:r>
            <w:bookmarkStart w:id="0" w:name="_Hlk57314706"/>
            <w:r>
              <w:rPr>
                <w:rFonts w:hint="default"/>
                <w:lang w:val="zh-CN"/>
              </w:rPr>
              <w:t>水喷淋装置降尘</w:t>
            </w:r>
            <w:bookmarkEnd w:id="0"/>
            <w:r>
              <w:rPr>
                <w:rFonts w:hint="default"/>
                <w:lang w:val="zh-CN"/>
              </w:rPr>
              <w:t>，总降尘率达80%，颗粒物排放量</w:t>
            </w:r>
            <w:r>
              <w:rPr>
                <w:rFonts w:hint="eastAsia"/>
                <w:lang w:val="en-US"/>
              </w:rPr>
              <w:t>1.5</w:t>
            </w:r>
            <w:r>
              <w:rPr>
                <w:rFonts w:hint="default"/>
                <w:lang w:val="zh-CN"/>
              </w:rPr>
              <w:t>t/a。</w:t>
            </w:r>
          </w:p>
          <w:p>
            <w:pPr>
              <w:autoSpaceDE w:val="0"/>
              <w:autoSpaceDN w:val="0"/>
              <w:spacing w:line="360" w:lineRule="auto"/>
              <w:ind w:right="179" w:firstLine="480" w:firstLineChars="200"/>
              <w:jc w:val="left"/>
              <w:rPr>
                <w:rFonts w:hint="default"/>
                <w:lang w:val="zh-CN"/>
              </w:rPr>
            </w:pPr>
            <w:r>
              <w:rPr>
                <w:rFonts w:hint="eastAsia"/>
                <w:lang w:val="en-US" w:eastAsia="zh-CN"/>
              </w:rPr>
              <w:t>（5）</w:t>
            </w:r>
            <w:r>
              <w:rPr>
                <w:rFonts w:hint="default"/>
                <w:lang w:val="zh-CN"/>
              </w:rPr>
              <w:t>筛分粉尘</w:t>
            </w:r>
          </w:p>
          <w:p>
            <w:pPr>
              <w:ind w:firstLine="480" w:firstLineChars="200"/>
              <w:rPr>
                <w:rFonts w:hint="default"/>
                <w:lang w:val="zh-CN"/>
              </w:rPr>
            </w:pPr>
            <w:r>
              <w:rPr>
                <w:rFonts w:hint="default"/>
                <w:lang w:val="zh-CN"/>
              </w:rPr>
              <w:t>项目在筛分过程中会产生一定量的粉尘，根据《逸散性工业粉尘控制技术》，本项目主要的逸散尘源排放因子为</w:t>
            </w:r>
            <w:r>
              <w:rPr>
                <w:rFonts w:hint="default"/>
              </w:rPr>
              <w:t>0.01kg/t（破碎料），</w:t>
            </w:r>
            <w:r>
              <w:rPr>
                <w:rFonts w:hint="default"/>
                <w:lang w:val="zh-CN"/>
              </w:rPr>
              <w:t>本项目年破碎矿渣石料</w:t>
            </w:r>
            <w:r>
              <w:rPr>
                <w:rFonts w:hint="eastAsia"/>
                <w:lang w:val="en-US"/>
              </w:rPr>
              <w:t>75</w:t>
            </w:r>
            <w:r>
              <w:rPr>
                <w:rFonts w:hint="default"/>
                <w:lang w:val="zh-CN"/>
              </w:rPr>
              <w:t>万吨</w:t>
            </w:r>
            <w:r>
              <w:rPr>
                <w:rFonts w:hint="default"/>
              </w:rPr>
              <w:t>，</w:t>
            </w:r>
            <w:r>
              <w:rPr>
                <w:rFonts w:hint="default"/>
                <w:lang w:val="zh-CN"/>
              </w:rPr>
              <w:t>则筛分工序粉尘产生量约</w:t>
            </w:r>
            <w:r>
              <w:rPr>
                <w:rFonts w:hint="eastAsia"/>
                <w:lang w:val="en-US"/>
              </w:rPr>
              <w:t>7.5</w:t>
            </w:r>
            <w:r>
              <w:rPr>
                <w:rFonts w:hint="default"/>
                <w:lang w:val="zh-CN"/>
              </w:rPr>
              <w:t>t/a。建设单位拟将振动筛安装在</w:t>
            </w:r>
            <w:r>
              <w:rPr>
                <w:rFonts w:hint="eastAsia"/>
                <w:lang w:val="zh-CN"/>
              </w:rPr>
              <w:t>封闭</w:t>
            </w:r>
            <w:r>
              <w:rPr>
                <w:rFonts w:hint="default"/>
                <w:lang w:val="zh-CN"/>
              </w:rPr>
              <w:t>车间内，不露天作业，并在设备上方安装水喷淋装置降尘，总降尘率达80%，颗粒物排放量</w:t>
            </w:r>
            <w:r>
              <w:rPr>
                <w:rFonts w:hint="eastAsia"/>
                <w:lang w:val="en-US"/>
              </w:rPr>
              <w:t>1.5</w:t>
            </w:r>
            <w:r>
              <w:rPr>
                <w:rFonts w:hint="default"/>
                <w:lang w:val="zh-CN"/>
              </w:rPr>
              <w:t>t/a。</w:t>
            </w:r>
          </w:p>
          <w:p>
            <w:pPr>
              <w:ind w:firstLine="480" w:firstLineChars="200"/>
              <w:rPr>
                <w:rFonts w:hint="eastAsia"/>
                <w:lang w:val="en-US" w:eastAsia="zh-CN"/>
              </w:rPr>
            </w:pPr>
            <w:r>
              <w:rPr>
                <w:rFonts w:hint="eastAsia"/>
                <w:lang w:val="en-US" w:eastAsia="zh-CN"/>
              </w:rPr>
              <w:t>2、大气污染源强核算</w:t>
            </w:r>
          </w:p>
          <w:p>
            <w:pPr>
              <w:widowControl/>
              <w:ind w:firstLine="480" w:firstLineChars="200"/>
              <w:jc w:val="left"/>
              <w:rPr>
                <w:rFonts w:hint="eastAsia"/>
                <w:lang w:val="en-US" w:eastAsia="zh-CN"/>
              </w:rPr>
            </w:pPr>
            <w:r>
              <w:rPr>
                <w:rFonts w:hint="eastAsia"/>
                <w:lang w:val="en-US" w:eastAsia="zh-CN"/>
              </w:rPr>
              <w:t xml:space="preserve">综上所述，项目废气具体排放情况见表 </w:t>
            </w:r>
            <w:r>
              <w:rPr>
                <w:lang w:val="en-US" w:eastAsia="zh-CN"/>
              </w:rPr>
              <w:t>4-</w:t>
            </w:r>
            <w:r>
              <w:rPr>
                <w:rFonts w:hint="eastAsia"/>
                <w:lang w:val="en-US" w:eastAsia="zh-CN"/>
              </w:rPr>
              <w:t>1。</w:t>
            </w:r>
          </w:p>
          <w:p>
            <w:pPr>
              <w:jc w:val="center"/>
              <w:rPr>
                <w:rFonts w:hint="eastAsia"/>
                <w:lang w:val="en-US" w:eastAsia="zh-CN"/>
              </w:rPr>
            </w:pPr>
          </w:p>
          <w:p>
            <w:pPr>
              <w:jc w:val="center"/>
            </w:pPr>
            <w:r>
              <w:rPr>
                <w:rFonts w:hint="eastAsia"/>
                <w:lang w:val="en-US" w:eastAsia="zh-CN"/>
              </w:rPr>
              <w:t>表4-1废气排放汇总表</w:t>
            </w:r>
          </w:p>
          <w:tbl>
            <w:tblPr>
              <w:tblW w:w="781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34"/>
              <w:gridCol w:w="731"/>
              <w:gridCol w:w="835"/>
              <w:gridCol w:w="972"/>
              <w:gridCol w:w="1197"/>
              <w:gridCol w:w="1324"/>
              <w:gridCol w:w="132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1434" w:type="dxa"/>
                  <w:tcBorders>
                    <w:tl2br w:val="nil"/>
                    <w:tr2bl w:val="nil"/>
                  </w:tcBorders>
                  <w:vAlign w:val="center"/>
                </w:tcPr>
                <w:p>
                  <w:pPr>
                    <w:autoSpaceDE w:val="0"/>
                    <w:autoSpaceDN w:val="0"/>
                    <w:spacing w:line="240" w:lineRule="auto"/>
                    <w:ind w:firstLine="0"/>
                    <w:jc w:val="center"/>
                    <w:rPr>
                      <w:rFonts w:hint="default"/>
                      <w:lang w:val="zh-CN"/>
                    </w:rPr>
                  </w:pPr>
                  <w:r>
                    <w:rPr>
                      <w:rFonts w:hint="default"/>
                      <w:lang w:val="zh-CN"/>
                    </w:rPr>
                    <w:t>类型</w:t>
                  </w:r>
                </w:p>
              </w:tc>
              <w:tc>
                <w:tcPr>
                  <w:tcW w:w="731" w:type="dxa"/>
                  <w:tcBorders>
                    <w:tl2br w:val="nil"/>
                    <w:tr2bl w:val="nil"/>
                  </w:tcBorders>
                  <w:vAlign w:val="center"/>
                </w:tcPr>
                <w:p>
                  <w:pPr>
                    <w:autoSpaceDE w:val="0"/>
                    <w:autoSpaceDN w:val="0"/>
                    <w:spacing w:line="240" w:lineRule="auto"/>
                    <w:ind w:firstLine="0"/>
                    <w:jc w:val="center"/>
                    <w:rPr>
                      <w:rFonts w:hint="default"/>
                      <w:lang w:val="zh-CN"/>
                    </w:rPr>
                  </w:pPr>
                  <w:r>
                    <w:rPr>
                      <w:rFonts w:hint="default"/>
                      <w:lang w:val="zh-CN"/>
                    </w:rPr>
                    <w:t>污染物</w:t>
                  </w:r>
                </w:p>
              </w:tc>
              <w:tc>
                <w:tcPr>
                  <w:tcW w:w="835" w:type="dxa"/>
                  <w:tcBorders>
                    <w:tl2br w:val="nil"/>
                    <w:tr2bl w:val="nil"/>
                  </w:tcBorders>
                  <w:vAlign w:val="center"/>
                </w:tcPr>
                <w:p>
                  <w:pPr>
                    <w:autoSpaceDE w:val="0"/>
                    <w:autoSpaceDN w:val="0"/>
                    <w:spacing w:line="240" w:lineRule="auto"/>
                    <w:ind w:firstLine="0"/>
                    <w:jc w:val="center"/>
                    <w:rPr>
                      <w:rFonts w:hint="default"/>
                      <w:lang w:val="zh-CN"/>
                    </w:rPr>
                  </w:pPr>
                  <w:r>
                    <w:rPr>
                      <w:rFonts w:hint="default"/>
                      <w:lang w:val="zh-CN"/>
                    </w:rPr>
                    <w:t>产生量 t/a</w:t>
                  </w:r>
                </w:p>
              </w:tc>
              <w:tc>
                <w:tcPr>
                  <w:tcW w:w="972" w:type="dxa"/>
                  <w:tcBorders>
                    <w:tl2br w:val="nil"/>
                    <w:tr2bl w:val="nil"/>
                  </w:tcBorders>
                  <w:vAlign w:val="center"/>
                </w:tcPr>
                <w:p>
                  <w:pPr>
                    <w:autoSpaceDE w:val="0"/>
                    <w:autoSpaceDN w:val="0"/>
                    <w:spacing w:line="240" w:lineRule="auto"/>
                    <w:ind w:firstLine="0"/>
                    <w:jc w:val="center"/>
                    <w:rPr>
                      <w:rFonts w:hint="default"/>
                      <w:lang w:val="zh-CN"/>
                    </w:rPr>
                  </w:pPr>
                  <w:r>
                    <w:rPr>
                      <w:rFonts w:hint="default"/>
                      <w:lang w:val="zh-CN"/>
                    </w:rPr>
                    <w:t>产生速率</w:t>
                  </w:r>
                </w:p>
                <w:p>
                  <w:pPr>
                    <w:autoSpaceDE w:val="0"/>
                    <w:autoSpaceDN w:val="0"/>
                    <w:spacing w:line="240" w:lineRule="auto"/>
                    <w:ind w:firstLine="0"/>
                    <w:jc w:val="center"/>
                    <w:rPr>
                      <w:rFonts w:hint="default"/>
                      <w:lang w:val="zh-CN"/>
                    </w:rPr>
                  </w:pPr>
                  <w:r>
                    <w:rPr>
                      <w:rFonts w:hint="default"/>
                      <w:lang w:val="zh-CN"/>
                    </w:rPr>
                    <w:t>kg/h</w:t>
                  </w:r>
                </w:p>
              </w:tc>
              <w:tc>
                <w:tcPr>
                  <w:tcW w:w="1197" w:type="dxa"/>
                  <w:tcBorders>
                    <w:tl2br w:val="nil"/>
                    <w:tr2bl w:val="nil"/>
                  </w:tcBorders>
                  <w:vAlign w:val="center"/>
                </w:tcPr>
                <w:p>
                  <w:pPr>
                    <w:autoSpaceDE w:val="0"/>
                    <w:autoSpaceDN w:val="0"/>
                    <w:spacing w:line="240" w:lineRule="auto"/>
                    <w:ind w:firstLine="0"/>
                    <w:jc w:val="center"/>
                    <w:rPr>
                      <w:rFonts w:hint="default"/>
                      <w:lang w:val="zh-CN"/>
                    </w:rPr>
                  </w:pPr>
                  <w:r>
                    <w:rPr>
                      <w:rFonts w:hint="default"/>
                      <w:lang w:val="zh-CN"/>
                    </w:rPr>
                    <w:t>无组织排放量t/a</w:t>
                  </w:r>
                </w:p>
              </w:tc>
              <w:tc>
                <w:tcPr>
                  <w:tcW w:w="1324" w:type="dxa"/>
                  <w:tcBorders>
                    <w:tl2br w:val="nil"/>
                    <w:tr2bl w:val="nil"/>
                  </w:tcBorders>
                  <w:vAlign w:val="center"/>
                </w:tcPr>
                <w:p>
                  <w:pPr>
                    <w:autoSpaceDE w:val="0"/>
                    <w:autoSpaceDN w:val="0"/>
                    <w:spacing w:line="240" w:lineRule="auto"/>
                    <w:ind w:firstLine="0"/>
                    <w:jc w:val="center"/>
                    <w:rPr>
                      <w:rFonts w:hint="default"/>
                      <w:lang w:val="zh-CN"/>
                    </w:rPr>
                  </w:pPr>
                  <w:r>
                    <w:rPr>
                      <w:rFonts w:hint="default"/>
                      <w:lang w:val="zh-CN"/>
                    </w:rPr>
                    <w:t>无组织排放速率kg/h</w:t>
                  </w:r>
                </w:p>
              </w:tc>
              <w:tc>
                <w:tcPr>
                  <w:tcW w:w="1324" w:type="dxa"/>
                  <w:tcBorders>
                    <w:tl2br w:val="nil"/>
                    <w:tr2bl w:val="nil"/>
                  </w:tcBorders>
                  <w:vAlign w:val="center"/>
                </w:tcPr>
                <w:p>
                  <w:pPr>
                    <w:autoSpaceDE w:val="0"/>
                    <w:autoSpaceDN w:val="0"/>
                    <w:spacing w:line="240" w:lineRule="auto"/>
                    <w:ind w:firstLine="0"/>
                    <w:jc w:val="center"/>
                    <w:rPr>
                      <w:rFonts w:hint="default"/>
                      <w:lang w:val="zh-CN"/>
                    </w:rPr>
                  </w:pPr>
                  <w:r>
                    <w:rPr>
                      <w:rFonts w:hint="eastAsia"/>
                      <w:lang w:val="zh-CN"/>
                    </w:rPr>
                    <w:t>处理效率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1434" w:type="dxa"/>
                  <w:tcBorders>
                    <w:tl2br w:val="nil"/>
                    <w:tr2bl w:val="nil"/>
                  </w:tcBorders>
                  <w:vAlign w:val="center"/>
                </w:tcPr>
                <w:p>
                  <w:pPr>
                    <w:autoSpaceDE w:val="0"/>
                    <w:autoSpaceDN w:val="0"/>
                    <w:spacing w:line="240" w:lineRule="auto"/>
                    <w:ind w:firstLine="0" w:firstLineChars="0"/>
                    <w:jc w:val="center"/>
                    <w:rPr>
                      <w:rFonts w:hint="default"/>
                      <w:lang w:val="zh-CN"/>
                    </w:rPr>
                  </w:pPr>
                  <w:r>
                    <w:rPr>
                      <w:rFonts w:hint="eastAsia"/>
                      <w:lang w:val="en-US" w:eastAsia="zh-CN"/>
                    </w:rPr>
                    <w:t>堆场粉尘</w:t>
                  </w:r>
                </w:p>
              </w:tc>
              <w:tc>
                <w:tcPr>
                  <w:tcW w:w="731" w:type="dxa"/>
                  <w:vMerge w:val="restart"/>
                  <w:tcBorders>
                    <w:tl2br w:val="nil"/>
                    <w:tr2bl w:val="nil"/>
                  </w:tcBorders>
                  <w:vAlign w:val="center"/>
                </w:tcPr>
                <w:p>
                  <w:pPr>
                    <w:autoSpaceDE w:val="0"/>
                    <w:autoSpaceDN w:val="0"/>
                    <w:spacing w:line="240" w:lineRule="auto"/>
                    <w:ind w:firstLine="0" w:firstLineChars="0"/>
                    <w:jc w:val="center"/>
                    <w:rPr>
                      <w:rFonts w:hint="default"/>
                      <w:lang w:val="zh-CN"/>
                    </w:rPr>
                  </w:pPr>
                  <w:r>
                    <w:rPr>
                      <w:rFonts w:hint="default"/>
                      <w:lang w:val="zh-CN"/>
                    </w:rPr>
                    <w:t>颗粒物</w:t>
                  </w:r>
                </w:p>
              </w:tc>
              <w:tc>
                <w:tcPr>
                  <w:tcW w:w="835"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0.628</w:t>
                  </w:r>
                </w:p>
              </w:tc>
              <w:tc>
                <w:tcPr>
                  <w:tcW w:w="972"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0.071</w:t>
                  </w:r>
                </w:p>
              </w:tc>
              <w:tc>
                <w:tcPr>
                  <w:tcW w:w="1197"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eastAsia="zh-CN"/>
                    </w:rPr>
                    <w:t>0.314</w:t>
                  </w:r>
                </w:p>
              </w:tc>
              <w:tc>
                <w:tcPr>
                  <w:tcW w:w="1324"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0.36</w:t>
                  </w:r>
                </w:p>
              </w:tc>
              <w:tc>
                <w:tcPr>
                  <w:tcW w:w="1324"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1434" w:type="dxa"/>
                  <w:tcBorders>
                    <w:tl2br w:val="nil"/>
                    <w:tr2bl w:val="nil"/>
                  </w:tcBorders>
                  <w:vAlign w:val="center"/>
                </w:tcPr>
                <w:p>
                  <w:pPr>
                    <w:autoSpaceDE w:val="0"/>
                    <w:autoSpaceDN w:val="0"/>
                    <w:spacing w:line="240" w:lineRule="auto"/>
                    <w:ind w:firstLine="0" w:firstLineChars="0"/>
                    <w:jc w:val="center"/>
                    <w:rPr>
                      <w:rFonts w:hint="default"/>
                      <w:lang w:val="zh-CN"/>
                    </w:rPr>
                  </w:pPr>
                  <w:r>
                    <w:rPr>
                      <w:rFonts w:hint="eastAsia"/>
                      <w:lang w:val="en-US" w:eastAsia="zh-CN"/>
                    </w:rPr>
                    <w:t>装卸粉尘</w:t>
                  </w:r>
                </w:p>
              </w:tc>
              <w:tc>
                <w:tcPr>
                  <w:tcW w:w="731" w:type="dxa"/>
                  <w:vMerge w:val="continue"/>
                  <w:tcBorders>
                    <w:tl2br w:val="nil"/>
                    <w:tr2bl w:val="nil"/>
                  </w:tcBorders>
                  <w:vAlign w:val="center"/>
                </w:tcPr>
                <w:p>
                  <w:pPr>
                    <w:autoSpaceDE w:val="0"/>
                    <w:autoSpaceDN w:val="0"/>
                    <w:spacing w:line="240" w:lineRule="auto"/>
                    <w:ind w:firstLine="0" w:firstLineChars="0"/>
                    <w:jc w:val="center"/>
                    <w:rPr>
                      <w:rFonts w:hint="default"/>
                      <w:lang w:val="zh-CN"/>
                    </w:rPr>
                  </w:pPr>
                </w:p>
              </w:tc>
              <w:tc>
                <w:tcPr>
                  <w:tcW w:w="835"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2.5875</w:t>
                  </w:r>
                </w:p>
              </w:tc>
              <w:tc>
                <w:tcPr>
                  <w:tcW w:w="972"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1.078</w:t>
                  </w:r>
                </w:p>
              </w:tc>
              <w:tc>
                <w:tcPr>
                  <w:tcW w:w="1197"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0.5175</w:t>
                  </w:r>
                </w:p>
              </w:tc>
              <w:tc>
                <w:tcPr>
                  <w:tcW w:w="1324"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0.22</w:t>
                  </w:r>
                </w:p>
              </w:tc>
              <w:tc>
                <w:tcPr>
                  <w:tcW w:w="1324"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1434" w:type="dxa"/>
                  <w:tcBorders>
                    <w:tl2br w:val="nil"/>
                    <w:tr2bl w:val="nil"/>
                  </w:tcBorders>
                  <w:vAlign w:val="center"/>
                </w:tcPr>
                <w:p>
                  <w:pPr>
                    <w:autoSpaceDE w:val="0"/>
                    <w:autoSpaceDN w:val="0"/>
                    <w:spacing w:line="240" w:lineRule="auto"/>
                    <w:ind w:firstLine="0" w:firstLineChars="0"/>
                    <w:jc w:val="center"/>
                    <w:rPr>
                      <w:rFonts w:hint="default"/>
                      <w:lang w:val="zh-CN"/>
                    </w:rPr>
                  </w:pPr>
                  <w:r>
                    <w:rPr>
                      <w:rFonts w:hint="eastAsia"/>
                      <w:lang w:val="en-US" w:eastAsia="zh-CN"/>
                    </w:rPr>
                    <w:t>车辆扬尘</w:t>
                  </w:r>
                </w:p>
              </w:tc>
              <w:tc>
                <w:tcPr>
                  <w:tcW w:w="731" w:type="dxa"/>
                  <w:vMerge w:val="continue"/>
                  <w:tcBorders>
                    <w:tl2br w:val="nil"/>
                    <w:tr2bl w:val="nil"/>
                  </w:tcBorders>
                  <w:vAlign w:val="center"/>
                </w:tcPr>
                <w:p>
                  <w:pPr>
                    <w:autoSpaceDE w:val="0"/>
                    <w:autoSpaceDN w:val="0"/>
                    <w:spacing w:line="240" w:lineRule="auto"/>
                    <w:ind w:firstLine="0" w:firstLineChars="0"/>
                    <w:jc w:val="center"/>
                    <w:rPr>
                      <w:rFonts w:hint="default"/>
                      <w:lang w:val="zh-CN"/>
                    </w:rPr>
                  </w:pPr>
                </w:p>
              </w:tc>
              <w:tc>
                <w:tcPr>
                  <w:tcW w:w="835"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eastAsia="zh-CN"/>
                    </w:rPr>
                    <w:t>7.73</w:t>
                  </w:r>
                </w:p>
              </w:tc>
              <w:tc>
                <w:tcPr>
                  <w:tcW w:w="972"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3.22</w:t>
                  </w:r>
                </w:p>
              </w:tc>
              <w:tc>
                <w:tcPr>
                  <w:tcW w:w="1197"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eastAsia="zh-CN"/>
                    </w:rPr>
                    <w:t>1.546</w:t>
                  </w:r>
                </w:p>
              </w:tc>
              <w:tc>
                <w:tcPr>
                  <w:tcW w:w="1324"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0.64</w:t>
                  </w:r>
                </w:p>
              </w:tc>
              <w:tc>
                <w:tcPr>
                  <w:tcW w:w="1324" w:type="dxa"/>
                  <w:tcBorders>
                    <w:tl2br w:val="nil"/>
                    <w:tr2bl w:val="nil"/>
                  </w:tcBorders>
                  <w:vAlign w:val="center"/>
                </w:tcPr>
                <w:p>
                  <w:pPr>
                    <w:autoSpaceDE w:val="0"/>
                    <w:autoSpaceDN w:val="0"/>
                    <w:spacing w:line="240" w:lineRule="auto"/>
                    <w:ind w:firstLine="0" w:firstLineChars="0"/>
                    <w:jc w:val="center"/>
                    <w:rPr>
                      <w:rFonts w:hint="default"/>
                    </w:rPr>
                  </w:pPr>
                  <w:r>
                    <w:rPr>
                      <w:rFonts w:hint="eastAsia"/>
                      <w:lang w:val="en-US"/>
                    </w:rPr>
                    <w:t>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1434" w:type="dxa"/>
                  <w:tcBorders>
                    <w:tl2br w:val="nil"/>
                    <w:tr2bl w:val="nil"/>
                  </w:tcBorders>
                  <w:vAlign w:val="center"/>
                </w:tcPr>
                <w:p>
                  <w:pPr>
                    <w:autoSpaceDE w:val="0"/>
                    <w:autoSpaceDN w:val="0"/>
                    <w:spacing w:line="240" w:lineRule="auto"/>
                    <w:ind w:firstLine="0" w:firstLineChars="0"/>
                    <w:jc w:val="center"/>
                    <w:rPr>
                      <w:rFonts w:hint="default"/>
                      <w:lang w:val="zh-CN"/>
                    </w:rPr>
                  </w:pPr>
                  <w:r>
                    <w:rPr>
                      <w:rFonts w:hint="eastAsia"/>
                      <w:lang w:val="en-US" w:eastAsia="zh-CN"/>
                    </w:rPr>
                    <w:t>破碎粉尘</w:t>
                  </w:r>
                </w:p>
              </w:tc>
              <w:tc>
                <w:tcPr>
                  <w:tcW w:w="731" w:type="dxa"/>
                  <w:vMerge w:val="continue"/>
                  <w:tcBorders>
                    <w:tl2br w:val="nil"/>
                    <w:tr2bl w:val="nil"/>
                  </w:tcBorders>
                  <w:vAlign w:val="center"/>
                </w:tcPr>
                <w:p>
                  <w:pPr>
                    <w:autoSpaceDE w:val="0"/>
                    <w:autoSpaceDN w:val="0"/>
                    <w:spacing w:line="240" w:lineRule="auto"/>
                    <w:ind w:firstLine="0" w:firstLineChars="0"/>
                    <w:jc w:val="center"/>
                    <w:rPr>
                      <w:rFonts w:hint="default"/>
                      <w:lang w:val="zh-CN"/>
                    </w:rPr>
                  </w:pPr>
                </w:p>
              </w:tc>
              <w:tc>
                <w:tcPr>
                  <w:tcW w:w="835"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7.5</w:t>
                  </w:r>
                </w:p>
              </w:tc>
              <w:tc>
                <w:tcPr>
                  <w:tcW w:w="972"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3.125</w:t>
                  </w:r>
                </w:p>
              </w:tc>
              <w:tc>
                <w:tcPr>
                  <w:tcW w:w="1197"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1.5</w:t>
                  </w:r>
                </w:p>
              </w:tc>
              <w:tc>
                <w:tcPr>
                  <w:tcW w:w="1324"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0.63</w:t>
                  </w:r>
                </w:p>
              </w:tc>
              <w:tc>
                <w:tcPr>
                  <w:tcW w:w="1324"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1434" w:type="dxa"/>
                  <w:tcBorders>
                    <w:tl2br w:val="nil"/>
                    <w:tr2bl w:val="nil"/>
                  </w:tcBorders>
                  <w:vAlign w:val="center"/>
                </w:tcPr>
                <w:p>
                  <w:pPr>
                    <w:autoSpaceDE w:val="0"/>
                    <w:autoSpaceDN w:val="0"/>
                    <w:spacing w:line="240" w:lineRule="auto"/>
                    <w:ind w:firstLine="0" w:firstLineChars="0"/>
                    <w:jc w:val="center"/>
                    <w:rPr>
                      <w:rFonts w:hint="eastAsia"/>
                      <w:lang w:val="en-US" w:eastAsia="zh-CN"/>
                    </w:rPr>
                  </w:pPr>
                  <w:r>
                    <w:rPr>
                      <w:rFonts w:hint="eastAsia"/>
                      <w:lang w:val="en-US" w:eastAsia="zh-CN"/>
                    </w:rPr>
                    <w:t>筛分粉尘</w:t>
                  </w:r>
                </w:p>
              </w:tc>
              <w:tc>
                <w:tcPr>
                  <w:tcW w:w="731" w:type="dxa"/>
                  <w:vMerge w:val="continue"/>
                  <w:tcBorders>
                    <w:tl2br w:val="nil"/>
                    <w:tr2bl w:val="nil"/>
                  </w:tcBorders>
                  <w:vAlign w:val="center"/>
                </w:tcPr>
                <w:p>
                  <w:pPr>
                    <w:autoSpaceDE w:val="0"/>
                    <w:autoSpaceDN w:val="0"/>
                    <w:spacing w:line="240" w:lineRule="auto"/>
                    <w:ind w:firstLine="0" w:firstLineChars="0"/>
                    <w:jc w:val="center"/>
                    <w:rPr>
                      <w:rFonts w:hint="default"/>
                      <w:lang w:val="zh-CN"/>
                    </w:rPr>
                  </w:pPr>
                </w:p>
              </w:tc>
              <w:tc>
                <w:tcPr>
                  <w:tcW w:w="835"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7.5</w:t>
                  </w:r>
                </w:p>
              </w:tc>
              <w:tc>
                <w:tcPr>
                  <w:tcW w:w="972"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3.125</w:t>
                  </w:r>
                </w:p>
              </w:tc>
              <w:tc>
                <w:tcPr>
                  <w:tcW w:w="1197" w:type="dxa"/>
                  <w:tcBorders>
                    <w:tl2br w:val="nil"/>
                    <w:tr2bl w:val="nil"/>
                  </w:tcBorders>
                  <w:vAlign w:val="center"/>
                </w:tcPr>
                <w:p>
                  <w:pPr>
                    <w:autoSpaceDE w:val="0"/>
                    <w:autoSpaceDN w:val="0"/>
                    <w:spacing w:line="240" w:lineRule="auto"/>
                    <w:ind w:firstLine="0" w:firstLineChars="0"/>
                    <w:jc w:val="center"/>
                    <w:rPr>
                      <w:rFonts w:hint="eastAsia"/>
                      <w:lang w:val="en-US"/>
                    </w:rPr>
                  </w:pPr>
                  <w:r>
                    <w:rPr>
                      <w:rFonts w:hint="eastAsia"/>
                      <w:lang w:val="en-US"/>
                    </w:rPr>
                    <w:t>1.5</w:t>
                  </w:r>
                </w:p>
              </w:tc>
              <w:tc>
                <w:tcPr>
                  <w:tcW w:w="1324" w:type="dxa"/>
                  <w:tcBorders>
                    <w:tl2br w:val="nil"/>
                    <w:tr2bl w:val="nil"/>
                  </w:tcBorders>
                  <w:vAlign w:val="center"/>
                </w:tcPr>
                <w:p>
                  <w:pPr>
                    <w:autoSpaceDE w:val="0"/>
                    <w:autoSpaceDN w:val="0"/>
                    <w:spacing w:line="240" w:lineRule="auto"/>
                    <w:ind w:firstLine="0" w:firstLineChars="0"/>
                    <w:jc w:val="center"/>
                    <w:rPr>
                      <w:rFonts w:hint="default"/>
                      <w:lang w:val="en-US"/>
                    </w:rPr>
                  </w:pPr>
                  <w:r>
                    <w:rPr>
                      <w:rFonts w:hint="eastAsia"/>
                      <w:lang w:val="en-US"/>
                    </w:rPr>
                    <w:t>0.63</w:t>
                  </w:r>
                </w:p>
              </w:tc>
              <w:tc>
                <w:tcPr>
                  <w:tcW w:w="1324" w:type="dxa"/>
                  <w:tcBorders>
                    <w:tl2br w:val="nil"/>
                    <w:tr2bl w:val="nil"/>
                  </w:tcBorders>
                  <w:vAlign w:val="center"/>
                </w:tcPr>
                <w:p>
                  <w:pPr>
                    <w:autoSpaceDE w:val="0"/>
                    <w:autoSpaceDN w:val="0"/>
                    <w:spacing w:line="240" w:lineRule="auto"/>
                    <w:ind w:firstLine="0" w:firstLineChars="0"/>
                    <w:jc w:val="center"/>
                    <w:rPr>
                      <w:rFonts w:hint="eastAsia"/>
                      <w:lang w:val="en-US"/>
                    </w:rPr>
                  </w:pPr>
                  <w:r>
                    <w:rPr>
                      <w:rFonts w:hint="eastAsia"/>
                      <w:lang w:val="en-US"/>
                    </w:rPr>
                    <w:t>80%</w:t>
                  </w:r>
                </w:p>
              </w:tc>
            </w:tr>
          </w:tbl>
          <w:p>
            <w:pPr>
              <w:ind w:firstLine="480" w:firstLineChars="200"/>
              <w:rPr>
                <w:rFonts w:hint="default"/>
                <w:lang w:val="en-US" w:eastAsia="zh-CN"/>
              </w:rPr>
            </w:pPr>
            <w:r>
              <w:rPr>
                <w:rFonts w:hint="eastAsia"/>
                <w:lang w:val="en-US" w:eastAsia="zh-CN"/>
              </w:rPr>
              <w:t>根据工程分析，项目无组织面源排放量约为5.4t/a。</w:t>
            </w:r>
          </w:p>
          <w:p>
            <w:pPr>
              <w:widowControl/>
              <w:numPr>
                <w:ilvl w:val="0"/>
                <w:numId w:val="3"/>
              </w:numPr>
              <w:ind w:left="0" w:leftChars="0" w:firstLine="480" w:firstLineChars="200"/>
              <w:jc w:val="left"/>
              <w:rPr>
                <w:rFonts w:hint="eastAsia"/>
                <w:lang w:val="en-US" w:eastAsia="zh-CN"/>
              </w:rPr>
            </w:pPr>
            <w:r>
              <w:rPr>
                <w:rFonts w:hint="eastAsia"/>
                <w:lang w:val="en-US" w:eastAsia="zh-CN"/>
              </w:rPr>
              <w:t>大气污染防治措施可行性分析</w:t>
            </w:r>
          </w:p>
          <w:p>
            <w:pPr>
              <w:ind w:firstLine="480" w:firstLineChars="200"/>
              <w:jc w:val="both"/>
              <w:rPr>
                <w:rFonts w:hint="eastAsia"/>
                <w:lang w:val="en-US" w:eastAsia="zh-CN"/>
              </w:rPr>
            </w:pPr>
            <w:r>
              <w:rPr>
                <w:rFonts w:hint="eastAsia"/>
                <w:lang w:val="en-US" w:eastAsia="zh-CN"/>
              </w:rPr>
              <w:t>为了减少生产过程的扬尘对环境的污染，提出以下措施：</w:t>
            </w:r>
          </w:p>
          <w:p>
            <w:pPr>
              <w:numPr>
                <w:ilvl w:val="0"/>
                <w:numId w:val="5"/>
              </w:numPr>
              <w:ind w:firstLine="480" w:firstLineChars="200"/>
              <w:jc w:val="both"/>
              <w:rPr>
                <w:rFonts w:hint="default"/>
                <w:lang w:val="en-US" w:eastAsia="zh-CN"/>
              </w:rPr>
            </w:pPr>
            <w:r>
              <w:rPr>
                <w:rFonts w:hint="eastAsia"/>
                <w:lang w:val="en-US" w:eastAsia="zh-CN"/>
              </w:rPr>
              <w:t>堆场设置喷淋设施，厂房封闭，对未及时利用的原料采用防尘网临时遮盖。</w:t>
            </w:r>
          </w:p>
          <w:p>
            <w:pPr>
              <w:numPr>
                <w:ilvl w:val="0"/>
                <w:numId w:val="5"/>
              </w:numPr>
              <w:ind w:firstLine="480" w:firstLineChars="200"/>
              <w:jc w:val="both"/>
              <w:rPr>
                <w:rFonts w:hint="default"/>
                <w:lang w:val="en-US" w:eastAsia="zh-CN"/>
              </w:rPr>
            </w:pPr>
            <w:r>
              <w:rPr>
                <w:rFonts w:hint="eastAsia"/>
                <w:lang w:val="en-US" w:eastAsia="zh-CN"/>
              </w:rPr>
              <w:t>在厂区采取道路表面洒水喷淋降尘措施后可有效抑制装卸时和车辆运输时产生的粉尘。</w:t>
            </w:r>
          </w:p>
          <w:p>
            <w:pPr>
              <w:widowControl/>
              <w:ind w:firstLine="480" w:firstLineChars="200"/>
              <w:jc w:val="left"/>
              <w:rPr>
                <w:rFonts w:hint="default"/>
                <w:lang w:val="en-US" w:eastAsia="zh-CN"/>
              </w:rPr>
            </w:pPr>
            <w:r>
              <w:rPr>
                <w:rFonts w:hint="eastAsia"/>
                <w:lang w:val="en-US" w:eastAsia="zh-CN"/>
              </w:rPr>
              <w:t>3、筛分机、破碎机车间进行封闭处理且安装雾化喷头进行喷雾处理。项目采用以上措施后，可满足《大气污染物综合排放标准》</w:t>
            </w:r>
            <w:r>
              <w:rPr>
                <w:lang w:val="en-US" w:eastAsia="zh-CN"/>
              </w:rPr>
              <w:t>(GB 16297-1996)</w:t>
            </w:r>
            <w:r>
              <w:rPr>
                <w:rFonts w:hint="eastAsia"/>
                <w:lang w:val="en-US" w:eastAsia="zh-CN"/>
              </w:rPr>
              <w:t xml:space="preserve">无组织排放浓度限值，对大气环境影响轻微。 </w:t>
            </w:r>
          </w:p>
          <w:p>
            <w:pPr>
              <w:widowControl/>
              <w:jc w:val="left"/>
              <w:rPr>
                <w:rFonts w:hint="eastAsia"/>
                <w:lang w:val="en-US" w:eastAsia="zh-CN"/>
              </w:rPr>
            </w:pPr>
            <w:r>
              <w:rPr>
                <w:rFonts w:hint="eastAsia"/>
                <w:lang w:val="en-US" w:eastAsia="zh-CN"/>
              </w:rPr>
              <w:t>4.2.3运营期声环境影响分析和污染防治措施</w:t>
            </w:r>
          </w:p>
          <w:p>
            <w:pPr>
              <w:ind w:firstLine="480" w:firstLineChars="200"/>
              <w:jc w:val="both"/>
              <w:rPr>
                <w:rFonts w:hint="default"/>
                <w:lang w:val="en-US" w:eastAsia="zh-CN"/>
              </w:rPr>
            </w:pPr>
            <w:r>
              <w:rPr>
                <w:rFonts w:hint="eastAsia"/>
                <w:lang w:val="en-US" w:eastAsia="zh-CN"/>
              </w:rPr>
              <w:t>1、噪声源强</w:t>
            </w:r>
          </w:p>
          <w:p>
            <w:pPr>
              <w:ind w:firstLine="480" w:firstLineChars="200"/>
              <w:jc w:val="both"/>
            </w:pPr>
            <w:r>
              <w:rPr>
                <w:rFonts w:hint="eastAsia"/>
                <w:lang w:val="en-US" w:eastAsia="zh-CN"/>
              </w:rPr>
              <w:t>项目噪声主要是破碎机、振动筛、洗砂机等设备运行时产生的，噪声级75-100dB（A），详见表4-3。</w:t>
            </w:r>
          </w:p>
          <w:p>
            <w:pPr>
              <w:pStyle w:val="11"/>
              <w:jc w:val="center"/>
              <w:rPr>
                <w:rFonts w:hint="eastAsia"/>
                <w:lang w:val="en-US" w:eastAsia="zh-CN"/>
              </w:rPr>
            </w:pPr>
            <w:r>
              <w:t>表</w:t>
            </w:r>
            <w:r>
              <w:rPr>
                <w:rFonts w:hint="eastAsia"/>
                <w:lang w:val="en-US" w:eastAsia="zh-CN"/>
              </w:rPr>
              <w:t xml:space="preserve">4-3 </w:t>
            </w:r>
            <w:r>
              <w:t>项目主要噪声源强一览表</w:t>
            </w:r>
          </w:p>
          <w:tbl>
            <w:tblPr>
              <w:tblW w:w="78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2217"/>
              <w:gridCol w:w="2422"/>
              <w:gridCol w:w="21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0" w:type="dxa"/>
                  <w:tcBorders>
                    <w:tl2br w:val="nil"/>
                    <w:tr2bl w:val="nil"/>
                  </w:tcBorders>
                  <w:vAlign w:val="center"/>
                </w:tcPr>
                <w:p>
                  <w:pPr>
                    <w:wordWrap/>
                    <w:spacing w:line="240" w:lineRule="auto"/>
                    <w:jc w:val="center"/>
                  </w:pPr>
                  <w:r>
                    <w:t>序号</w:t>
                  </w:r>
                </w:p>
              </w:tc>
              <w:tc>
                <w:tcPr>
                  <w:tcW w:w="2217" w:type="dxa"/>
                  <w:tcBorders>
                    <w:tl2br w:val="nil"/>
                    <w:tr2bl w:val="nil"/>
                  </w:tcBorders>
                  <w:vAlign w:val="center"/>
                </w:tcPr>
                <w:p>
                  <w:pPr>
                    <w:wordWrap/>
                    <w:spacing w:line="240" w:lineRule="auto"/>
                    <w:jc w:val="center"/>
                  </w:pPr>
                  <w:r>
                    <w:t>噪声源</w:t>
                  </w:r>
                </w:p>
              </w:tc>
              <w:tc>
                <w:tcPr>
                  <w:tcW w:w="2422" w:type="dxa"/>
                  <w:tcBorders>
                    <w:tl2br w:val="nil"/>
                    <w:tr2bl w:val="nil"/>
                  </w:tcBorders>
                  <w:vAlign w:val="center"/>
                </w:tcPr>
                <w:p>
                  <w:pPr>
                    <w:wordWrap/>
                    <w:spacing w:line="240" w:lineRule="auto"/>
                    <w:jc w:val="center"/>
                  </w:pPr>
                  <w:r>
                    <w:t>噪声级（dB）</w:t>
                  </w:r>
                </w:p>
              </w:tc>
              <w:tc>
                <w:tcPr>
                  <w:tcW w:w="2135" w:type="dxa"/>
                  <w:tcBorders>
                    <w:tl2br w:val="nil"/>
                    <w:tr2bl w:val="nil"/>
                  </w:tcBorders>
                  <w:vAlign w:val="center"/>
                </w:tcPr>
                <w:p>
                  <w:pPr>
                    <w:wordWrap/>
                    <w:spacing w:line="240" w:lineRule="auto"/>
                    <w:jc w:val="center"/>
                  </w:pPr>
                  <w: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0" w:type="dxa"/>
                  <w:tcBorders>
                    <w:tl2br w:val="nil"/>
                    <w:tr2bl w:val="nil"/>
                  </w:tcBorders>
                  <w:vAlign w:val="center"/>
                </w:tcPr>
                <w:p>
                  <w:pPr>
                    <w:wordWrap/>
                    <w:spacing w:line="240" w:lineRule="auto"/>
                    <w:jc w:val="center"/>
                  </w:pPr>
                  <w:r>
                    <w:t>1</w:t>
                  </w:r>
                </w:p>
              </w:tc>
              <w:tc>
                <w:tcPr>
                  <w:tcW w:w="2217" w:type="dxa"/>
                  <w:tcBorders>
                    <w:tl2br w:val="nil"/>
                    <w:tr2bl w:val="nil"/>
                  </w:tcBorders>
                  <w:vAlign w:val="center"/>
                </w:tcPr>
                <w:p>
                  <w:pPr>
                    <w:pStyle w:val="11"/>
                    <w:wordWrap/>
                    <w:spacing w:line="240" w:lineRule="auto"/>
                    <w:ind w:firstLine="0" w:firstLineChars="0"/>
                    <w:jc w:val="center"/>
                  </w:pPr>
                  <w:r>
                    <w:rPr>
                      <w:rFonts w:hint="eastAsia"/>
                      <w:lang w:eastAsia="zh-CN"/>
                    </w:rPr>
                    <w:t>洗</w:t>
                  </w:r>
                  <w:r>
                    <w:t>砂机</w:t>
                  </w:r>
                </w:p>
              </w:tc>
              <w:tc>
                <w:tcPr>
                  <w:tcW w:w="2422" w:type="dxa"/>
                  <w:tcBorders>
                    <w:tl2br w:val="nil"/>
                    <w:tr2bl w:val="nil"/>
                  </w:tcBorders>
                  <w:vAlign w:val="center"/>
                </w:tcPr>
                <w:p>
                  <w:pPr>
                    <w:pStyle w:val="11"/>
                    <w:wordWrap/>
                    <w:spacing w:line="240" w:lineRule="auto"/>
                    <w:ind w:firstLine="0" w:firstLineChars="0"/>
                    <w:jc w:val="center"/>
                    <w:rPr>
                      <w:rFonts w:hint="eastAsia"/>
                      <w:lang w:val="en-US" w:eastAsia="zh-CN"/>
                    </w:rPr>
                  </w:pPr>
                  <w:r>
                    <w:rPr>
                      <w:rFonts w:hint="eastAsia"/>
                      <w:lang w:val="en-US" w:eastAsia="zh-CN"/>
                    </w:rPr>
                    <w:t>75</w:t>
                  </w:r>
                  <w:r>
                    <w:t>-9</w:t>
                  </w:r>
                  <w:r>
                    <w:rPr>
                      <w:rFonts w:hint="eastAsia"/>
                      <w:lang w:val="en-US" w:eastAsia="zh-CN"/>
                    </w:rPr>
                    <w:t>5</w:t>
                  </w:r>
                </w:p>
              </w:tc>
              <w:tc>
                <w:tcPr>
                  <w:tcW w:w="2135" w:type="dxa"/>
                  <w:vMerge w:val="restart"/>
                  <w:tcBorders>
                    <w:tl2br w:val="nil"/>
                    <w:tr2bl w:val="nil"/>
                  </w:tcBorders>
                  <w:vAlign w:val="center"/>
                </w:tcPr>
                <w:p>
                  <w:pPr>
                    <w:wordWrap/>
                    <w:spacing w:line="240" w:lineRule="auto"/>
                    <w:jc w:val="center"/>
                    <w:rPr>
                      <w:rFonts w:hint="default"/>
                      <w:lang w:val="en-US" w:eastAsia="zh-CN"/>
                    </w:rPr>
                  </w:pPr>
                  <w:r>
                    <w:rPr>
                      <w:rFonts w:hint="eastAsia"/>
                      <w:lang w:eastAsia="zh-CN"/>
                    </w:rPr>
                    <w:t>距声源</w:t>
                  </w:r>
                  <w:r>
                    <w:rPr>
                      <w:rFonts w:hint="eastAsia"/>
                      <w:lang w:val="en-US" w:eastAsia="zh-CN"/>
                    </w:rPr>
                    <w:t>1m处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0" w:type="dxa"/>
                  <w:tcBorders>
                    <w:tl2br w:val="nil"/>
                    <w:tr2bl w:val="nil"/>
                  </w:tcBorders>
                  <w:vAlign w:val="center"/>
                </w:tcPr>
                <w:p>
                  <w:pPr>
                    <w:wordWrap/>
                    <w:spacing w:line="240" w:lineRule="auto"/>
                    <w:jc w:val="center"/>
                  </w:pPr>
                  <w:r>
                    <w:t>3</w:t>
                  </w:r>
                </w:p>
              </w:tc>
              <w:tc>
                <w:tcPr>
                  <w:tcW w:w="2217" w:type="dxa"/>
                  <w:tcBorders>
                    <w:tl2br w:val="nil"/>
                    <w:tr2bl w:val="nil"/>
                  </w:tcBorders>
                  <w:vAlign w:val="center"/>
                </w:tcPr>
                <w:p>
                  <w:pPr>
                    <w:wordWrap/>
                    <w:spacing w:line="240" w:lineRule="auto"/>
                    <w:jc w:val="center"/>
                  </w:pPr>
                  <w:r>
                    <w:t>板</w:t>
                  </w:r>
                  <w:r>
                    <w:rPr>
                      <w:rFonts w:hint="eastAsia"/>
                    </w:rPr>
                    <w:t>框</w:t>
                  </w:r>
                  <w:r>
                    <w:t>压滤机</w:t>
                  </w:r>
                </w:p>
              </w:tc>
              <w:tc>
                <w:tcPr>
                  <w:tcW w:w="2422" w:type="dxa"/>
                  <w:tcBorders>
                    <w:tl2br w:val="nil"/>
                    <w:tr2bl w:val="nil"/>
                  </w:tcBorders>
                  <w:vAlign w:val="center"/>
                </w:tcPr>
                <w:p>
                  <w:pPr>
                    <w:wordWrap/>
                    <w:spacing w:line="240" w:lineRule="auto"/>
                    <w:jc w:val="center"/>
                  </w:pPr>
                  <w:r>
                    <w:t>75-85</w:t>
                  </w:r>
                </w:p>
              </w:tc>
              <w:tc>
                <w:tcPr>
                  <w:tcW w:w="2135" w:type="dxa"/>
                  <w:vMerge w:val="continue"/>
                  <w:tcBorders>
                    <w:tl2br w:val="nil"/>
                    <w:tr2bl w:val="nil"/>
                  </w:tcBorders>
                  <w:vAlign w:val="center"/>
                </w:tcPr>
                <w:p>
                  <w:pPr>
                    <w:wordWrap/>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0" w:type="dxa"/>
                  <w:tcBorders>
                    <w:tl2br w:val="nil"/>
                    <w:tr2bl w:val="nil"/>
                  </w:tcBorders>
                  <w:vAlign w:val="center"/>
                </w:tcPr>
                <w:p>
                  <w:pPr>
                    <w:wordWrap/>
                    <w:spacing w:line="240" w:lineRule="auto"/>
                    <w:jc w:val="center"/>
                  </w:pPr>
                  <w:r>
                    <w:t>4</w:t>
                  </w:r>
                </w:p>
              </w:tc>
              <w:tc>
                <w:tcPr>
                  <w:tcW w:w="2217" w:type="dxa"/>
                  <w:tcBorders>
                    <w:tl2br w:val="nil"/>
                    <w:tr2bl w:val="nil"/>
                  </w:tcBorders>
                  <w:vAlign w:val="center"/>
                </w:tcPr>
                <w:p>
                  <w:pPr>
                    <w:pStyle w:val="11"/>
                    <w:wordWrap/>
                    <w:spacing w:line="240" w:lineRule="auto"/>
                    <w:ind w:firstLine="0" w:firstLineChars="0"/>
                    <w:jc w:val="center"/>
                  </w:pPr>
                  <w:r>
                    <w:t>振动筛</w:t>
                  </w:r>
                </w:p>
              </w:tc>
              <w:tc>
                <w:tcPr>
                  <w:tcW w:w="2422" w:type="dxa"/>
                  <w:tcBorders>
                    <w:tl2br w:val="nil"/>
                    <w:tr2bl w:val="nil"/>
                  </w:tcBorders>
                  <w:vAlign w:val="center"/>
                </w:tcPr>
                <w:p>
                  <w:pPr>
                    <w:pStyle w:val="11"/>
                    <w:wordWrap/>
                    <w:spacing w:line="240" w:lineRule="auto"/>
                    <w:ind w:firstLine="0" w:firstLineChars="0"/>
                    <w:jc w:val="center"/>
                    <w:rPr>
                      <w:rFonts w:hint="default"/>
                      <w:lang w:val="en-US" w:eastAsia="zh-CN"/>
                    </w:rPr>
                  </w:pPr>
                  <w:r>
                    <w:rPr>
                      <w:rFonts w:hint="eastAsia"/>
                      <w:lang w:val="en-US" w:eastAsia="zh-CN"/>
                    </w:rPr>
                    <w:t>75</w:t>
                  </w:r>
                  <w:r>
                    <w:t>-</w:t>
                  </w:r>
                  <w:r>
                    <w:rPr>
                      <w:rFonts w:hint="eastAsia"/>
                      <w:lang w:val="en-US" w:eastAsia="zh-CN"/>
                    </w:rPr>
                    <w:t>90</w:t>
                  </w:r>
                </w:p>
              </w:tc>
              <w:tc>
                <w:tcPr>
                  <w:tcW w:w="2135" w:type="dxa"/>
                  <w:vMerge w:val="continue"/>
                  <w:tcBorders>
                    <w:tl2br w:val="nil"/>
                    <w:tr2bl w:val="nil"/>
                  </w:tcBorders>
                  <w:vAlign w:val="center"/>
                </w:tcPr>
                <w:p>
                  <w:pPr>
                    <w:wordWrap/>
                    <w:spacing w:line="240" w:lineRule="auto"/>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97" w:hRule="atLeast"/>
                <w:jc w:val="center"/>
              </w:trPr>
              <w:tc>
                <w:tcPr>
                  <w:tcW w:w="1070" w:type="dxa"/>
                  <w:tcBorders>
                    <w:tl2br w:val="nil"/>
                    <w:tr2bl w:val="nil"/>
                  </w:tcBorders>
                  <w:vAlign w:val="center"/>
                </w:tcPr>
                <w:p>
                  <w:pPr>
                    <w:wordWrap/>
                    <w:spacing w:line="240" w:lineRule="auto"/>
                    <w:jc w:val="center"/>
                  </w:pPr>
                  <w:r>
                    <w:t>5</w:t>
                  </w:r>
                </w:p>
              </w:tc>
              <w:tc>
                <w:tcPr>
                  <w:tcW w:w="2217" w:type="dxa"/>
                  <w:tcBorders>
                    <w:tl2br w:val="nil"/>
                    <w:tr2bl w:val="nil"/>
                  </w:tcBorders>
                  <w:vAlign w:val="center"/>
                </w:tcPr>
                <w:p>
                  <w:pPr>
                    <w:pStyle w:val="11"/>
                    <w:wordWrap/>
                    <w:spacing w:line="240" w:lineRule="auto"/>
                    <w:ind w:firstLine="0" w:firstLineChars="0"/>
                    <w:jc w:val="center"/>
                    <w:rPr>
                      <w:rFonts w:hint="eastAsia"/>
                      <w:lang w:eastAsia="zh-CN"/>
                    </w:rPr>
                  </w:pPr>
                  <w:r>
                    <w:rPr>
                      <w:rFonts w:hint="eastAsia"/>
                      <w:lang w:eastAsia="zh-CN"/>
                    </w:rPr>
                    <w:t>破碎机</w:t>
                  </w:r>
                </w:p>
              </w:tc>
              <w:tc>
                <w:tcPr>
                  <w:tcW w:w="2422" w:type="dxa"/>
                  <w:tcBorders>
                    <w:tl2br w:val="nil"/>
                    <w:tr2bl w:val="nil"/>
                  </w:tcBorders>
                  <w:vAlign w:val="center"/>
                </w:tcPr>
                <w:p>
                  <w:pPr>
                    <w:pStyle w:val="11"/>
                    <w:wordWrap/>
                    <w:spacing w:line="240" w:lineRule="auto"/>
                    <w:ind w:firstLine="0" w:firstLineChars="0"/>
                    <w:jc w:val="center"/>
                    <w:rPr>
                      <w:rFonts w:hint="default"/>
                      <w:lang w:val="en-US" w:eastAsia="zh-CN"/>
                    </w:rPr>
                  </w:pPr>
                  <w:r>
                    <w:rPr>
                      <w:rFonts w:hint="eastAsia"/>
                      <w:lang w:val="en-US" w:eastAsia="zh-CN"/>
                    </w:rPr>
                    <w:t>90-100</w:t>
                  </w:r>
                </w:p>
              </w:tc>
              <w:tc>
                <w:tcPr>
                  <w:tcW w:w="2135" w:type="dxa"/>
                  <w:vMerge w:val="continue"/>
                  <w:tcBorders>
                    <w:tl2br w:val="nil"/>
                    <w:tr2bl w:val="nil"/>
                  </w:tcBorders>
                  <w:vAlign w:val="center"/>
                </w:tcPr>
                <w:p>
                  <w:pPr>
                    <w:pStyle w:val="11"/>
                    <w:wordWrap/>
                    <w:spacing w:line="240" w:lineRule="auto"/>
                    <w:ind w:firstLine="0" w:firstLineChars="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0" w:type="dxa"/>
                  <w:tcBorders>
                    <w:tl2br w:val="nil"/>
                    <w:tr2bl w:val="nil"/>
                  </w:tcBorders>
                  <w:vAlign w:val="center"/>
                </w:tcPr>
                <w:p>
                  <w:pPr>
                    <w:wordWrap/>
                    <w:spacing w:line="240" w:lineRule="auto"/>
                    <w:jc w:val="center"/>
                    <w:rPr>
                      <w:rFonts w:hint="eastAsia"/>
                      <w:lang w:val="en-US" w:eastAsia="zh-CN"/>
                    </w:rPr>
                  </w:pPr>
                  <w:r>
                    <w:rPr>
                      <w:rFonts w:hint="eastAsia"/>
                      <w:lang w:val="en-US" w:eastAsia="zh-CN"/>
                    </w:rPr>
                    <w:t>6</w:t>
                  </w:r>
                </w:p>
              </w:tc>
              <w:tc>
                <w:tcPr>
                  <w:tcW w:w="2217" w:type="dxa"/>
                  <w:tcBorders>
                    <w:tl2br w:val="nil"/>
                    <w:tr2bl w:val="nil"/>
                  </w:tcBorders>
                  <w:vAlign w:val="center"/>
                </w:tcPr>
                <w:p>
                  <w:pPr>
                    <w:pStyle w:val="11"/>
                    <w:wordWrap/>
                    <w:spacing w:line="240" w:lineRule="auto"/>
                    <w:ind w:firstLine="0" w:firstLineChars="0"/>
                    <w:jc w:val="center"/>
                    <w:rPr>
                      <w:rFonts w:hint="eastAsia"/>
                      <w:lang w:eastAsia="zh-CN"/>
                    </w:rPr>
                  </w:pPr>
                  <w:r>
                    <w:rPr>
                      <w:rFonts w:hint="eastAsia"/>
                      <w:lang w:eastAsia="zh-CN"/>
                    </w:rPr>
                    <w:t>对辊机</w:t>
                  </w:r>
                </w:p>
              </w:tc>
              <w:tc>
                <w:tcPr>
                  <w:tcW w:w="2422" w:type="dxa"/>
                  <w:tcBorders>
                    <w:tl2br w:val="nil"/>
                    <w:tr2bl w:val="nil"/>
                  </w:tcBorders>
                  <w:vAlign w:val="center"/>
                </w:tcPr>
                <w:p>
                  <w:pPr>
                    <w:pStyle w:val="11"/>
                    <w:wordWrap/>
                    <w:spacing w:line="240" w:lineRule="auto"/>
                    <w:ind w:firstLine="0" w:firstLineChars="0"/>
                    <w:jc w:val="center"/>
                    <w:rPr>
                      <w:rFonts w:hint="default"/>
                      <w:lang w:val="en-US" w:eastAsia="zh-CN"/>
                    </w:rPr>
                  </w:pPr>
                  <w:r>
                    <w:rPr>
                      <w:rFonts w:hint="eastAsia"/>
                      <w:lang w:val="en-US" w:eastAsia="zh-CN"/>
                    </w:rPr>
                    <w:t>80-95</w:t>
                  </w:r>
                </w:p>
              </w:tc>
              <w:tc>
                <w:tcPr>
                  <w:tcW w:w="2135" w:type="dxa"/>
                  <w:vMerge w:val="continue"/>
                  <w:tcBorders>
                    <w:tl2br w:val="nil"/>
                    <w:tr2bl w:val="nil"/>
                  </w:tcBorders>
                  <w:vAlign w:val="center"/>
                </w:tcPr>
                <w:p>
                  <w:pPr>
                    <w:pStyle w:val="11"/>
                    <w:wordWrap/>
                    <w:spacing w:line="240" w:lineRule="auto"/>
                    <w:ind w:firstLine="0" w:firstLineChars="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70" w:type="dxa"/>
                  <w:tcBorders>
                    <w:tl2br w:val="nil"/>
                    <w:tr2bl w:val="nil"/>
                  </w:tcBorders>
                  <w:vAlign w:val="center"/>
                </w:tcPr>
                <w:p>
                  <w:pPr>
                    <w:wordWrap/>
                    <w:spacing w:line="240" w:lineRule="auto"/>
                    <w:jc w:val="center"/>
                    <w:rPr>
                      <w:rFonts w:hint="default"/>
                      <w:lang w:val="en-US" w:eastAsia="zh-CN"/>
                    </w:rPr>
                  </w:pPr>
                  <w:r>
                    <w:rPr>
                      <w:rFonts w:hint="eastAsia"/>
                      <w:lang w:val="en-US" w:eastAsia="zh-CN"/>
                    </w:rPr>
                    <w:t>7</w:t>
                  </w:r>
                </w:p>
              </w:tc>
              <w:tc>
                <w:tcPr>
                  <w:tcW w:w="2217" w:type="dxa"/>
                  <w:tcBorders>
                    <w:tl2br w:val="nil"/>
                    <w:tr2bl w:val="nil"/>
                  </w:tcBorders>
                  <w:vAlign w:val="center"/>
                </w:tcPr>
                <w:p>
                  <w:pPr>
                    <w:pStyle w:val="11"/>
                    <w:wordWrap/>
                    <w:spacing w:line="240" w:lineRule="auto"/>
                    <w:ind w:firstLine="0" w:firstLineChars="0"/>
                    <w:jc w:val="center"/>
                    <w:rPr>
                      <w:rFonts w:hint="eastAsia"/>
                      <w:lang w:eastAsia="zh-CN"/>
                    </w:rPr>
                  </w:pPr>
                  <w:r>
                    <w:rPr>
                      <w:rFonts w:hint="eastAsia"/>
                      <w:lang w:eastAsia="zh-CN"/>
                    </w:rPr>
                    <w:t>脱水筛</w:t>
                  </w:r>
                </w:p>
              </w:tc>
              <w:tc>
                <w:tcPr>
                  <w:tcW w:w="2422" w:type="dxa"/>
                  <w:tcBorders>
                    <w:tl2br w:val="nil"/>
                    <w:tr2bl w:val="nil"/>
                  </w:tcBorders>
                  <w:vAlign w:val="center"/>
                </w:tcPr>
                <w:p>
                  <w:pPr>
                    <w:pStyle w:val="11"/>
                    <w:wordWrap/>
                    <w:spacing w:line="240" w:lineRule="auto"/>
                    <w:ind w:firstLine="0" w:firstLineChars="0"/>
                    <w:jc w:val="center"/>
                    <w:rPr>
                      <w:rFonts w:hint="default"/>
                      <w:lang w:val="en-US" w:eastAsia="zh-CN"/>
                    </w:rPr>
                  </w:pPr>
                  <w:r>
                    <w:rPr>
                      <w:rFonts w:hint="eastAsia"/>
                      <w:lang w:val="en-US" w:eastAsia="zh-CN"/>
                    </w:rPr>
                    <w:t>75-90</w:t>
                  </w:r>
                </w:p>
              </w:tc>
              <w:tc>
                <w:tcPr>
                  <w:tcW w:w="2135" w:type="dxa"/>
                  <w:vMerge w:val="continue"/>
                  <w:tcBorders>
                    <w:tl2br w:val="nil"/>
                    <w:tr2bl w:val="nil"/>
                  </w:tcBorders>
                  <w:vAlign w:val="center"/>
                </w:tcPr>
                <w:p>
                  <w:pPr>
                    <w:pStyle w:val="11"/>
                    <w:wordWrap/>
                    <w:spacing w:line="240" w:lineRule="auto"/>
                    <w:ind w:firstLine="0" w:firstLineChars="0"/>
                    <w:jc w:val="center"/>
                  </w:pPr>
                </w:p>
              </w:tc>
            </w:tr>
          </w:tbl>
          <w:p>
            <w:pPr>
              <w:pStyle w:val="20"/>
              <w:widowControl w:val="0"/>
              <w:wordWrap/>
              <w:snapToGrid/>
              <w:spacing w:line="360" w:lineRule="auto"/>
              <w:ind w:firstLine="420" w:firstLineChars="200"/>
              <w:textAlignment w:val="auto"/>
              <w:rPr>
                <w:rFonts w:hint="eastAsia"/>
                <w:lang w:val="en-US" w:eastAsia="zh-CN"/>
              </w:rPr>
            </w:pPr>
            <w:r>
              <w:t>建设单位拟对各个设备进行减震处理，</w:t>
            </w:r>
            <w:r>
              <w:rPr>
                <w:rFonts w:hint="eastAsia"/>
                <w:lang w:eastAsia="zh-CN"/>
              </w:rPr>
              <w:t>采用具</w:t>
            </w:r>
            <w:r>
              <w:t>减震</w:t>
            </w:r>
            <w:r>
              <w:rPr>
                <w:rFonts w:hint="eastAsia"/>
                <w:lang w:eastAsia="zh-CN"/>
              </w:rPr>
              <w:t>、降噪</w:t>
            </w:r>
            <w:r>
              <w:t>装置</w:t>
            </w:r>
            <w:r>
              <w:rPr>
                <w:rFonts w:hint="eastAsia"/>
                <w:lang w:eastAsia="zh-CN"/>
              </w:rPr>
              <w:t>设备</w:t>
            </w:r>
            <w:r>
              <w:t>，可降噪</w:t>
            </w:r>
            <w:r>
              <w:rPr>
                <w:rFonts w:hint="eastAsia"/>
                <w:lang w:eastAsia="zh-CN"/>
              </w:rPr>
              <w:t>约</w:t>
            </w:r>
            <w:r>
              <w:t>10dB(A)</w:t>
            </w:r>
            <w:r>
              <w:rPr>
                <w:rFonts w:hint="eastAsia"/>
                <w:lang w:eastAsia="zh-CN"/>
              </w:rPr>
              <w:t>。</w:t>
            </w:r>
            <w:r>
              <w:rPr>
                <w:rFonts w:hint="default"/>
                <w:lang w:val="en-US" w:eastAsia="zh-CN"/>
              </w:rPr>
              <w:t>本评价采用噪声距离衰减和声值叠加的模式进行预测</w:t>
            </w:r>
            <w:r>
              <w:rPr>
                <w:rFonts w:hint="eastAsia"/>
                <w:lang w:val="en-US" w:eastAsia="zh-CN"/>
              </w:rPr>
              <w:t>。</w:t>
            </w:r>
          </w:p>
          <w:p>
            <w:pPr>
              <w:widowControl/>
              <w:ind w:firstLine="480" w:firstLineChars="200"/>
              <w:jc w:val="left"/>
              <w:rPr>
                <w:rFonts w:hint="default"/>
                <w:lang w:val="en-US" w:eastAsia="zh-CN"/>
              </w:rPr>
            </w:pPr>
            <w:r>
              <w:rPr>
                <w:rFonts w:hint="eastAsia"/>
                <w:lang w:val="en-US" w:eastAsia="zh-CN"/>
              </w:rPr>
              <w:t>2、噪声影响及达标分析</w:t>
            </w:r>
          </w:p>
          <w:p>
            <w:pPr>
              <w:widowControl/>
              <w:ind w:firstLine="480" w:firstLineChars="200"/>
              <w:jc w:val="left"/>
            </w:pPr>
            <w:r>
              <w:rPr>
                <w:rFonts w:hint="eastAsia"/>
                <w:lang w:val="en-US" w:eastAsia="zh-CN"/>
              </w:rPr>
              <w:t>根据《环境影响评价技术导则 声环境》</w:t>
            </w:r>
            <w:r>
              <w:rPr>
                <w:lang w:val="en-US" w:eastAsia="zh-CN"/>
              </w:rPr>
              <w:t>(HJ2.4</w:t>
            </w:r>
            <w:r>
              <w:rPr>
                <w:rFonts w:hint="eastAsia"/>
                <w:lang w:val="en-US" w:eastAsia="zh-CN"/>
              </w:rPr>
              <w:t>—</w:t>
            </w:r>
            <w:r>
              <w:rPr>
                <w:rFonts w:hint="default"/>
                <w:lang w:val="en-US" w:eastAsia="zh-CN"/>
              </w:rPr>
              <w:t>2009)</w:t>
            </w:r>
            <w:r>
              <w:rPr>
                <w:rFonts w:hint="eastAsia"/>
                <w:lang w:val="en-US" w:eastAsia="zh-CN"/>
              </w:rPr>
              <w:t>要求，本评价采用</w:t>
            </w:r>
            <w:r>
              <w:rPr>
                <w:rFonts w:hint="default"/>
                <w:lang w:val="en-US" w:eastAsia="zh-CN"/>
              </w:rPr>
              <w:t>噪声距离衰减和声值叠加的模式进行预测</w:t>
            </w:r>
            <w:r>
              <w:rPr>
                <w:rFonts w:hint="eastAsia"/>
                <w:lang w:val="en-US" w:eastAsia="zh-CN"/>
              </w:rPr>
              <w:t>。</w:t>
            </w:r>
          </w:p>
          <w:p>
            <w:pPr>
              <w:pStyle w:val="10"/>
              <w:ind w:left="0" w:leftChars="0" w:firstLine="480" w:firstLineChars="200"/>
              <w:rPr>
                <w:rFonts w:hint="default"/>
                <w:lang w:val="en-US" w:eastAsia="zh-CN"/>
              </w:rPr>
            </w:pPr>
            <w:r>
              <w:rPr>
                <w:rFonts w:hint="eastAsia"/>
                <w:lang w:val="en-US" w:eastAsia="zh-CN"/>
              </w:rPr>
              <w:t>噪声衰减公式：</w:t>
            </w:r>
          </w:p>
          <w:p>
            <w:pPr>
              <w:ind w:firstLine="480" w:firstLineChars="200"/>
              <w:rPr>
                <w:rFonts w:hint="default"/>
                <w:lang w:val="en-US" w:eastAsia="zh-CN"/>
              </w:rPr>
            </w:pPr>
            <w:r>
              <w:rPr>
                <w:rFonts w:hint="default"/>
                <w:lang w:val="en-US" w:eastAsia="zh-CN"/>
              </w:rPr>
              <w:t>Lp=LP0－20Lg（r/r0）</w:t>
            </w:r>
          </w:p>
          <w:p>
            <w:pPr>
              <w:ind w:firstLine="480" w:firstLineChars="200"/>
              <w:rPr>
                <w:rFonts w:hint="default"/>
                <w:lang w:val="en-US" w:eastAsia="zh-CN"/>
              </w:rPr>
            </w:pPr>
            <w:r>
              <w:rPr>
                <w:rFonts w:hint="default"/>
                <w:lang w:val="en-US" w:eastAsia="zh-CN"/>
              </w:rPr>
              <w:t>式中：Lp—距声源r米处的噪声预测值[dB（A）]；</w:t>
            </w:r>
          </w:p>
          <w:p>
            <w:pPr>
              <w:ind w:firstLine="480" w:firstLineChars="200"/>
              <w:rPr>
                <w:rFonts w:hint="default"/>
                <w:lang w:val="en-US" w:eastAsia="zh-CN"/>
              </w:rPr>
            </w:pPr>
            <w:r>
              <w:rPr>
                <w:rFonts w:hint="default"/>
                <w:lang w:val="en-US" w:eastAsia="zh-CN"/>
              </w:rPr>
              <w:t>LP0—距声源r</w:t>
            </w:r>
            <w:r>
              <w:rPr>
                <w:rFonts w:hint="eastAsia"/>
                <w:lang w:val="en-US" w:eastAsia="zh-CN"/>
              </w:rPr>
              <w:t>0</w:t>
            </w:r>
            <w:r>
              <w:rPr>
                <w:rFonts w:hint="default"/>
                <w:lang w:val="en-US" w:eastAsia="zh-CN"/>
              </w:rPr>
              <w:t>米处的参考声级[dB（A）]。（r0=1m）</w:t>
            </w:r>
          </w:p>
          <w:p>
            <w:pPr>
              <w:ind w:firstLine="480" w:firstLineChars="200"/>
              <w:rPr>
                <w:rFonts w:hint="eastAsia"/>
                <w:lang w:val="en-US" w:eastAsia="zh-CN"/>
              </w:rPr>
            </w:pPr>
            <w:r>
              <w:rPr>
                <w:rFonts w:hint="eastAsia"/>
                <w:lang w:val="en-US" w:eastAsia="zh-CN"/>
              </w:rPr>
              <w:t>噪声叠加公式：</w:t>
            </w:r>
          </w:p>
          <w:p>
            <w:pPr>
              <w:ind w:firstLine="480" w:firstLineChars="200"/>
              <w:rPr>
                <w:rFonts w:hint="default"/>
                <w:lang w:val="en-US" w:eastAsia="zh-CN"/>
              </w:rPr>
            </w:pPr>
            <w:r>
              <w:rPr>
                <w:rFonts w:hint="eastAsia"/>
                <w:lang w:val="en-US" w:eastAsia="zh-CN"/>
              </w:rPr>
              <w:t>对于任何一个预测点，其总噪声叠加效应是多个叠加声级（各个声源分别在该点的贡献值和本底噪声值）的能量总和，其计算公式如下：</w:t>
            </w:r>
          </w:p>
          <w:p>
            <w:pPr>
              <w:ind w:firstLine="480" w:firstLineChars="200"/>
              <w:rPr>
                <w:rFonts w:hint="default"/>
                <w:lang w:val="en-US" w:eastAsia="zh-CN"/>
              </w:rPr>
            </w:pPr>
            <w:r>
              <w:rPr>
                <w:rFonts w:hint="default" w:ascii="Times New Roman" w:hAnsi="Times New Roman" w:eastAsia="宋体" w:cs="黑体"/>
                <w:kern w:val="2"/>
                <w:sz w:val="24"/>
                <w:szCs w:val="24"/>
                <w:lang w:val="en-US" w:eastAsia="zh-CN" w:bidi="ar-SA"/>
              </w:rPr>
              <w:object>
                <v:shape id="_x0000_s1035" type="#_x0000_t75" style="height:36.2pt;width:95.85pt;rotation:0f;" o:ole="t"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o:OLEObject Type="Embed" ProgID="" ShapeID="_x0000_s1035" DrawAspect="Content" ObjectID="_1034" r:id="rId16"/>
              </w:object>
            </w:r>
          </w:p>
          <w:p>
            <w:pPr>
              <w:ind w:firstLine="480" w:firstLineChars="200"/>
              <w:rPr>
                <w:rFonts w:hint="default"/>
                <w:lang w:val="en-US" w:eastAsia="zh-CN"/>
              </w:rPr>
            </w:pPr>
            <w:r>
              <w:rPr>
                <w:rFonts w:hint="default"/>
                <w:lang w:val="en-US" w:eastAsia="zh-CN"/>
              </w:rPr>
              <w:t>式中：L——某点噪声总叠加值，dB(A)；</w:t>
            </w:r>
          </w:p>
          <w:p>
            <w:pPr>
              <w:ind w:firstLine="480" w:firstLineChars="200"/>
              <w:rPr>
                <w:rFonts w:hint="default"/>
                <w:lang w:val="en-US" w:eastAsia="zh-CN"/>
              </w:rPr>
            </w:pPr>
            <w:r>
              <w:rPr>
                <w:rFonts w:hint="default"/>
                <w:lang w:val="en-US" w:eastAsia="zh-CN"/>
              </w:rPr>
              <w:t xml:space="preserve">      Li——第i个声源的噪声值，dB(A)；                  </w:t>
            </w:r>
          </w:p>
          <w:p>
            <w:pPr>
              <w:ind w:firstLine="480" w:firstLineChars="200"/>
              <w:rPr>
                <w:rFonts w:hint="default"/>
                <w:lang w:val="en-US" w:eastAsia="zh-CN"/>
              </w:rPr>
            </w:pPr>
            <w:r>
              <w:rPr>
                <w:rFonts w:hint="default"/>
                <w:lang w:val="en-US" w:eastAsia="zh-CN"/>
              </w:rPr>
              <w:t xml:space="preserve">      n——声源个数。</w:t>
            </w:r>
          </w:p>
          <w:p>
            <w:pPr>
              <w:ind w:firstLine="480" w:firstLineChars="200"/>
              <w:rPr>
                <w:rFonts w:hint="eastAsia"/>
                <w:lang w:val="en-US" w:eastAsia="zh-CN"/>
              </w:rPr>
            </w:pPr>
            <w:r>
              <w:rPr>
                <w:rFonts w:hint="eastAsia"/>
                <w:lang w:val="en-US" w:eastAsia="zh-CN"/>
              </w:rPr>
              <w:t>预测结果如表4-4所示</w:t>
            </w:r>
          </w:p>
          <w:p>
            <w:pPr>
              <w:ind w:firstLine="480" w:firstLineChars="200"/>
              <w:jc w:val="center"/>
              <w:rPr>
                <w:rFonts w:hint="default"/>
                <w:lang w:val="en-US" w:eastAsia="zh-CN"/>
              </w:rPr>
            </w:pPr>
            <w:r>
              <w:rPr>
                <w:rFonts w:hint="eastAsia"/>
                <w:lang w:val="en-US" w:eastAsia="zh-CN"/>
              </w:rPr>
              <w:t xml:space="preserve">表4-4 </w:t>
            </w:r>
            <w:r>
              <w:rPr>
                <w:rFonts w:hint="default"/>
                <w:lang w:val="en-US" w:eastAsia="zh-CN"/>
              </w:rPr>
              <w:t>厂界噪声影响预测结果</w:t>
            </w:r>
            <w:r>
              <w:rPr>
                <w:rFonts w:hint="eastAsia"/>
                <w:lang w:val="en-US" w:eastAsia="zh-CN"/>
              </w:rPr>
              <w:t xml:space="preserve"> 单位：dB（A）</w:t>
            </w:r>
          </w:p>
          <w:tbl>
            <w:tblPr>
              <w:tblW w:w="687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97"/>
              <w:gridCol w:w="1308"/>
              <w:gridCol w:w="1309"/>
              <w:gridCol w:w="1309"/>
              <w:gridCol w:w="165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c>
                <w:tcPr>
                  <w:tcW w:w="1297" w:type="dxa"/>
                  <w:tcBorders>
                    <w:tl2br w:val="nil"/>
                    <w:tr2bl w:val="nil"/>
                  </w:tcBorders>
                  <w:vAlign w:val="center"/>
                </w:tcPr>
                <w:p>
                  <w:pPr>
                    <w:jc w:val="center"/>
                    <w:rPr>
                      <w:rFonts w:hint="eastAsia"/>
                      <w:lang w:val="en-US" w:eastAsia="zh-CN"/>
                    </w:rPr>
                  </w:pPr>
                  <w:r>
                    <w:rPr>
                      <w:rFonts w:hint="eastAsia"/>
                      <w:lang w:val="en-US" w:eastAsia="zh-CN"/>
                    </w:rPr>
                    <w:t>名称</w:t>
                  </w:r>
                </w:p>
              </w:tc>
              <w:tc>
                <w:tcPr>
                  <w:tcW w:w="1308" w:type="dxa"/>
                  <w:tcBorders>
                    <w:tl2br w:val="nil"/>
                    <w:tr2bl w:val="nil"/>
                  </w:tcBorders>
                  <w:vAlign w:val="center"/>
                </w:tcPr>
                <w:p>
                  <w:pPr>
                    <w:jc w:val="center"/>
                    <w:rPr>
                      <w:rFonts w:hint="eastAsia"/>
                      <w:lang w:eastAsia="zh-CN"/>
                    </w:rPr>
                  </w:pPr>
                  <w:r>
                    <w:rPr>
                      <w:rFonts w:hint="eastAsia"/>
                      <w:lang w:eastAsia="zh-CN"/>
                    </w:rPr>
                    <w:t>东侧厂界</w:t>
                  </w:r>
                </w:p>
              </w:tc>
              <w:tc>
                <w:tcPr>
                  <w:tcW w:w="1309" w:type="dxa"/>
                  <w:tcBorders>
                    <w:tl2br w:val="nil"/>
                    <w:tr2bl w:val="nil"/>
                  </w:tcBorders>
                  <w:vAlign w:val="center"/>
                </w:tcPr>
                <w:p>
                  <w:pPr>
                    <w:jc w:val="center"/>
                    <w:rPr>
                      <w:rFonts w:hint="eastAsia"/>
                      <w:lang w:eastAsia="zh-CN"/>
                    </w:rPr>
                  </w:pPr>
                  <w:r>
                    <w:rPr>
                      <w:rFonts w:hint="eastAsia"/>
                      <w:lang w:eastAsia="zh-CN"/>
                    </w:rPr>
                    <w:t>西侧厂界</w:t>
                  </w:r>
                </w:p>
              </w:tc>
              <w:tc>
                <w:tcPr>
                  <w:tcW w:w="1309" w:type="dxa"/>
                  <w:tcBorders>
                    <w:tl2br w:val="nil"/>
                    <w:tr2bl w:val="nil"/>
                  </w:tcBorders>
                  <w:vAlign w:val="center"/>
                </w:tcPr>
                <w:p>
                  <w:pPr>
                    <w:jc w:val="center"/>
                    <w:rPr>
                      <w:rFonts w:hint="eastAsia"/>
                      <w:lang w:eastAsia="zh-CN"/>
                    </w:rPr>
                  </w:pPr>
                  <w:r>
                    <w:rPr>
                      <w:rFonts w:hint="eastAsia"/>
                      <w:lang w:eastAsia="zh-CN"/>
                    </w:rPr>
                    <w:t>南侧厂界</w:t>
                  </w:r>
                </w:p>
              </w:tc>
              <w:tc>
                <w:tcPr>
                  <w:tcW w:w="1652" w:type="dxa"/>
                  <w:tcBorders>
                    <w:tl2br w:val="nil"/>
                    <w:tr2bl w:val="nil"/>
                  </w:tcBorders>
                  <w:vAlign w:val="center"/>
                </w:tcPr>
                <w:p>
                  <w:pPr>
                    <w:jc w:val="center"/>
                    <w:rPr>
                      <w:rFonts w:hint="eastAsia"/>
                      <w:lang w:eastAsia="zh-CN"/>
                    </w:rPr>
                  </w:pPr>
                  <w:r>
                    <w:rPr>
                      <w:rFonts w:hint="eastAsia"/>
                      <w:lang w:eastAsia="zh-CN"/>
                    </w:rPr>
                    <w:t>北侧厂界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c>
                <w:tcPr>
                  <w:tcW w:w="1297" w:type="dxa"/>
                  <w:tcBorders>
                    <w:tl2br w:val="nil"/>
                    <w:tr2bl w:val="nil"/>
                  </w:tcBorders>
                  <w:vAlign w:val="center"/>
                </w:tcPr>
                <w:p>
                  <w:pPr>
                    <w:jc w:val="center"/>
                    <w:rPr>
                      <w:rFonts w:hint="eastAsia"/>
                      <w:lang w:val="en-US" w:eastAsia="zh-CN"/>
                    </w:rPr>
                  </w:pPr>
                  <w:r>
                    <w:rPr>
                      <w:rFonts w:hint="eastAsia"/>
                      <w:lang w:val="en-US" w:eastAsia="zh-CN"/>
                    </w:rPr>
                    <w:t>与声源距离</w:t>
                  </w:r>
                </w:p>
              </w:tc>
              <w:tc>
                <w:tcPr>
                  <w:tcW w:w="1308" w:type="dxa"/>
                  <w:tcBorders>
                    <w:tl2br w:val="nil"/>
                    <w:tr2bl w:val="nil"/>
                  </w:tcBorders>
                  <w:vAlign w:val="center"/>
                </w:tcPr>
                <w:p>
                  <w:pPr>
                    <w:jc w:val="center"/>
                    <w:rPr>
                      <w:rFonts w:hint="default"/>
                      <w:lang w:val="en-US" w:eastAsia="zh-CN"/>
                    </w:rPr>
                  </w:pPr>
                  <w:r>
                    <w:rPr>
                      <w:rFonts w:hint="eastAsia"/>
                      <w:lang w:val="en-US" w:eastAsia="zh-CN"/>
                    </w:rPr>
                    <w:t>20m</w:t>
                  </w:r>
                </w:p>
              </w:tc>
              <w:tc>
                <w:tcPr>
                  <w:tcW w:w="1309" w:type="dxa"/>
                  <w:tcBorders>
                    <w:tl2br w:val="nil"/>
                    <w:tr2bl w:val="nil"/>
                  </w:tcBorders>
                  <w:vAlign w:val="center"/>
                </w:tcPr>
                <w:p>
                  <w:pPr>
                    <w:jc w:val="center"/>
                    <w:rPr>
                      <w:rFonts w:hint="default"/>
                      <w:lang w:val="en-US" w:eastAsia="zh-CN"/>
                    </w:rPr>
                  </w:pPr>
                  <w:r>
                    <w:rPr>
                      <w:rFonts w:hint="eastAsia"/>
                      <w:lang w:val="en-US" w:eastAsia="zh-CN"/>
                    </w:rPr>
                    <w:t>50m</w:t>
                  </w:r>
                </w:p>
              </w:tc>
              <w:tc>
                <w:tcPr>
                  <w:tcW w:w="1309" w:type="dxa"/>
                  <w:tcBorders>
                    <w:tl2br w:val="nil"/>
                    <w:tr2bl w:val="nil"/>
                  </w:tcBorders>
                  <w:vAlign w:val="center"/>
                </w:tcPr>
                <w:p>
                  <w:pPr>
                    <w:jc w:val="center"/>
                    <w:rPr>
                      <w:rFonts w:hint="default"/>
                      <w:lang w:val="en-US" w:eastAsia="zh-CN"/>
                    </w:rPr>
                  </w:pPr>
                  <w:r>
                    <w:rPr>
                      <w:rFonts w:hint="eastAsia"/>
                      <w:lang w:val="en-US" w:eastAsia="zh-CN"/>
                    </w:rPr>
                    <w:t>80m</w:t>
                  </w:r>
                </w:p>
              </w:tc>
              <w:tc>
                <w:tcPr>
                  <w:tcW w:w="1652" w:type="dxa"/>
                  <w:tcBorders>
                    <w:tl2br w:val="nil"/>
                    <w:tr2bl w:val="nil"/>
                  </w:tcBorders>
                  <w:vAlign w:val="center"/>
                </w:tcPr>
                <w:p>
                  <w:pPr>
                    <w:jc w:val="center"/>
                    <w:rPr>
                      <w:rFonts w:hint="default"/>
                      <w:lang w:val="en-US" w:eastAsia="zh-CN"/>
                    </w:rPr>
                  </w:pPr>
                  <w:r>
                    <w:rPr>
                      <w:rFonts w:hint="eastAsia"/>
                      <w:lang w:val="en-US" w:eastAsia="zh-CN"/>
                    </w:rPr>
                    <w:t>80m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c>
                <w:tcPr>
                  <w:tcW w:w="1297" w:type="dxa"/>
                  <w:tcBorders>
                    <w:tl2br w:val="nil"/>
                    <w:tr2bl w:val="nil"/>
                  </w:tcBorders>
                  <w:vAlign w:val="center"/>
                </w:tcPr>
                <w:p>
                  <w:pPr>
                    <w:jc w:val="center"/>
                    <w:rPr>
                      <w:rFonts w:hint="eastAsia"/>
                      <w:lang w:eastAsia="zh-CN"/>
                    </w:rPr>
                  </w:pPr>
                  <w:r>
                    <w:rPr>
                      <w:rFonts w:hint="eastAsia"/>
                      <w:lang w:eastAsia="zh-CN"/>
                    </w:rPr>
                    <w:t>厂界处噪声贡献值</w:t>
                  </w:r>
                </w:p>
              </w:tc>
              <w:tc>
                <w:tcPr>
                  <w:tcW w:w="1308" w:type="dxa"/>
                  <w:tcBorders>
                    <w:tl2br w:val="nil"/>
                    <w:tr2bl w:val="nil"/>
                  </w:tcBorders>
                  <w:vAlign w:val="center"/>
                </w:tcPr>
                <w:p>
                  <w:pPr>
                    <w:jc w:val="center"/>
                    <w:rPr>
                      <w:rFonts w:hint="default"/>
                      <w:lang w:val="en-US" w:eastAsia="zh-CN"/>
                    </w:rPr>
                  </w:pPr>
                  <w:r>
                    <w:rPr>
                      <w:rFonts w:hint="eastAsia"/>
                      <w:lang w:val="en-US" w:eastAsia="zh-CN"/>
                    </w:rPr>
                    <w:t>56.48</w:t>
                  </w:r>
                </w:p>
              </w:tc>
              <w:tc>
                <w:tcPr>
                  <w:tcW w:w="1309" w:type="dxa"/>
                  <w:tcBorders>
                    <w:tl2br w:val="nil"/>
                    <w:tr2bl w:val="nil"/>
                  </w:tcBorders>
                  <w:vAlign w:val="center"/>
                </w:tcPr>
                <w:p>
                  <w:pPr>
                    <w:jc w:val="center"/>
                    <w:rPr>
                      <w:rFonts w:hint="default"/>
                      <w:lang w:val="en-US" w:eastAsia="zh-CN"/>
                    </w:rPr>
                  </w:pPr>
                  <w:r>
                    <w:rPr>
                      <w:rFonts w:hint="eastAsia"/>
                      <w:lang w:val="en-US" w:eastAsia="zh-CN"/>
                    </w:rPr>
                    <w:t>48.52</w:t>
                  </w:r>
                </w:p>
              </w:tc>
              <w:tc>
                <w:tcPr>
                  <w:tcW w:w="1309" w:type="dxa"/>
                  <w:tcBorders>
                    <w:tl2br w:val="nil"/>
                    <w:tr2bl w:val="nil"/>
                  </w:tcBorders>
                  <w:vAlign w:val="center"/>
                </w:tcPr>
                <w:p>
                  <w:pPr>
                    <w:jc w:val="center"/>
                    <w:rPr>
                      <w:rFonts w:hint="default"/>
                      <w:lang w:val="en-US" w:eastAsia="zh-CN"/>
                    </w:rPr>
                  </w:pPr>
                  <w:r>
                    <w:rPr>
                      <w:rFonts w:hint="eastAsia"/>
                      <w:lang w:val="en-US" w:eastAsia="zh-CN"/>
                    </w:rPr>
                    <w:t>46.11</w:t>
                  </w:r>
                </w:p>
              </w:tc>
              <w:tc>
                <w:tcPr>
                  <w:tcW w:w="1652" w:type="dxa"/>
                  <w:tcBorders>
                    <w:tl2br w:val="nil"/>
                    <w:tr2bl w:val="nil"/>
                  </w:tcBorders>
                  <w:vAlign w:val="center"/>
                </w:tcPr>
                <w:p>
                  <w:pPr>
                    <w:jc w:val="center"/>
                    <w:rPr>
                      <w:rFonts w:hint="default"/>
                      <w:lang w:val="en-US" w:eastAsia="zh-CN"/>
                    </w:rPr>
                  </w:pPr>
                  <w:r>
                    <w:rPr>
                      <w:rFonts w:hint="eastAsia"/>
                      <w:lang w:val="en-US" w:eastAsia="zh-CN"/>
                    </w:rPr>
                    <w:t>46.11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PrEx>
              <w:tc>
                <w:tcPr>
                  <w:tcW w:w="1297" w:type="dxa"/>
                  <w:tcBorders>
                    <w:tl2br w:val="nil"/>
                    <w:tr2bl w:val="nil"/>
                  </w:tcBorders>
                  <w:vAlign w:val="center"/>
                </w:tcPr>
                <w:p>
                  <w:pPr>
                    <w:jc w:val="center"/>
                    <w:rPr>
                      <w:rFonts w:hint="default"/>
                      <w:lang w:val="en-US" w:eastAsia="zh-CN"/>
                    </w:rPr>
                  </w:pPr>
                  <w:r>
                    <w:rPr>
                      <w:rFonts w:hint="eastAsia"/>
                      <w:lang w:eastAsia="zh-CN"/>
                    </w:rPr>
                    <w:t>执行标准</w:t>
                  </w:r>
                </w:p>
              </w:tc>
              <w:tc>
                <w:tcPr>
                  <w:tcW w:w="1308" w:type="dxa"/>
                  <w:tcBorders>
                    <w:tl2br w:val="nil"/>
                    <w:tr2bl w:val="nil"/>
                  </w:tcBorders>
                  <w:vAlign w:val="center"/>
                </w:tcPr>
                <w:p>
                  <w:pPr>
                    <w:rPr>
                      <w:rFonts w:hint="eastAsia"/>
                      <w:lang w:val="en-US" w:eastAsia="zh-CN"/>
                    </w:rPr>
                  </w:pPr>
                  <w:r>
                    <w:rPr>
                      <w:rFonts w:hint="eastAsia"/>
                      <w:lang w:val="en-US" w:eastAsia="zh-CN"/>
                    </w:rPr>
                    <w:t>昼间≤60</w:t>
                  </w:r>
                </w:p>
                <w:p>
                  <w:pPr>
                    <w:pStyle w:val="3"/>
                    <w:ind w:left="0" w:leftChars="0" w:firstLine="0" w:firstLineChars="0"/>
                    <w:rPr>
                      <w:rFonts w:hint="default"/>
                      <w:lang w:val="en-US" w:eastAsia="zh-CN"/>
                    </w:rPr>
                  </w:pPr>
                  <w:r>
                    <w:rPr>
                      <w:rFonts w:hint="eastAsia"/>
                      <w:lang w:val="en-US" w:eastAsia="zh-CN"/>
                    </w:rPr>
                    <w:t>夜间≤50</w:t>
                  </w:r>
                </w:p>
              </w:tc>
              <w:tc>
                <w:tcPr>
                  <w:tcW w:w="1309" w:type="dxa"/>
                  <w:tcBorders>
                    <w:tl2br w:val="nil"/>
                    <w:tr2bl w:val="nil"/>
                  </w:tcBorders>
                  <w:vAlign w:val="center"/>
                </w:tcPr>
                <w:p>
                  <w:pPr>
                    <w:rPr>
                      <w:rFonts w:hint="eastAsia"/>
                      <w:lang w:val="en-US" w:eastAsia="zh-CN"/>
                    </w:rPr>
                  </w:pPr>
                  <w:r>
                    <w:rPr>
                      <w:rFonts w:hint="eastAsia"/>
                      <w:lang w:val="en-US" w:eastAsia="zh-CN"/>
                    </w:rPr>
                    <w:t>昼间≤60</w:t>
                  </w:r>
                </w:p>
                <w:p>
                  <w:pPr>
                    <w:pStyle w:val="3"/>
                    <w:ind w:left="0" w:leftChars="0" w:firstLine="0" w:firstLineChars="0"/>
                    <w:rPr>
                      <w:rFonts w:hint="default"/>
                      <w:lang w:val="en-US" w:eastAsia="zh-CN"/>
                    </w:rPr>
                  </w:pPr>
                  <w:r>
                    <w:rPr>
                      <w:rFonts w:hint="eastAsia"/>
                      <w:lang w:val="en-US" w:eastAsia="zh-CN"/>
                    </w:rPr>
                    <w:t>夜间≤50</w:t>
                  </w:r>
                </w:p>
              </w:tc>
              <w:tc>
                <w:tcPr>
                  <w:tcW w:w="1309" w:type="dxa"/>
                  <w:tcBorders>
                    <w:tl2br w:val="nil"/>
                    <w:tr2bl w:val="nil"/>
                  </w:tcBorders>
                  <w:vAlign w:val="center"/>
                </w:tcPr>
                <w:p>
                  <w:pPr>
                    <w:rPr>
                      <w:rFonts w:hint="eastAsia"/>
                      <w:lang w:val="en-US" w:eastAsia="zh-CN"/>
                    </w:rPr>
                  </w:pPr>
                  <w:r>
                    <w:rPr>
                      <w:rFonts w:hint="eastAsia"/>
                      <w:lang w:val="en-US" w:eastAsia="zh-CN"/>
                    </w:rPr>
                    <w:t>昼间≤60</w:t>
                  </w:r>
                </w:p>
                <w:p>
                  <w:pPr>
                    <w:pStyle w:val="3"/>
                    <w:ind w:left="0" w:leftChars="0" w:firstLine="0" w:firstLineChars="0"/>
                    <w:rPr>
                      <w:rFonts w:hint="default"/>
                      <w:lang w:val="en-US" w:eastAsia="zh-CN"/>
                    </w:rPr>
                  </w:pPr>
                  <w:r>
                    <w:rPr>
                      <w:rFonts w:hint="eastAsia"/>
                      <w:lang w:val="en-US" w:eastAsia="zh-CN"/>
                    </w:rPr>
                    <w:t>夜间≤50</w:t>
                  </w:r>
                </w:p>
              </w:tc>
              <w:tc>
                <w:tcPr>
                  <w:tcW w:w="1652" w:type="dxa"/>
                  <w:tcBorders>
                    <w:tl2br w:val="nil"/>
                    <w:tr2bl w:val="nil"/>
                  </w:tcBorders>
                  <w:vAlign w:val="center"/>
                </w:tcPr>
                <w:p>
                  <w:pPr>
                    <w:rPr>
                      <w:rFonts w:hint="eastAsia"/>
                      <w:lang w:val="en-US" w:eastAsia="zh-CN"/>
                    </w:rPr>
                  </w:pPr>
                  <w:r>
                    <w:rPr>
                      <w:rFonts w:hint="eastAsia"/>
                      <w:lang w:val="en-US" w:eastAsia="zh-CN"/>
                    </w:rPr>
                    <w:t>昼间≤60</w:t>
                  </w:r>
                </w:p>
                <w:p>
                  <w:pPr>
                    <w:pStyle w:val="3"/>
                    <w:ind w:left="0" w:leftChars="0" w:firstLine="0" w:firstLineChars="0"/>
                    <w:rPr>
                      <w:rFonts w:hint="default"/>
                      <w:lang w:val="en-US" w:eastAsia="zh-CN"/>
                    </w:rPr>
                  </w:pPr>
                  <w:r>
                    <w:rPr>
                      <w:rFonts w:hint="eastAsia"/>
                      <w:lang w:val="en-US" w:eastAsia="zh-CN"/>
                    </w:rPr>
                    <w:t>夜间≤50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c>
                <w:tcPr>
                  <w:tcW w:w="1297" w:type="dxa"/>
                  <w:tcBorders>
                    <w:tl2br w:val="nil"/>
                    <w:tr2bl w:val="nil"/>
                  </w:tcBorders>
                  <w:vAlign w:val="center"/>
                </w:tcPr>
                <w:p>
                  <w:pPr>
                    <w:jc w:val="center"/>
                    <w:rPr>
                      <w:rFonts w:hint="eastAsia"/>
                      <w:lang w:eastAsia="zh-CN"/>
                    </w:rPr>
                  </w:pPr>
                  <w:r>
                    <w:rPr>
                      <w:rFonts w:hint="eastAsia"/>
                      <w:lang w:eastAsia="zh-CN"/>
                    </w:rPr>
                    <w:t>达标情况</w:t>
                  </w:r>
                </w:p>
              </w:tc>
              <w:tc>
                <w:tcPr>
                  <w:tcW w:w="1308" w:type="dxa"/>
                  <w:tcBorders>
                    <w:tl2br w:val="nil"/>
                    <w:tr2bl w:val="nil"/>
                  </w:tcBorders>
                  <w:vAlign w:val="center"/>
                </w:tcPr>
                <w:p>
                  <w:pPr>
                    <w:jc w:val="center"/>
                    <w:rPr>
                      <w:rFonts w:hint="eastAsia"/>
                      <w:lang w:eastAsia="zh-CN"/>
                    </w:rPr>
                  </w:pPr>
                  <w:r>
                    <w:rPr>
                      <w:rFonts w:hint="eastAsia"/>
                      <w:lang w:eastAsia="zh-CN"/>
                    </w:rPr>
                    <w:t>达标</w:t>
                  </w:r>
                </w:p>
              </w:tc>
              <w:tc>
                <w:tcPr>
                  <w:tcW w:w="1309" w:type="dxa"/>
                  <w:tcBorders>
                    <w:tl2br w:val="nil"/>
                    <w:tr2bl w:val="nil"/>
                  </w:tcBorders>
                  <w:vAlign w:val="center"/>
                </w:tcPr>
                <w:p>
                  <w:pPr>
                    <w:jc w:val="center"/>
                    <w:rPr>
                      <w:rFonts w:hint="eastAsia"/>
                      <w:lang w:eastAsia="zh-CN"/>
                    </w:rPr>
                  </w:pPr>
                  <w:r>
                    <w:rPr>
                      <w:rFonts w:hint="eastAsia"/>
                      <w:lang w:eastAsia="zh-CN"/>
                    </w:rPr>
                    <w:t>达标</w:t>
                  </w:r>
                </w:p>
              </w:tc>
              <w:tc>
                <w:tcPr>
                  <w:tcW w:w="1309" w:type="dxa"/>
                  <w:tcBorders>
                    <w:tl2br w:val="nil"/>
                    <w:tr2bl w:val="nil"/>
                  </w:tcBorders>
                  <w:vAlign w:val="center"/>
                </w:tcPr>
                <w:p>
                  <w:pPr>
                    <w:jc w:val="center"/>
                    <w:rPr>
                      <w:rFonts w:hint="eastAsia"/>
                      <w:lang w:eastAsia="zh-CN"/>
                    </w:rPr>
                  </w:pPr>
                  <w:r>
                    <w:rPr>
                      <w:rFonts w:hint="eastAsia"/>
                      <w:lang w:eastAsia="zh-CN"/>
                    </w:rPr>
                    <w:t>达标</w:t>
                  </w:r>
                </w:p>
              </w:tc>
              <w:tc>
                <w:tcPr>
                  <w:tcW w:w="1652" w:type="dxa"/>
                  <w:tcBorders>
                    <w:tl2br w:val="nil"/>
                    <w:tr2bl w:val="nil"/>
                  </w:tcBorders>
                  <w:vAlign w:val="center"/>
                </w:tcPr>
                <w:p>
                  <w:pPr>
                    <w:jc w:val="center"/>
                    <w:rPr>
                      <w:rFonts w:hint="eastAsia"/>
                      <w:lang w:eastAsia="zh-CN"/>
                    </w:rPr>
                  </w:pPr>
                  <w:r>
                    <w:rPr>
                      <w:rFonts w:hint="eastAsia"/>
                      <w:lang w:eastAsia="zh-CN"/>
                    </w:rPr>
                    <w:t>达标</w:t>
                  </w:r>
                </w:p>
              </w:tc>
            </w:tr>
          </w:tbl>
          <w:p>
            <w:pPr>
              <w:ind w:firstLine="480" w:firstLineChars="200"/>
              <w:rPr>
                <w:rFonts w:hint="eastAsia"/>
                <w:lang w:val="en-US" w:eastAsia="zh-CN"/>
              </w:rPr>
            </w:pPr>
            <w:r>
              <w:rPr>
                <w:rFonts w:hint="eastAsia"/>
                <w:lang w:val="en-US" w:eastAsia="zh-CN"/>
              </w:rPr>
              <w:t>由上表可知，项目厂界噪声预测结果均符合厂界排放标准。通过设备减振、合理安排作业时间、厂界植树绿化措施后，项目运营期间噪声能达到《工业企业厂界环境噪声排放标准》（GB12348-2008）的2类标准，即：昼间≤60dB（A），夜间≤50dB（A），对周边环境影响较小。</w:t>
            </w:r>
          </w:p>
          <w:p>
            <w:pPr>
              <w:widowControl/>
              <w:ind w:firstLine="480" w:firstLineChars="200"/>
              <w:jc w:val="left"/>
              <w:rPr>
                <w:rFonts w:hint="eastAsia"/>
                <w:lang w:val="en-US" w:eastAsia="zh-CN"/>
              </w:rPr>
            </w:pPr>
            <w:r>
              <w:rPr>
                <w:rFonts w:hint="eastAsia"/>
                <w:lang w:val="en-US" w:eastAsia="zh-CN"/>
              </w:rPr>
              <w:t>3、噪声污染防治措施可行性分析</w:t>
            </w:r>
          </w:p>
          <w:p>
            <w:pPr>
              <w:widowControl/>
              <w:ind w:firstLine="480" w:firstLineChars="200"/>
              <w:jc w:val="left"/>
            </w:pPr>
            <w:r>
              <w:rPr>
                <w:rFonts w:hint="eastAsia"/>
                <w:lang w:val="en-US" w:eastAsia="zh-CN"/>
              </w:rPr>
              <w:t xml:space="preserve">1、生产设备噪声源分散布置在生产车间内，同时企业加强生产区域门窗的隔声性能，考虑到车间建筑门窗基本关闭情况，该车间的整体降噪能力可达 </w:t>
            </w:r>
            <w:r>
              <w:rPr>
                <w:lang w:val="en-US" w:eastAsia="zh-CN"/>
              </w:rPr>
              <w:t>25dB(A)</w:t>
            </w:r>
            <w:r>
              <w:rPr>
                <w:rFonts w:hint="eastAsia"/>
                <w:lang w:val="en-US" w:eastAsia="zh-CN"/>
              </w:rPr>
              <w:t>以上。</w:t>
            </w:r>
          </w:p>
          <w:p>
            <w:pPr>
              <w:widowControl/>
              <w:ind w:firstLine="480" w:firstLineChars="200"/>
              <w:jc w:val="left"/>
            </w:pPr>
            <w:r>
              <w:rPr>
                <w:rFonts w:hint="eastAsia"/>
                <w:lang w:val="en-US" w:eastAsia="zh-CN"/>
              </w:rPr>
              <w:t>2、选用低噪声设备，从源头控制噪声。</w:t>
            </w:r>
          </w:p>
          <w:p>
            <w:pPr>
              <w:widowControl/>
              <w:ind w:firstLine="480" w:firstLineChars="200"/>
              <w:jc w:val="left"/>
              <w:rPr>
                <w:rFonts w:hint="eastAsia"/>
                <w:lang w:val="en-US" w:eastAsia="zh-CN"/>
              </w:rPr>
            </w:pPr>
            <w:r>
              <w:rPr>
                <w:rFonts w:hint="eastAsia"/>
                <w:lang w:val="en-US" w:eastAsia="zh-CN"/>
              </w:rPr>
              <w:t>3、通过设备减振、合理安排作业时间、厂界植树绿化控制噪声。</w:t>
            </w:r>
          </w:p>
          <w:p>
            <w:pPr>
              <w:widowControl/>
              <w:ind w:firstLine="480" w:firstLineChars="200"/>
              <w:jc w:val="left"/>
              <w:rPr>
                <w:rFonts w:hint="default"/>
                <w:lang w:val="en-US" w:eastAsia="zh-CN"/>
              </w:rPr>
            </w:pPr>
            <w:r>
              <w:rPr>
                <w:rFonts w:hint="eastAsia"/>
                <w:lang w:val="en-US" w:eastAsia="zh-CN"/>
              </w:rPr>
              <w:t>采取以上措施后，项目运营期间噪声能达到《工业企业厂界环境噪声排放标准》（GB12348-2008）的2类标准，即：昼间≤60dB（A），夜间≤50dB（A），对周边环境影响较小。</w:t>
            </w:r>
          </w:p>
          <w:p>
            <w:pPr>
              <w:widowControl/>
              <w:jc w:val="left"/>
            </w:pPr>
            <w:r>
              <w:rPr>
                <w:rFonts w:hint="eastAsia"/>
                <w:lang w:val="en-US" w:eastAsia="zh-CN"/>
              </w:rPr>
              <w:t>4.2.4运营期固体废物影响分析和污染防治措施</w:t>
            </w:r>
          </w:p>
          <w:p>
            <w:pPr>
              <w:ind w:firstLine="480" w:firstLineChars="200"/>
              <w:jc w:val="both"/>
              <w:rPr>
                <w:rFonts w:hint="default"/>
                <w:lang w:val="en-US" w:eastAsia="zh-CN"/>
              </w:rPr>
            </w:pPr>
            <w:r>
              <w:rPr>
                <w:rFonts w:hint="eastAsia"/>
                <w:lang w:val="en-US" w:eastAsia="zh-CN"/>
              </w:rPr>
              <w:t>项目运营期间产生的固体废物为生活垃圾、泥渣。</w:t>
            </w:r>
          </w:p>
          <w:p>
            <w:pPr>
              <w:ind w:firstLine="480" w:firstLineChars="200"/>
              <w:rPr>
                <w:rFonts w:hint="eastAsia"/>
                <w:lang w:val="en-US" w:eastAsia="zh-CN"/>
              </w:rPr>
            </w:pPr>
            <w:r>
              <w:rPr>
                <w:rFonts w:hint="eastAsia"/>
                <w:lang w:val="en-US" w:eastAsia="zh-CN"/>
              </w:rPr>
              <w:t>一般固废：项目营运期职工人数为5人，均不在厂区食宿，年工作240天，产生的生活垃圾量按0.5kg/（人·日）计算，则生活垃圾产生量为0.6t/a。生活垃圾统一收集后于垃圾桶后交由环卫部门统一清运处理。泥渣：泥渣由物料平衡分析知，泥渣项目产生量约为99994.6t/a，收集后外售给制砖厂。</w:t>
            </w:r>
          </w:p>
          <w:p>
            <w:pPr>
              <w:ind w:firstLine="480" w:firstLineChars="200"/>
              <w:jc w:val="center"/>
              <w:rPr>
                <w:rFonts w:hint="default"/>
                <w:lang w:val="en-US" w:eastAsia="zh-CN"/>
              </w:rPr>
            </w:pPr>
            <w:r>
              <w:rPr>
                <w:rFonts w:hint="eastAsia"/>
                <w:lang w:eastAsia="zh-CN"/>
              </w:rPr>
              <w:t>表</w:t>
            </w:r>
            <w:r>
              <w:rPr>
                <w:rFonts w:hint="eastAsia"/>
                <w:lang w:val="en-US" w:eastAsia="zh-CN"/>
              </w:rPr>
              <w:t xml:space="preserve">4-5 </w:t>
            </w:r>
            <w:r>
              <w:rPr>
                <w:rFonts w:hint="eastAsia"/>
                <w:lang w:eastAsia="zh-CN"/>
              </w:rPr>
              <w:t>固废产生一览表</w:t>
            </w:r>
          </w:p>
          <w:tbl>
            <w:tblPr>
              <w:tblW w:w="786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425"/>
              <w:gridCol w:w="1756"/>
              <w:gridCol w:w="988"/>
              <w:gridCol w:w="29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24" w:type="dxa"/>
                  <w:tcBorders>
                    <w:tl2br w:val="nil"/>
                    <w:tr2bl w:val="nil"/>
                  </w:tcBorders>
                  <w:vAlign w:val="center"/>
                </w:tcPr>
                <w:p>
                  <w:pPr>
                    <w:spacing w:before="0" w:beforeAutospacing="0" w:after="0" w:afterAutospacing="0" w:line="240" w:lineRule="auto"/>
                    <w:ind w:left="0" w:right="0"/>
                    <w:jc w:val="center"/>
                    <w:rPr>
                      <w:rFonts w:hint="eastAsia"/>
                      <w:lang w:val="en-US" w:eastAsia="zh-CN"/>
                    </w:rPr>
                  </w:pPr>
                  <w:r>
                    <w:rPr>
                      <w:rFonts w:hint="eastAsia"/>
                      <w:lang w:val="en-US" w:eastAsia="zh-CN"/>
                    </w:rPr>
                    <w:t>序号</w:t>
                  </w:r>
                </w:p>
              </w:tc>
              <w:tc>
                <w:tcPr>
                  <w:tcW w:w="1425" w:type="dxa"/>
                  <w:tcBorders>
                    <w:tl2br w:val="nil"/>
                    <w:tr2bl w:val="nil"/>
                  </w:tcBorders>
                  <w:vAlign w:val="center"/>
                </w:tcPr>
                <w:p>
                  <w:pPr>
                    <w:spacing w:before="0" w:beforeAutospacing="0" w:after="0" w:afterAutospacing="0" w:line="240" w:lineRule="auto"/>
                    <w:ind w:left="0" w:right="0"/>
                    <w:jc w:val="center"/>
                    <w:rPr>
                      <w:rFonts w:hint="eastAsia"/>
                      <w:lang w:val="en-US" w:eastAsia="zh-CN"/>
                    </w:rPr>
                  </w:pPr>
                  <w:r>
                    <w:rPr>
                      <w:rFonts w:hint="eastAsia"/>
                      <w:lang w:val="en-US" w:eastAsia="zh-CN"/>
                    </w:rPr>
                    <w:t>项目</w:t>
                  </w:r>
                </w:p>
              </w:tc>
              <w:tc>
                <w:tcPr>
                  <w:tcW w:w="1756" w:type="dxa"/>
                  <w:tcBorders>
                    <w:tl2br w:val="nil"/>
                    <w:tr2bl w:val="nil"/>
                  </w:tcBorders>
                  <w:vAlign w:val="center"/>
                </w:tcPr>
                <w:p>
                  <w:pPr>
                    <w:spacing w:before="0" w:beforeAutospacing="0" w:after="0" w:afterAutospacing="0" w:line="240" w:lineRule="auto"/>
                    <w:ind w:left="0" w:right="0"/>
                    <w:jc w:val="center"/>
                    <w:rPr>
                      <w:rFonts w:hint="eastAsia"/>
                      <w:lang w:val="en-US" w:eastAsia="zh-CN"/>
                    </w:rPr>
                  </w:pPr>
                  <w:r>
                    <w:rPr>
                      <w:rFonts w:hint="eastAsia"/>
                      <w:lang w:val="en-US" w:eastAsia="zh-CN"/>
                    </w:rPr>
                    <w:t>产生量</w:t>
                  </w:r>
                </w:p>
              </w:tc>
              <w:tc>
                <w:tcPr>
                  <w:tcW w:w="988" w:type="dxa"/>
                  <w:tcBorders>
                    <w:tl2br w:val="nil"/>
                    <w:tr2bl w:val="nil"/>
                  </w:tcBorders>
                  <w:vAlign w:val="center"/>
                </w:tcPr>
                <w:p>
                  <w:pPr>
                    <w:spacing w:before="0" w:beforeAutospacing="0" w:after="0" w:afterAutospacing="0" w:line="240" w:lineRule="auto"/>
                    <w:ind w:left="0" w:right="0"/>
                    <w:jc w:val="center"/>
                    <w:rPr>
                      <w:rFonts w:hint="eastAsia"/>
                      <w:lang w:val="en-US" w:eastAsia="zh-CN"/>
                    </w:rPr>
                  </w:pPr>
                  <w:r>
                    <w:rPr>
                      <w:rFonts w:hint="eastAsia"/>
                      <w:lang w:val="en-US" w:eastAsia="zh-CN"/>
                    </w:rPr>
                    <w:t>排放量</w:t>
                  </w:r>
                </w:p>
              </w:tc>
              <w:tc>
                <w:tcPr>
                  <w:tcW w:w="2968" w:type="dxa"/>
                  <w:tcBorders>
                    <w:tl2br w:val="nil"/>
                    <w:tr2bl w:val="nil"/>
                  </w:tcBorders>
                  <w:vAlign w:val="center"/>
                </w:tcPr>
                <w:p>
                  <w:pPr>
                    <w:spacing w:before="0" w:beforeAutospacing="0" w:after="0" w:afterAutospacing="0" w:line="240" w:lineRule="auto"/>
                    <w:ind w:left="0" w:right="0"/>
                    <w:jc w:val="center"/>
                    <w:rPr>
                      <w:rFonts w:hint="eastAsia"/>
                      <w:lang w:val="en-US" w:eastAsia="zh-CN"/>
                    </w:rPr>
                  </w:pPr>
                  <w:r>
                    <w:rPr>
                      <w:rFonts w:hint="eastAsia"/>
                      <w:lang w:val="en-US" w:eastAsia="zh-CN"/>
                    </w:rPr>
                    <w:t>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24" w:type="dxa"/>
                  <w:tcBorders>
                    <w:tl2br w:val="nil"/>
                    <w:tr2bl w:val="nil"/>
                  </w:tcBorders>
                  <w:vAlign w:val="center"/>
                </w:tcPr>
                <w:p>
                  <w:pPr>
                    <w:spacing w:before="0" w:beforeAutospacing="0" w:after="0" w:afterAutospacing="0" w:line="240" w:lineRule="auto"/>
                    <w:ind w:left="0" w:right="0"/>
                    <w:jc w:val="center"/>
                    <w:rPr>
                      <w:rFonts w:hint="default"/>
                      <w:lang w:val="en-US" w:eastAsia="zh-CN"/>
                    </w:rPr>
                  </w:pPr>
                  <w:r>
                    <w:rPr>
                      <w:rFonts w:hint="eastAsia"/>
                      <w:lang w:val="en-US" w:eastAsia="zh-CN"/>
                    </w:rPr>
                    <w:t>1</w:t>
                  </w:r>
                </w:p>
              </w:tc>
              <w:tc>
                <w:tcPr>
                  <w:tcW w:w="1425" w:type="dxa"/>
                  <w:tcBorders>
                    <w:tl2br w:val="nil"/>
                    <w:tr2bl w:val="nil"/>
                  </w:tcBorders>
                  <w:vAlign w:val="center"/>
                </w:tcPr>
                <w:p>
                  <w:pPr>
                    <w:spacing w:before="0" w:beforeAutospacing="0" w:after="0" w:afterAutospacing="0" w:line="240" w:lineRule="auto"/>
                    <w:ind w:left="0" w:right="0"/>
                    <w:jc w:val="center"/>
                    <w:rPr>
                      <w:rFonts w:hint="eastAsia"/>
                      <w:lang w:val="en-US" w:eastAsia="zh-CN"/>
                    </w:rPr>
                  </w:pPr>
                  <w:r>
                    <w:rPr>
                      <w:rFonts w:hint="eastAsia"/>
                      <w:lang w:val="en-US" w:eastAsia="zh-CN"/>
                    </w:rPr>
                    <w:t>泥渣</w:t>
                  </w:r>
                </w:p>
              </w:tc>
              <w:tc>
                <w:tcPr>
                  <w:tcW w:w="1756" w:type="dxa"/>
                  <w:tcBorders>
                    <w:tl2br w:val="nil"/>
                    <w:tr2bl w:val="nil"/>
                  </w:tcBorders>
                  <w:vAlign w:val="center"/>
                </w:tcPr>
                <w:p>
                  <w:pPr>
                    <w:pStyle w:val="11"/>
                    <w:tabs>
                      <w:tab w:val="left" w:pos="2265"/>
                    </w:tabs>
                    <w:wordWrap/>
                    <w:spacing w:line="240" w:lineRule="auto"/>
                    <w:ind w:firstLine="0" w:firstLineChars="0"/>
                    <w:jc w:val="center"/>
                    <w:rPr>
                      <w:rFonts w:hint="default"/>
                      <w:lang w:val="en-US" w:eastAsia="zh-CN"/>
                    </w:rPr>
                  </w:pPr>
                  <w:r>
                    <w:rPr>
                      <w:rFonts w:hint="eastAsia"/>
                      <w:lang w:val="en-US" w:eastAsia="zh-CN"/>
                    </w:rPr>
                    <w:t>99994.6t/a</w:t>
                  </w:r>
                </w:p>
              </w:tc>
              <w:tc>
                <w:tcPr>
                  <w:tcW w:w="988" w:type="dxa"/>
                  <w:tcBorders>
                    <w:tl2br w:val="nil"/>
                    <w:tr2bl w:val="nil"/>
                  </w:tcBorders>
                  <w:vAlign w:val="center"/>
                </w:tcPr>
                <w:p>
                  <w:pPr>
                    <w:spacing w:before="0" w:beforeAutospacing="0" w:after="0" w:afterAutospacing="0" w:line="240" w:lineRule="auto"/>
                    <w:ind w:left="0" w:right="0"/>
                    <w:jc w:val="center"/>
                    <w:rPr>
                      <w:rFonts w:hint="default"/>
                      <w:lang w:val="en-US" w:eastAsia="zh-CN"/>
                    </w:rPr>
                  </w:pPr>
                  <w:r>
                    <w:rPr>
                      <w:rFonts w:hint="eastAsia"/>
                      <w:lang w:val="en-US" w:eastAsia="zh-CN"/>
                    </w:rPr>
                    <w:t>0</w:t>
                  </w:r>
                </w:p>
              </w:tc>
              <w:tc>
                <w:tcPr>
                  <w:tcW w:w="2968" w:type="dxa"/>
                  <w:tcBorders>
                    <w:tl2br w:val="nil"/>
                    <w:tr2bl w:val="nil"/>
                  </w:tcBorders>
                  <w:vAlign w:val="center"/>
                </w:tcPr>
                <w:p>
                  <w:pPr>
                    <w:spacing w:before="0" w:beforeAutospacing="0" w:after="0" w:afterAutospacing="0" w:line="240" w:lineRule="auto"/>
                    <w:ind w:left="0" w:right="0"/>
                    <w:jc w:val="center"/>
                    <w:rPr>
                      <w:rFonts w:hint="eastAsia"/>
                      <w:lang w:val="en-US" w:eastAsia="zh-CN"/>
                    </w:rPr>
                  </w:pPr>
                  <w:r>
                    <w:rPr>
                      <w:rFonts w:hint="eastAsia"/>
                      <w:lang w:val="en-US" w:eastAsia="zh-CN"/>
                    </w:rPr>
                    <w:t>收集后外售给制砖厂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24" w:type="dxa"/>
                  <w:tcBorders>
                    <w:tl2br w:val="nil"/>
                    <w:tr2bl w:val="nil"/>
                  </w:tcBorders>
                  <w:vAlign w:val="center"/>
                </w:tcPr>
                <w:p>
                  <w:pPr>
                    <w:spacing w:before="0" w:beforeAutospacing="0" w:after="0" w:afterAutospacing="0" w:line="240" w:lineRule="auto"/>
                    <w:ind w:left="0" w:right="0"/>
                    <w:jc w:val="center"/>
                    <w:rPr>
                      <w:rFonts w:hint="default"/>
                      <w:lang w:val="en-US" w:eastAsia="zh-CN"/>
                    </w:rPr>
                  </w:pPr>
                  <w:r>
                    <w:rPr>
                      <w:rFonts w:hint="eastAsia"/>
                      <w:lang w:val="en-US" w:eastAsia="zh-CN"/>
                    </w:rPr>
                    <w:t>2</w:t>
                  </w:r>
                </w:p>
              </w:tc>
              <w:tc>
                <w:tcPr>
                  <w:tcW w:w="1425" w:type="dxa"/>
                  <w:tcBorders>
                    <w:tl2br w:val="nil"/>
                    <w:tr2bl w:val="nil"/>
                  </w:tcBorders>
                  <w:vAlign w:val="center"/>
                </w:tcPr>
                <w:p>
                  <w:pPr>
                    <w:spacing w:before="0" w:beforeAutospacing="0" w:after="0" w:afterAutospacing="0" w:line="240" w:lineRule="auto"/>
                    <w:ind w:left="0" w:right="0"/>
                    <w:jc w:val="center"/>
                    <w:rPr>
                      <w:rFonts w:hint="eastAsia"/>
                      <w:lang w:val="en-US" w:eastAsia="zh-CN"/>
                    </w:rPr>
                  </w:pPr>
                  <w:r>
                    <w:rPr>
                      <w:rFonts w:hint="eastAsia"/>
                      <w:lang w:val="en-US" w:eastAsia="zh-CN"/>
                    </w:rPr>
                    <w:t>生活垃圾</w:t>
                  </w:r>
                </w:p>
              </w:tc>
              <w:tc>
                <w:tcPr>
                  <w:tcW w:w="1756" w:type="dxa"/>
                  <w:tcBorders>
                    <w:tl2br w:val="nil"/>
                    <w:tr2bl w:val="nil"/>
                  </w:tcBorders>
                  <w:vAlign w:val="center"/>
                </w:tcPr>
                <w:p>
                  <w:pPr>
                    <w:pStyle w:val="11"/>
                    <w:tabs>
                      <w:tab w:val="left" w:pos="2265"/>
                    </w:tabs>
                    <w:wordWrap/>
                    <w:spacing w:line="240" w:lineRule="auto"/>
                    <w:ind w:firstLine="0" w:firstLineChars="0"/>
                    <w:jc w:val="center"/>
                    <w:rPr>
                      <w:rFonts w:hint="default"/>
                      <w:lang w:val="en-US" w:eastAsia="zh-CN"/>
                    </w:rPr>
                  </w:pPr>
                  <w:r>
                    <w:rPr>
                      <w:rFonts w:hint="eastAsia"/>
                      <w:lang w:val="en-US" w:eastAsia="zh-CN"/>
                    </w:rPr>
                    <w:t>0.6t/a</w:t>
                  </w:r>
                </w:p>
              </w:tc>
              <w:tc>
                <w:tcPr>
                  <w:tcW w:w="988" w:type="dxa"/>
                  <w:tcBorders>
                    <w:tl2br w:val="nil"/>
                    <w:tr2bl w:val="nil"/>
                  </w:tcBorders>
                  <w:vAlign w:val="center"/>
                </w:tcPr>
                <w:p>
                  <w:pPr>
                    <w:spacing w:before="0" w:beforeAutospacing="0" w:after="0" w:afterAutospacing="0" w:line="240" w:lineRule="auto"/>
                    <w:ind w:left="0" w:right="0"/>
                    <w:jc w:val="center"/>
                    <w:rPr>
                      <w:rFonts w:hint="default"/>
                      <w:lang w:val="en-US" w:eastAsia="zh-CN"/>
                    </w:rPr>
                  </w:pPr>
                  <w:r>
                    <w:rPr>
                      <w:rFonts w:hint="eastAsia"/>
                      <w:lang w:val="en-US" w:eastAsia="zh-CN"/>
                    </w:rPr>
                    <w:t>0</w:t>
                  </w:r>
                </w:p>
              </w:tc>
              <w:tc>
                <w:tcPr>
                  <w:tcW w:w="2968" w:type="dxa"/>
                  <w:tcBorders>
                    <w:tl2br w:val="nil"/>
                    <w:tr2bl w:val="nil"/>
                  </w:tcBorders>
                  <w:vAlign w:val="center"/>
                </w:tcPr>
                <w:p>
                  <w:pPr>
                    <w:spacing w:before="0" w:beforeAutospacing="0" w:after="0" w:afterAutospacing="0" w:line="240" w:lineRule="auto"/>
                    <w:ind w:left="0" w:right="0"/>
                    <w:jc w:val="center"/>
                    <w:rPr>
                      <w:rFonts w:hint="eastAsia"/>
                      <w:lang w:val="en-US" w:eastAsia="zh-CN"/>
                    </w:rPr>
                  </w:pPr>
                  <w:r>
                    <w:rPr>
                      <w:rFonts w:hint="eastAsia"/>
                      <w:lang w:val="en-US" w:eastAsia="zh-CN"/>
                    </w:rPr>
                    <w:t>收集后交由环卫部门处理</w:t>
                  </w:r>
                </w:p>
              </w:tc>
            </w:tr>
          </w:tbl>
          <w:p>
            <w:pPr>
              <w:widowControl/>
              <w:jc w:val="left"/>
              <w:rPr>
                <w:rFonts w:hint="eastAsia"/>
                <w:lang w:val="en-US" w:eastAsia="zh-CN"/>
              </w:rPr>
            </w:pPr>
            <w:r>
              <w:rPr>
                <w:rFonts w:hint="eastAsia"/>
                <w:lang w:val="en-US" w:eastAsia="zh-CN"/>
              </w:rPr>
              <w:t>4.2.5环境风险分析</w:t>
            </w:r>
          </w:p>
          <w:p>
            <w:pPr>
              <w:pStyle w:val="30"/>
              <w:rPr>
                <w:rFonts w:hint="default"/>
              </w:rPr>
            </w:pPr>
            <w:r>
              <w:rPr>
                <w:rFonts w:hint="default"/>
              </w:rPr>
              <w:t>根据《建设项目环境风险评价技术导则》（HJ169-2018）以及《关于进一步加强环境影响评价管理防范环境风险的通知》（环发[2012]77号），环境风险评价应以突发性事故导致的危险物质环境急性损害防控为目标，对建设项目的环境风险进行分析、预测和评估，提出环境风险预防、控制、减缓措施。</w:t>
            </w:r>
          </w:p>
          <w:p>
            <w:pPr>
              <w:pStyle w:val="34"/>
              <w:ind w:firstLine="480"/>
              <w:rPr>
                <w:rFonts w:hint="default"/>
                <w:color w:val="auto"/>
              </w:rPr>
            </w:pPr>
            <w:r>
              <w:rPr>
                <w:rFonts w:hint="default"/>
                <w:color w:val="auto"/>
              </w:rPr>
              <w:t>建设项目环境风险潜势划分为Ⅰ、Ⅱ、Ⅲ、Ⅳ/Ⅳ+级。根据建设项目涉及的物质和工艺系统的危险性及其所在地的环境敏感程度，结合事故情形下环境影响途径，对建设项目潜在环境危害程度进行概化分析，根据危险物质及工艺系统危险性（P）、环境敏感程度（E）进行判定。</w:t>
            </w:r>
          </w:p>
          <w:p>
            <w:pPr>
              <w:pStyle w:val="34"/>
              <w:ind w:firstLine="480"/>
              <w:rPr>
                <w:rFonts w:hint="default"/>
                <w:color w:val="auto"/>
              </w:rPr>
            </w:pPr>
            <w:r>
              <w:rPr>
                <w:rFonts w:hint="default"/>
                <w:color w:val="auto"/>
              </w:rPr>
              <w:t>危险物质数量与临界量比值（Q）：</w:t>
            </w:r>
          </w:p>
          <w:p>
            <w:pPr>
              <w:pStyle w:val="34"/>
              <w:ind w:firstLine="480"/>
              <w:rPr>
                <w:rFonts w:hint="default"/>
                <w:color w:val="auto"/>
              </w:rPr>
            </w:pPr>
            <w:r>
              <w:rPr>
                <w:rFonts w:hint="default"/>
                <w:color w:val="auto"/>
              </w:rPr>
              <w:t>计算所涉及的每种危险物质在厂界内的最大存在总量与其在附录 B 中对应临界量的比值 Q。在不同厂区的同一种物质，按其在厂界内的最大存在总量计算。对于长输管线项目，按照两个截断阀室之间管段危险物质最大存在总量计算。</w:t>
            </w:r>
          </w:p>
          <w:p>
            <w:pPr>
              <w:pStyle w:val="34"/>
              <w:ind w:firstLine="480"/>
              <w:rPr>
                <w:rFonts w:hint="default"/>
                <w:color w:val="auto"/>
              </w:rPr>
            </w:pPr>
            <w:r>
              <w:rPr>
                <w:rFonts w:hint="default"/>
                <w:color w:val="auto"/>
              </w:rPr>
              <w:t>当只涉及一种危险物质时，计算该物质的总量与其临界量比值，即为 Q；当存在多种危险物质时，则按式（C.1）计算物质总量与其临界量比值（Q）：</w:t>
            </w:r>
          </w:p>
          <w:p>
            <w:pPr>
              <w:pStyle w:val="2"/>
              <w:ind w:left="0" w:leftChars="0" w:firstLine="0" w:firstLineChars="0"/>
              <w:rPr>
                <w:rFonts w:hint="default"/>
                <w:lang w:val="en-US"/>
              </w:rPr>
            </w:pPr>
            <w:r>
              <w:rPr>
                <w:rFonts w:hint="default" w:ascii="TechnicBold" w:hAnsi="TechnicBold" w:eastAsia="Calibri" w:cs="黑体"/>
                <w:kern w:val="2"/>
                <w:sz w:val="21"/>
                <w:szCs w:val="28"/>
                <w:lang w:val="en-US" w:eastAsia="zh-CN" w:bidi="ar-SA"/>
              </w:rPr>
              <w:pict>
                <v:shape id="图片框 1035" o:spid="_x0000_s1036" type="#_x0000_t75" style="height:105.95pt;width:396.3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autoSpaceDE w:val="0"/>
              <w:autoSpaceDN w:val="0"/>
              <w:spacing w:line="360" w:lineRule="auto"/>
              <w:ind w:firstLine="452" w:firstLineChars="200"/>
              <w:jc w:val="left"/>
              <w:rPr>
                <w:rFonts w:hint="default" w:ascii="Times New Roman" w:hAnsi="Times New Roman" w:eastAsia="宋体" w:cs="Times New Roman"/>
                <w:color w:val="auto"/>
                <w:spacing w:val="-7"/>
                <w:sz w:val="24"/>
                <w:lang w:val="zh-CN" w:bidi="zh-CN"/>
              </w:rPr>
            </w:pPr>
            <w:r>
              <w:rPr>
                <w:rFonts w:hint="default" w:ascii="Times New Roman" w:hAnsi="Times New Roman" w:eastAsia="宋体" w:cs="Times New Roman"/>
                <w:color w:val="auto"/>
                <w:spacing w:val="-7"/>
                <w:sz w:val="24"/>
                <w:lang w:val="zh-CN" w:bidi="zh-CN"/>
              </w:rPr>
              <w:t>（</w:t>
            </w:r>
            <w:r>
              <w:rPr>
                <w:rFonts w:hint="default" w:ascii="Times New Roman" w:hAnsi="Times New Roman" w:eastAsia="宋体" w:cs="Times New Roman"/>
                <w:color w:val="auto"/>
                <w:spacing w:val="-7"/>
                <w:sz w:val="24"/>
                <w:lang w:bidi="zh-CN"/>
              </w:rPr>
              <w:t>1</w:t>
            </w:r>
            <w:r>
              <w:rPr>
                <w:rFonts w:hint="default" w:ascii="Times New Roman" w:hAnsi="Times New Roman" w:eastAsia="宋体" w:cs="Times New Roman"/>
                <w:color w:val="auto"/>
                <w:spacing w:val="-7"/>
                <w:sz w:val="24"/>
                <w:lang w:val="zh-CN" w:bidi="zh-CN"/>
              </w:rPr>
              <w:t>）评价工作等级</w:t>
            </w:r>
          </w:p>
          <w:p>
            <w:pPr>
              <w:ind w:firstLine="480" w:firstLineChars="200"/>
              <w:jc w:val="both"/>
              <w:rPr>
                <w:rFonts w:hint="eastAsia"/>
                <w:lang w:eastAsia="zh-CN"/>
              </w:rPr>
            </w:pPr>
            <w:r>
              <w:rPr>
                <w:rFonts w:hint="eastAsia"/>
                <w:lang w:val="en-US" w:eastAsia="zh-CN"/>
              </w:rPr>
              <w:t>本项目不涉及危险物质，Q=0，因此该项目环境风险潜势为</w:t>
            </w:r>
            <w:r>
              <w:rPr>
                <w:rFonts w:hint="default"/>
              </w:rPr>
              <w:t>Ⅰ</w:t>
            </w:r>
            <w:r>
              <w:rPr>
                <w:rFonts w:hint="eastAsia"/>
                <w:lang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eastAsia" w:eastAsia="宋体" w:cs="Times New Roman"/>
                <w:color w:val="auto"/>
                <w:sz w:val="24"/>
                <w:lang w:val="en-US" w:eastAsia="zh-CN"/>
              </w:rPr>
              <w:t>2</w:t>
            </w:r>
            <w:r>
              <w:rPr>
                <w:rFonts w:hint="default" w:ascii="Times New Roman" w:hAnsi="Times New Roman" w:eastAsia="宋体" w:cs="Times New Roman"/>
                <w:color w:val="auto"/>
                <w:sz w:val="24"/>
              </w:rPr>
              <w:t>）环境风险识别</w:t>
            </w:r>
          </w:p>
          <w:p>
            <w:pPr>
              <w:adjustRightInd w:val="0"/>
              <w:snapToGrid w:val="0"/>
              <w:spacing w:line="360" w:lineRule="auto"/>
              <w:ind w:firstLine="480" w:firstLineChars="200"/>
              <w:rPr>
                <w:rFonts w:hint="eastAsia" w:eastAsia="宋体" w:cs="Times New Roman"/>
                <w:color w:val="auto"/>
                <w:sz w:val="24"/>
                <w:lang w:eastAsia="zh-CN"/>
              </w:rPr>
            </w:pPr>
            <w:r>
              <w:rPr>
                <w:rFonts w:hint="default" w:ascii="Times New Roman" w:hAnsi="Times New Roman" w:eastAsia="宋体" w:cs="Times New Roman"/>
                <w:color w:val="auto"/>
                <w:sz w:val="24"/>
              </w:rPr>
              <w:t>本项目不涉及环境风险物质的使用、生产、产生和贮存，主要可能发生的突发环境事件为废</w:t>
            </w:r>
            <w:r>
              <w:rPr>
                <w:rFonts w:hint="default" w:ascii="Times New Roman" w:hAnsi="Times New Roman" w:eastAsia="宋体" w:cs="Times New Roman"/>
                <w:color w:val="auto"/>
                <w:sz w:val="24"/>
                <w:lang w:eastAsia="zh-CN"/>
              </w:rPr>
              <w:t>气</w:t>
            </w:r>
            <w:r>
              <w:rPr>
                <w:rFonts w:hint="default" w:ascii="Times New Roman" w:hAnsi="Times New Roman" w:eastAsia="宋体" w:cs="Times New Roman"/>
                <w:color w:val="auto"/>
                <w:sz w:val="24"/>
              </w:rPr>
              <w:t>处理设施故障事件</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废</w:t>
            </w:r>
            <w:r>
              <w:rPr>
                <w:rFonts w:hint="default" w:ascii="Times New Roman" w:hAnsi="Times New Roman" w:eastAsia="宋体" w:cs="Times New Roman"/>
                <w:color w:val="auto"/>
                <w:sz w:val="24"/>
                <w:lang w:eastAsia="zh-CN"/>
              </w:rPr>
              <w:t>水</w:t>
            </w:r>
            <w:r>
              <w:rPr>
                <w:rFonts w:hint="default" w:ascii="Times New Roman" w:hAnsi="Times New Roman" w:eastAsia="宋体" w:cs="Times New Roman"/>
                <w:color w:val="auto"/>
                <w:sz w:val="24"/>
              </w:rPr>
              <w:t>处理设施故障事件</w:t>
            </w:r>
            <w:r>
              <w:rPr>
                <w:rFonts w:hint="eastAsia" w:eastAsia="宋体" w:cs="Times New Roman"/>
                <w:color w:val="auto"/>
                <w:sz w:val="24"/>
                <w:lang w:eastAsia="zh-CN"/>
              </w:rPr>
              <w:t>。</w:t>
            </w:r>
          </w:p>
          <w:p>
            <w:pPr>
              <w:numPr>
                <w:ilvl w:val="0"/>
                <w:numId w:val="6"/>
              </w:num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环境风险分析</w:t>
            </w:r>
          </w:p>
          <w:p>
            <w:pPr>
              <w:pStyle w:val="2"/>
              <w:spacing w:after="0" w:line="360" w:lineRule="auto"/>
              <w:ind w:left="0" w:leftChars="0"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①废气处理设施故障事件</w:t>
            </w:r>
          </w:p>
          <w:p>
            <w:pPr>
              <w:pStyle w:val="35"/>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破碎</w:t>
            </w:r>
            <w:r>
              <w:rPr>
                <w:rFonts w:hint="default" w:ascii="Times New Roman" w:hAnsi="Times New Roman" w:eastAsia="宋体" w:cs="Times New Roman"/>
                <w:color w:val="auto"/>
                <w:szCs w:val="24"/>
                <w:lang w:eastAsia="zh-CN"/>
              </w:rPr>
              <w:t>、筛分</w:t>
            </w:r>
            <w:r>
              <w:rPr>
                <w:rFonts w:hint="default" w:ascii="Times New Roman" w:hAnsi="Times New Roman" w:eastAsia="宋体" w:cs="Times New Roman"/>
                <w:color w:val="auto"/>
                <w:szCs w:val="24"/>
              </w:rPr>
              <w:t>工序产生的粉尘采取水喷淋降尘措施。若废气处理设施发生故障时，将导致废气超标排放至大气环境。</w:t>
            </w:r>
          </w:p>
          <w:p>
            <w:pPr>
              <w:pStyle w:val="2"/>
              <w:spacing w:after="0" w:line="360" w:lineRule="auto"/>
              <w:ind w:left="0" w:leftChars="0"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rPr>
              <w:t>废</w:t>
            </w:r>
            <w:r>
              <w:rPr>
                <w:rFonts w:hint="default" w:ascii="Times New Roman" w:hAnsi="Times New Roman" w:eastAsia="宋体" w:cs="Times New Roman"/>
                <w:color w:val="auto"/>
                <w:sz w:val="24"/>
                <w:lang w:eastAsia="zh-CN"/>
              </w:rPr>
              <w:t>水</w:t>
            </w:r>
            <w:r>
              <w:rPr>
                <w:rFonts w:hint="default" w:ascii="Times New Roman" w:hAnsi="Times New Roman" w:eastAsia="宋体" w:cs="Times New Roman"/>
                <w:color w:val="auto"/>
                <w:sz w:val="24"/>
              </w:rPr>
              <w:t>处理设施故障事件</w:t>
            </w:r>
          </w:p>
          <w:p>
            <w:pPr>
              <w:pStyle w:val="35"/>
              <w:ind w:firstLine="480"/>
              <w:rPr>
                <w:rFonts w:hint="default" w:ascii="Times New Roman" w:hAnsi="Times New Roman" w:eastAsia="宋体" w:cs="Times New Roman"/>
                <w:color w:val="auto"/>
              </w:rPr>
            </w:pPr>
            <w:r>
              <w:rPr>
                <w:rFonts w:hint="default" w:ascii="Times New Roman" w:hAnsi="Times New Roman" w:eastAsia="宋体" w:cs="Times New Roman"/>
                <w:color w:val="auto"/>
                <w:szCs w:val="24"/>
              </w:rPr>
              <w:t>洗砂废水、运输车辆及场地冲洗废水经截流沟自流至三级沉淀池处理后循环使用。若废</w:t>
            </w:r>
            <w:r>
              <w:rPr>
                <w:rFonts w:hint="default" w:ascii="Times New Roman" w:hAnsi="Times New Roman" w:eastAsia="宋体" w:cs="Times New Roman"/>
                <w:color w:val="auto"/>
                <w:szCs w:val="24"/>
                <w:lang w:eastAsia="zh-CN"/>
              </w:rPr>
              <w:t>水</w:t>
            </w:r>
            <w:r>
              <w:rPr>
                <w:rFonts w:hint="default" w:ascii="Times New Roman" w:hAnsi="Times New Roman" w:eastAsia="宋体" w:cs="Times New Roman"/>
                <w:color w:val="auto"/>
                <w:szCs w:val="24"/>
              </w:rPr>
              <w:t>处理设施发生故障时，将导致废气超标排放至大气环境。</w:t>
            </w:r>
          </w:p>
          <w:p>
            <w:pPr>
              <w:pStyle w:val="35"/>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cs="Times New Roman"/>
                <w:color w:val="auto"/>
                <w:lang w:val="en-US" w:eastAsia="zh-CN"/>
              </w:rPr>
              <w:t>4</w:t>
            </w:r>
            <w:r>
              <w:rPr>
                <w:rFonts w:hint="default" w:ascii="Times New Roman" w:hAnsi="Times New Roman" w:eastAsia="宋体" w:cs="Times New Roman"/>
                <w:color w:val="auto"/>
              </w:rPr>
              <w:t>）废水、废气事故排放风险防范措施</w:t>
            </w:r>
          </w:p>
          <w:p>
            <w:pPr>
              <w:pStyle w:val="19"/>
              <w:widowControl w:val="0"/>
              <w:wordWrap/>
              <w:autoSpaceDE w:val="0"/>
              <w:autoSpaceDN w:val="0"/>
              <w:adjustRightInd w:val="0"/>
              <w:snapToGrid/>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①厂区排水实行雨污分流，</w:t>
            </w:r>
            <w:r>
              <w:rPr>
                <w:rFonts w:hint="eastAsia"/>
                <w:lang w:eastAsia="zh-CN"/>
              </w:rPr>
              <w:t>雨水经雨水沟进入雨水沉淀池，沉淀后上层清水回用于喷淋，不外排。</w:t>
            </w:r>
          </w:p>
          <w:p>
            <w:pPr>
              <w:pStyle w:val="3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②定期对</w:t>
            </w:r>
            <w:r>
              <w:rPr>
                <w:rFonts w:hint="default" w:ascii="Times New Roman" w:hAnsi="Times New Roman" w:eastAsia="宋体" w:cs="Times New Roman"/>
                <w:color w:val="auto"/>
                <w:lang w:eastAsia="zh-CN"/>
              </w:rPr>
              <w:t>废水</w:t>
            </w:r>
            <w:r>
              <w:rPr>
                <w:rFonts w:hint="default" w:ascii="Times New Roman" w:hAnsi="Times New Roman" w:eastAsia="宋体" w:cs="Times New Roman"/>
                <w:color w:val="auto"/>
              </w:rPr>
              <w:t>处理设施（</w:t>
            </w:r>
            <w:r>
              <w:rPr>
                <w:rFonts w:hint="default" w:ascii="Times New Roman" w:hAnsi="Times New Roman" w:eastAsia="宋体" w:cs="Times New Roman"/>
                <w:color w:val="auto"/>
                <w:lang w:eastAsia="zh-CN"/>
              </w:rPr>
              <w:t>沉淀池、</w:t>
            </w:r>
            <w:r>
              <w:rPr>
                <w:rFonts w:hint="default" w:ascii="Times New Roman" w:hAnsi="Times New Roman" w:eastAsia="宋体" w:cs="Times New Roman"/>
                <w:color w:val="auto"/>
              </w:rPr>
              <w:t>化粪池等）、废气治理设施各构筑物进行检查和维修。</w:t>
            </w:r>
          </w:p>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rPr>
              <w:t>（</w:t>
            </w:r>
            <w:r>
              <w:rPr>
                <w:rFonts w:hint="eastAsia" w:cs="Times New Roman"/>
                <w:color w:val="auto"/>
                <w:lang w:val="en-US" w:eastAsia="zh-CN"/>
              </w:rPr>
              <w:t>5</w:t>
            </w:r>
            <w:r>
              <w:rPr>
                <w:rFonts w:hint="default" w:ascii="Times New Roman" w:hAnsi="Times New Roman" w:eastAsia="宋体" w:cs="Times New Roman"/>
                <w:color w:val="auto"/>
              </w:rPr>
              <w:t>）</w:t>
            </w:r>
            <w:r>
              <w:rPr>
                <w:rFonts w:hint="default" w:ascii="Times New Roman" w:hAnsi="Times New Roman" w:eastAsia="宋体" w:cs="Times New Roman"/>
                <w:color w:val="auto"/>
                <w:sz w:val="24"/>
              </w:rPr>
              <w:t>结论</w:t>
            </w:r>
          </w:p>
          <w:p>
            <w:pPr>
              <w:pStyle w:val="34"/>
              <w:ind w:firstLine="480"/>
              <w:rPr>
                <w:rFonts w:hint="eastAsia" w:eastAsia="宋体"/>
                <w:lang w:val="en-US" w:eastAsia="zh-CN"/>
              </w:rPr>
            </w:pPr>
            <w:r>
              <w:rPr>
                <w:rFonts w:hint="default" w:ascii="Times New Roman" w:hAnsi="Times New Roman" w:eastAsia="宋体" w:cs="Times New Roman"/>
                <w:color w:val="auto"/>
              </w:rPr>
              <w:t>综上分析可知，项目</w:t>
            </w:r>
            <w:r>
              <w:rPr>
                <w:rFonts w:hint="default" w:ascii="Times New Roman" w:hAnsi="Times New Roman" w:eastAsia="宋体" w:cs="Times New Roman"/>
                <w:snapToGrid w:val="0"/>
                <w:color w:val="auto"/>
              </w:rPr>
              <w:t>不构成重大危险源，通过一系列环境风险防范措施，可有效降低环境风险的发生概率，其环境风险水平能控制在可以接受的范</w:t>
            </w:r>
            <w:r>
              <w:rPr>
                <w:rFonts w:hint="default" w:ascii="Times New Roman" w:hAnsi="Times New Roman" w:eastAsia="宋体" w:cs="Times New Roman"/>
                <w:color w:val="auto"/>
              </w:rPr>
              <w:t>围内</w:t>
            </w:r>
            <w:r>
              <w:rPr>
                <w:rFonts w:hint="eastAsia" w:eastAsia="宋体"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vAlign w:val="center"/>
          </w:tcPr>
          <w:p>
            <w:pPr>
              <w:ind w:firstLine="482" w:firstLineChars="200"/>
              <w:jc w:val="both"/>
              <w:rPr>
                <w:rFonts w:hint="default"/>
                <w:b/>
                <w:bCs/>
                <w:lang w:val="en-US" w:eastAsia="zh-CN"/>
              </w:rPr>
            </w:pPr>
            <w:r>
              <w:rPr>
                <w:rFonts w:hint="eastAsia"/>
                <w:b/>
                <w:bCs/>
                <w:lang w:val="en-US" w:eastAsia="zh-CN"/>
              </w:rPr>
              <w:t>1、环境管理</w:t>
            </w:r>
          </w:p>
          <w:p>
            <w:pPr>
              <w:widowControl/>
              <w:ind w:firstLine="482" w:firstLineChars="200"/>
              <w:jc w:val="left"/>
              <w:rPr>
                <w:rFonts w:hint="eastAsia"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lang w:val="en-US" w:eastAsia="zh-CN"/>
              </w:rPr>
              <w:t>（1）环境管理机构</w:t>
            </w:r>
          </w:p>
          <w:p>
            <w:pPr>
              <w:widowControl/>
              <w:ind w:firstLine="480" w:firstLineChars="200"/>
              <w:jc w:val="left"/>
            </w:pPr>
            <w:r>
              <w:rPr>
                <w:rFonts w:hint="eastAsia" w:ascii="宋体" w:hAnsi="宋体" w:eastAsia="宋体" w:cs="宋体"/>
                <w:color w:val="000000"/>
                <w:kern w:val="0"/>
                <w:sz w:val="24"/>
                <w:szCs w:val="24"/>
                <w:lang w:val="en-US" w:eastAsia="zh-CN"/>
              </w:rPr>
              <w:t>建设单位重视环境保护工作，设置专门从事环境管理的部门，配备专职环保人员</w:t>
            </w:r>
            <w:r>
              <w:rPr>
                <w:rFonts w:hint="default" w:ascii="Times New Roman" w:hAnsi="Times New Roman" w:eastAsia="宋体" w:cs="Times New Roman"/>
                <w:color w:val="000000"/>
                <w:kern w:val="0"/>
                <w:sz w:val="24"/>
                <w:szCs w:val="24"/>
                <w:lang w:val="en-US" w:eastAsia="zh-CN"/>
              </w:rPr>
              <w:t>1</w:t>
            </w:r>
            <w:r>
              <w:rPr>
                <w:rFonts w:hint="eastAsia" w:ascii="宋体" w:hAnsi="宋体" w:eastAsia="宋体" w:cs="宋体"/>
                <w:color w:val="000000"/>
                <w:kern w:val="0"/>
                <w:sz w:val="24"/>
                <w:szCs w:val="24"/>
                <w:lang w:val="en-US" w:eastAsia="zh-CN"/>
              </w:rPr>
              <w:t>名，负责环境监督管理工作，同时加强对管理人员的环保培训，不断提高管理水平。环境管理机构主要职责如下包括：</w:t>
            </w:r>
          </w:p>
          <w:p>
            <w:pPr>
              <w:widowControl/>
              <w:ind w:firstLine="480" w:firstLineChars="200"/>
              <w:jc w:val="left"/>
            </w:pPr>
            <w:r>
              <w:rPr>
                <w:rFonts w:hint="eastAsia" w:ascii="宋体" w:hAnsi="宋体" w:eastAsia="宋体" w:cs="宋体"/>
                <w:color w:val="000000"/>
                <w:kern w:val="0"/>
                <w:sz w:val="24"/>
                <w:szCs w:val="24"/>
                <w:lang w:val="en-US" w:eastAsia="zh-CN"/>
              </w:rPr>
              <w:t>①宣传和贯彻执行国家和地方的有关环保法律、法规、政策和要求；</w:t>
            </w:r>
          </w:p>
          <w:p>
            <w:pPr>
              <w:widowControl/>
              <w:ind w:firstLine="480" w:firstLineChars="200"/>
              <w:jc w:val="left"/>
            </w:pPr>
            <w:r>
              <w:rPr>
                <w:rFonts w:hint="eastAsia" w:ascii="宋体" w:hAnsi="宋体" w:eastAsia="宋体" w:cs="宋体"/>
                <w:color w:val="000000"/>
                <w:kern w:val="0"/>
                <w:sz w:val="24"/>
                <w:szCs w:val="24"/>
                <w:lang w:val="en-US" w:eastAsia="zh-CN"/>
              </w:rPr>
              <w:t>②制定本公司的环境保护规划和年度目标计划，并组织实施；</w:t>
            </w:r>
          </w:p>
          <w:p>
            <w:pPr>
              <w:widowControl/>
              <w:ind w:firstLine="480" w:firstLineChars="200"/>
              <w:jc w:val="left"/>
            </w:pPr>
            <w:r>
              <w:rPr>
                <w:rFonts w:hint="eastAsia" w:ascii="宋体" w:hAnsi="宋体" w:eastAsia="宋体" w:cs="宋体"/>
                <w:color w:val="000000"/>
                <w:kern w:val="0"/>
                <w:sz w:val="24"/>
                <w:szCs w:val="24"/>
                <w:lang w:val="en-US" w:eastAsia="zh-CN"/>
              </w:rPr>
              <w:t>③负责监督本报告中提出的各项环保措施和对策的执行、落实情况，监督执行环保</w:t>
            </w:r>
            <w:r>
              <w:rPr>
                <w:rFonts w:hint="eastAsia" w:cs="Times New Roman"/>
                <w:color w:val="000000"/>
                <w:kern w:val="0"/>
                <w:sz w:val="24"/>
                <w:szCs w:val="24"/>
                <w:lang w:val="en-US" w:eastAsia="zh-CN"/>
              </w:rPr>
              <w:t>“</w:t>
            </w:r>
            <w:r>
              <w:rPr>
                <w:rFonts w:hint="eastAsia" w:ascii="宋体" w:hAnsi="宋体" w:eastAsia="宋体" w:cs="宋体"/>
                <w:color w:val="000000"/>
                <w:kern w:val="0"/>
                <w:sz w:val="24"/>
                <w:szCs w:val="24"/>
                <w:lang w:val="en-US" w:eastAsia="zh-CN"/>
              </w:rPr>
              <w:t>三同时</w:t>
            </w:r>
            <w:r>
              <w:rPr>
                <w:rFonts w:hint="eastAsia" w:ascii="宋体" w:hAnsi="宋体" w:cs="宋体"/>
                <w:color w:val="000000"/>
                <w:kern w:val="0"/>
                <w:sz w:val="24"/>
                <w:szCs w:val="24"/>
                <w:lang w:val="en-US" w:eastAsia="zh-CN"/>
              </w:rPr>
              <w:t>”</w:t>
            </w:r>
            <w:r>
              <w:rPr>
                <w:rFonts w:hint="eastAsia" w:ascii="宋体" w:hAnsi="宋体" w:eastAsia="宋体" w:cs="宋体"/>
                <w:color w:val="000000"/>
                <w:kern w:val="0"/>
                <w:sz w:val="24"/>
                <w:szCs w:val="24"/>
                <w:lang w:val="en-US" w:eastAsia="zh-CN"/>
              </w:rPr>
              <w:t>制度。</w:t>
            </w:r>
          </w:p>
          <w:p>
            <w:pPr>
              <w:widowControl/>
              <w:ind w:firstLine="480" w:firstLineChars="200"/>
              <w:jc w:val="left"/>
            </w:pPr>
            <w:r>
              <w:rPr>
                <w:rFonts w:hint="eastAsia" w:ascii="宋体" w:hAnsi="宋体" w:eastAsia="宋体" w:cs="宋体"/>
                <w:color w:val="000000"/>
                <w:kern w:val="0"/>
                <w:sz w:val="24"/>
                <w:szCs w:val="24"/>
                <w:lang w:val="en-US" w:eastAsia="zh-CN"/>
              </w:rPr>
              <w:t>④负责污染事故的防范，应急处理和报告工作。</w:t>
            </w:r>
          </w:p>
          <w:p>
            <w:pPr>
              <w:widowControl/>
              <w:ind w:firstLine="482" w:firstLineChars="200"/>
              <w:jc w:val="left"/>
              <w:rPr>
                <w:rFonts w:hint="default"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lang w:val="en-US" w:eastAsia="zh-CN"/>
              </w:rPr>
              <w:t>（2）运营期环境管理</w:t>
            </w:r>
          </w:p>
          <w:p>
            <w:pPr>
              <w:widowControl/>
              <w:ind w:firstLine="480" w:firstLineChars="200"/>
              <w:jc w:val="left"/>
            </w:pPr>
            <w:r>
              <w:rPr>
                <w:rFonts w:hint="eastAsia" w:ascii="宋体" w:hAnsi="宋体" w:eastAsia="宋体" w:cs="宋体"/>
                <w:color w:val="000000"/>
                <w:kern w:val="0"/>
                <w:sz w:val="24"/>
                <w:szCs w:val="24"/>
                <w:lang w:val="en-US" w:eastAsia="zh-CN"/>
              </w:rPr>
              <w:t>运</w:t>
            </w:r>
            <w:r>
              <w:rPr>
                <w:rFonts w:hint="eastAsia" w:ascii="宋体" w:hAnsi="宋体" w:cs="宋体"/>
                <w:color w:val="000000"/>
                <w:kern w:val="0"/>
                <w:sz w:val="24"/>
                <w:szCs w:val="24"/>
                <w:lang w:val="en-US" w:eastAsia="zh-CN"/>
              </w:rPr>
              <w:t>营</w:t>
            </w:r>
            <w:r>
              <w:rPr>
                <w:rFonts w:hint="eastAsia" w:ascii="宋体" w:hAnsi="宋体" w:eastAsia="宋体" w:cs="宋体"/>
                <w:color w:val="000000"/>
                <w:kern w:val="0"/>
                <w:sz w:val="24"/>
                <w:szCs w:val="24"/>
                <w:lang w:val="en-US" w:eastAsia="zh-CN"/>
              </w:rPr>
              <w:t>期的环境管理的重点是各项环境保护措施的落实，环保设施运行的管理和维护，日常的监测及污染事故的防范和应急处理。建设单位应认真贯彻执行《控制污染物排放许可制实施方案》（国办发〔</w:t>
            </w:r>
            <w:r>
              <w:rPr>
                <w:rFonts w:hint="default" w:ascii="Times New Roman" w:hAnsi="Times New Roman" w:eastAsia="宋体" w:cs="Times New Roman"/>
                <w:color w:val="000000"/>
                <w:kern w:val="0"/>
                <w:sz w:val="24"/>
                <w:szCs w:val="24"/>
                <w:lang w:val="en-US" w:eastAsia="zh-CN"/>
              </w:rPr>
              <w:t>2016</w:t>
            </w:r>
            <w:r>
              <w:rPr>
                <w:rFonts w:hint="eastAsia" w:ascii="宋体" w:hAnsi="宋体" w:eastAsia="宋体" w:cs="宋体"/>
                <w:color w:val="000000"/>
                <w:kern w:val="0"/>
                <w:sz w:val="24"/>
                <w:szCs w:val="24"/>
                <w:lang w:val="en-US" w:eastAsia="zh-CN"/>
              </w:rPr>
              <w:t>〕</w:t>
            </w:r>
            <w:r>
              <w:rPr>
                <w:rFonts w:hint="default" w:ascii="Times New Roman" w:hAnsi="Times New Roman" w:eastAsia="宋体" w:cs="Times New Roman"/>
                <w:color w:val="000000"/>
                <w:kern w:val="0"/>
                <w:sz w:val="24"/>
                <w:szCs w:val="24"/>
                <w:lang w:val="en-US" w:eastAsia="zh-CN"/>
              </w:rPr>
              <w:t>81</w:t>
            </w:r>
            <w:r>
              <w:rPr>
                <w:rFonts w:hint="eastAsia" w:ascii="宋体" w:hAnsi="宋体" w:eastAsia="宋体" w:cs="宋体"/>
                <w:color w:val="000000"/>
                <w:kern w:val="0"/>
                <w:sz w:val="24"/>
                <w:szCs w:val="24"/>
                <w:lang w:val="en-US" w:eastAsia="zh-CN"/>
              </w:rPr>
              <w:t>号）及关于印发《排污许可证管理暂行规定》的通知（环水体</w:t>
            </w:r>
            <w:r>
              <w:rPr>
                <w:rFonts w:hint="default" w:ascii="Times New Roman" w:hAnsi="Times New Roman" w:eastAsia="宋体" w:cs="Times New Roman"/>
                <w:color w:val="000000"/>
                <w:kern w:val="0"/>
                <w:sz w:val="24"/>
                <w:szCs w:val="24"/>
                <w:lang w:val="en-US" w:eastAsia="zh-CN"/>
              </w:rPr>
              <w:t>[2016]186</w:t>
            </w:r>
            <w:r>
              <w:rPr>
                <w:rFonts w:hint="eastAsia" w:ascii="宋体" w:hAnsi="宋体" w:eastAsia="宋体" w:cs="宋体"/>
                <w:color w:val="000000"/>
                <w:kern w:val="0"/>
                <w:sz w:val="24"/>
                <w:szCs w:val="24"/>
                <w:lang w:val="en-US" w:eastAsia="zh-CN"/>
              </w:rPr>
              <w:t>号）的要求，在国家排污许可证管理信息平台上填报并提交排污许可证申请，同时向有核发权限的环境保护主管部门提交通过平台印制的书面申请材料；同时对申请材料的真实性、合法性、完整性负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觉接受监督检查。建设单位必须按期持证排污、按证排污，不得无证排污。</w:t>
            </w:r>
          </w:p>
          <w:p>
            <w:pPr>
              <w:widowControl/>
              <w:ind w:firstLine="480" w:firstLineChars="200"/>
              <w:jc w:val="left"/>
            </w:pPr>
            <w:r>
              <w:rPr>
                <w:rFonts w:hint="eastAsia" w:ascii="宋体" w:hAnsi="宋体" w:eastAsia="宋体" w:cs="宋体"/>
                <w:color w:val="000000"/>
                <w:kern w:val="0"/>
                <w:sz w:val="24"/>
                <w:szCs w:val="24"/>
                <w:lang w:val="en-US" w:eastAsia="zh-CN"/>
              </w:rPr>
              <w:t>营运期的环境管理的重点是各项环境保护措施的落实，环保设施运行的管理和维护，日常的监测及污染事故的防范和应急处理。</w:t>
            </w:r>
          </w:p>
          <w:p>
            <w:pPr>
              <w:widowControl/>
              <w:ind w:firstLine="480" w:firstLineChars="20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①根据环保部门对环保设施验收报告的批复意见进行补充完善。</w:t>
            </w:r>
          </w:p>
          <w:p>
            <w:pPr>
              <w:widowControl/>
              <w:ind w:firstLine="480" w:firstLineChars="200"/>
              <w:jc w:val="left"/>
            </w:pPr>
            <w:r>
              <w:rPr>
                <w:rFonts w:hint="eastAsia" w:ascii="宋体" w:hAnsi="宋体" w:eastAsia="宋体" w:cs="宋体"/>
                <w:color w:val="000000"/>
                <w:kern w:val="0"/>
                <w:sz w:val="24"/>
                <w:szCs w:val="24"/>
                <w:lang w:val="en-US" w:eastAsia="zh-CN"/>
              </w:rPr>
              <w:t>②按环保设施的操作规程，定期对环保设施进行保养和检修，保证环保设施的正常运行和污染物的达标排放。一旦环保设施出现故障，应立即停产检修，并上报环保法定责任人。严禁环保设施带病运行和事故排放。建立运行纪录并制定考核指标。</w:t>
            </w:r>
          </w:p>
          <w:p>
            <w:pPr>
              <w:widowControl/>
              <w:ind w:firstLine="480" w:firstLineChars="200"/>
              <w:jc w:val="left"/>
            </w:pPr>
            <w:r>
              <w:rPr>
                <w:rFonts w:hint="eastAsia" w:ascii="宋体" w:hAnsi="宋体" w:eastAsia="宋体" w:cs="宋体"/>
                <w:color w:val="000000"/>
                <w:kern w:val="0"/>
                <w:sz w:val="24"/>
                <w:szCs w:val="24"/>
                <w:lang w:val="en-US" w:eastAsia="zh-CN"/>
              </w:rPr>
              <w:t>③要加强设备的检查、维护、检修，保证设备完好运行，防治滴、漏、跑、冒对环境的污染。</w:t>
            </w:r>
          </w:p>
          <w:p>
            <w:pPr>
              <w:widowControl/>
              <w:ind w:firstLine="480" w:firstLineChars="200"/>
              <w:jc w:val="left"/>
            </w:pPr>
            <w:r>
              <w:rPr>
                <w:rFonts w:hint="eastAsia" w:ascii="宋体" w:hAnsi="宋体" w:eastAsia="宋体" w:cs="宋体"/>
                <w:color w:val="000000"/>
                <w:kern w:val="0"/>
                <w:sz w:val="24"/>
                <w:szCs w:val="24"/>
                <w:lang w:val="en-US" w:eastAsia="zh-CN"/>
              </w:rPr>
              <w:t>④接受环保主管部门的监督检查。主要内容有：污染物排放情况、环保设施运行管理情况、环境监测、环境事故的调查和有关记录、污染源建档记录等。</w:t>
            </w:r>
          </w:p>
          <w:p>
            <w:pPr>
              <w:widowControl/>
              <w:ind w:firstLine="482" w:firstLineChars="200"/>
              <w:jc w:val="left"/>
              <w:rPr>
                <w:rFonts w:hint="default"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lang w:val="en-US" w:eastAsia="zh-CN"/>
              </w:rPr>
              <w:t>（3）企业管理排污要求</w:t>
            </w:r>
          </w:p>
          <w:p>
            <w:pPr>
              <w:widowControl/>
              <w:ind w:firstLine="480" w:firstLineChars="200"/>
              <w:jc w:val="left"/>
            </w:pPr>
            <w:r>
              <w:rPr>
                <w:rFonts w:hint="eastAsia" w:ascii="宋体" w:hAnsi="宋体" w:eastAsia="宋体" w:cs="宋体"/>
                <w:color w:val="000000"/>
                <w:kern w:val="0"/>
                <w:sz w:val="24"/>
                <w:szCs w:val="24"/>
                <w:lang w:val="en-US" w:eastAsia="zh-CN"/>
              </w:rPr>
              <w:t>根据《控制污染物排放许可制实施方案》（国办发〔</w:t>
            </w:r>
            <w:r>
              <w:rPr>
                <w:rFonts w:hint="default" w:ascii="Times New Roman" w:hAnsi="Times New Roman" w:eastAsia="宋体" w:cs="Times New Roman"/>
                <w:color w:val="000000"/>
                <w:kern w:val="0"/>
                <w:sz w:val="24"/>
                <w:szCs w:val="24"/>
                <w:lang w:val="en-US" w:eastAsia="zh-CN"/>
              </w:rPr>
              <w:t>2016</w:t>
            </w:r>
            <w:r>
              <w:rPr>
                <w:rFonts w:hint="eastAsia" w:ascii="宋体" w:hAnsi="宋体" w:eastAsia="宋体" w:cs="宋体"/>
                <w:color w:val="000000"/>
                <w:kern w:val="0"/>
                <w:sz w:val="24"/>
                <w:szCs w:val="24"/>
                <w:lang w:val="en-US" w:eastAsia="zh-CN"/>
              </w:rPr>
              <w:t>〕</w:t>
            </w:r>
            <w:r>
              <w:rPr>
                <w:rFonts w:hint="default" w:ascii="Times New Roman" w:hAnsi="Times New Roman" w:eastAsia="宋体" w:cs="Times New Roman"/>
                <w:color w:val="000000"/>
                <w:kern w:val="0"/>
                <w:sz w:val="24"/>
                <w:szCs w:val="24"/>
                <w:lang w:val="en-US" w:eastAsia="zh-CN"/>
              </w:rPr>
              <w:t>81</w:t>
            </w:r>
            <w:r>
              <w:rPr>
                <w:rFonts w:hint="eastAsia" w:ascii="宋体" w:hAnsi="宋体" w:eastAsia="宋体" w:cs="宋体"/>
                <w:color w:val="000000"/>
                <w:kern w:val="0"/>
                <w:sz w:val="24"/>
                <w:szCs w:val="24"/>
                <w:lang w:val="en-US" w:eastAsia="zh-CN"/>
              </w:rPr>
              <w:t>号），企业在申请排污许可证前，应当将主要申请内容，包括排污单位基本信息、拟申请的许可事项，产排污环节，污染防治措施，通过国家排污许可证管理信息平台或者其他规定途径等便于公众知晓的方式向社会公开。公开时间不得少于</w:t>
            </w:r>
            <w:r>
              <w:rPr>
                <w:rFonts w:hint="default" w:ascii="Times New Roman" w:hAnsi="Times New Roman" w:eastAsia="宋体" w:cs="Times New Roman"/>
                <w:color w:val="000000"/>
                <w:kern w:val="0"/>
                <w:sz w:val="24"/>
                <w:szCs w:val="24"/>
                <w:lang w:val="en-US" w:eastAsia="zh-CN"/>
              </w:rPr>
              <w:t>5</w:t>
            </w:r>
            <w:r>
              <w:rPr>
                <w:rFonts w:hint="eastAsia" w:ascii="宋体" w:hAnsi="宋体" w:eastAsia="宋体" w:cs="宋体"/>
                <w:color w:val="000000"/>
                <w:kern w:val="0"/>
                <w:sz w:val="24"/>
                <w:szCs w:val="24"/>
                <w:lang w:val="en-US" w:eastAsia="zh-CN"/>
              </w:rPr>
              <w:t>日。</w:t>
            </w:r>
          </w:p>
          <w:p>
            <w:pPr>
              <w:widowControl/>
              <w:ind w:firstLine="482" w:firstLineChars="200"/>
              <w:jc w:val="left"/>
              <w:rPr>
                <w:rFonts w:hint="default" w:ascii="宋体" w:hAnsi="宋体" w:eastAsia="宋体" w:cs="宋体"/>
                <w:b/>
                <w:bCs/>
                <w:color w:val="000000"/>
                <w:kern w:val="0"/>
                <w:sz w:val="24"/>
                <w:szCs w:val="24"/>
                <w:lang w:val="en-US" w:eastAsia="zh-CN"/>
              </w:rPr>
            </w:pPr>
            <w:r>
              <w:rPr>
                <w:rFonts w:hint="eastAsia" w:ascii="宋体" w:hAnsi="宋体" w:cs="宋体"/>
                <w:b/>
                <w:bCs/>
                <w:color w:val="000000"/>
                <w:kern w:val="0"/>
                <w:sz w:val="24"/>
                <w:szCs w:val="24"/>
                <w:lang w:val="en-US" w:eastAsia="zh-CN"/>
              </w:rPr>
              <w:t>（4）企业自主验收管理要求</w:t>
            </w:r>
          </w:p>
          <w:p>
            <w:pPr>
              <w:widowControl/>
              <w:ind w:firstLine="480" w:firstLineChars="200"/>
              <w:jc w:val="left"/>
            </w:pPr>
            <w:r>
              <w:rPr>
                <w:rFonts w:hint="eastAsia" w:ascii="宋体" w:hAnsi="宋体" w:eastAsia="宋体" w:cs="宋体"/>
                <w:color w:val="000000"/>
                <w:kern w:val="0"/>
                <w:sz w:val="24"/>
                <w:szCs w:val="24"/>
                <w:lang w:val="en-US" w:eastAsia="zh-CN"/>
              </w:rPr>
              <w:t>根据《建设项目环境保护管理条例》，强化建设单位环境保护主体责任，落实建设项目环境保护</w:t>
            </w:r>
            <w:r>
              <w:rPr>
                <w:rFonts w:hint="eastAsia" w:cs="Times New Roman"/>
                <w:color w:val="000000"/>
                <w:kern w:val="0"/>
                <w:sz w:val="24"/>
                <w:szCs w:val="24"/>
                <w:lang w:val="en-US" w:eastAsia="zh-CN"/>
              </w:rPr>
              <w:t>“</w:t>
            </w:r>
            <w:r>
              <w:rPr>
                <w:rFonts w:hint="eastAsia" w:ascii="宋体" w:hAnsi="宋体" w:eastAsia="宋体" w:cs="宋体"/>
                <w:color w:val="000000"/>
                <w:kern w:val="0"/>
                <w:sz w:val="24"/>
                <w:szCs w:val="24"/>
                <w:lang w:val="en-US" w:eastAsia="zh-CN"/>
              </w:rPr>
              <w:t>三同时</w:t>
            </w:r>
            <w:r>
              <w:rPr>
                <w:rFonts w:hint="eastAsia" w:cs="Times New Roman"/>
                <w:color w:val="000000"/>
                <w:kern w:val="0"/>
                <w:sz w:val="24"/>
                <w:szCs w:val="24"/>
                <w:lang w:val="en-US" w:eastAsia="zh-CN"/>
              </w:rPr>
              <w:t>”</w:t>
            </w:r>
            <w:r>
              <w:rPr>
                <w:rFonts w:hint="eastAsia" w:ascii="宋体" w:hAnsi="宋体" w:eastAsia="宋体" w:cs="宋体"/>
                <w:color w:val="000000"/>
                <w:kern w:val="0"/>
                <w:sz w:val="24"/>
                <w:szCs w:val="24"/>
                <w:lang w:val="en-US" w:eastAsia="zh-CN"/>
              </w:rPr>
              <w:t>制度，规范建设项目竣工后建设单位自主开展环境保护验收的程序和标准。本项目竣工后，建设单位应当依照国家有关法律法规、建设项目竣工环境保护验收技术规范、建设项目环境影响报告书和审批决定等要求，如实查验、监测、记载建设项目环境保护设施的建设和调试情况，同时还应如实记载其他环境保护对策措施</w:t>
            </w:r>
            <w:r>
              <w:rPr>
                <w:rFonts w:hint="eastAsia" w:cs="Times New Roman"/>
                <w:color w:val="000000"/>
                <w:kern w:val="0"/>
                <w:sz w:val="24"/>
                <w:szCs w:val="24"/>
                <w:lang w:val="en-US" w:eastAsia="zh-CN"/>
              </w:rPr>
              <w:t>“</w:t>
            </w:r>
            <w:r>
              <w:rPr>
                <w:rFonts w:hint="eastAsia" w:ascii="宋体" w:hAnsi="宋体" w:eastAsia="宋体" w:cs="宋体"/>
                <w:color w:val="000000"/>
                <w:kern w:val="0"/>
                <w:sz w:val="24"/>
                <w:szCs w:val="24"/>
                <w:lang w:val="en-US" w:eastAsia="zh-CN"/>
              </w:rPr>
              <w:t>三同时</w:t>
            </w:r>
            <w:r>
              <w:rPr>
                <w:rFonts w:hint="eastAsia" w:cs="Times New Roman"/>
                <w:color w:val="000000"/>
                <w:kern w:val="0"/>
                <w:sz w:val="24"/>
                <w:szCs w:val="24"/>
                <w:lang w:val="en-US" w:eastAsia="zh-CN"/>
              </w:rPr>
              <w:t>”</w:t>
            </w:r>
            <w:r>
              <w:rPr>
                <w:rFonts w:hint="eastAsia" w:ascii="宋体" w:hAnsi="宋体" w:eastAsia="宋体" w:cs="宋体"/>
                <w:color w:val="000000"/>
                <w:kern w:val="0"/>
                <w:sz w:val="24"/>
                <w:szCs w:val="24"/>
                <w:lang w:val="en-US" w:eastAsia="zh-CN"/>
              </w:rPr>
              <w:t>落实情况，编制竣工环境保护验收报告。</w:t>
            </w:r>
          </w:p>
          <w:p>
            <w:pPr>
              <w:ind w:firstLine="482" w:firstLineChars="200"/>
              <w:rPr>
                <w:rFonts w:hint="eastAsia"/>
                <w:b/>
                <w:bCs/>
                <w:sz w:val="24"/>
                <w:szCs w:val="24"/>
                <w:lang w:val="en-US" w:eastAsia="zh-CN"/>
              </w:rPr>
            </w:pPr>
            <w:r>
              <w:rPr>
                <w:rFonts w:hint="eastAsia"/>
                <w:b/>
                <w:bCs/>
                <w:sz w:val="24"/>
                <w:szCs w:val="24"/>
                <w:lang w:val="en-US" w:eastAsia="zh-CN"/>
              </w:rPr>
              <w:t>2、规范化排污口建设</w:t>
            </w:r>
          </w:p>
          <w:p>
            <w:pPr>
              <w:ind w:firstLine="482" w:firstLineChars="200"/>
              <w:rPr>
                <w:rFonts w:hint="eastAsia" w:ascii="宋体" w:hAnsi="宋体" w:eastAsia="宋体" w:cs="宋体"/>
                <w:b/>
                <w:color w:val="000000"/>
                <w:kern w:val="0"/>
                <w:sz w:val="24"/>
                <w:szCs w:val="24"/>
                <w:lang w:val="en-US" w:eastAsia="zh-CN"/>
              </w:rPr>
            </w:pPr>
            <w:r>
              <w:rPr>
                <w:rFonts w:hint="eastAsia"/>
                <w:b/>
                <w:bCs/>
                <w:sz w:val="24"/>
                <w:szCs w:val="24"/>
                <w:lang w:val="en-US" w:eastAsia="zh-CN"/>
              </w:rPr>
              <w:t>（1）排污口规范化必要性</w:t>
            </w:r>
          </w:p>
          <w:p>
            <w:pPr>
              <w:widowControl/>
              <w:ind w:firstLine="480" w:firstLineChars="200"/>
              <w:jc w:val="left"/>
            </w:pPr>
            <w:r>
              <w:rPr>
                <w:rFonts w:hint="eastAsia" w:ascii="宋体" w:hAnsi="宋体" w:eastAsia="宋体" w:cs="宋体"/>
                <w:color w:val="000000"/>
                <w:kern w:val="0"/>
                <w:sz w:val="24"/>
                <w:szCs w:val="24"/>
                <w:lang w:val="en-US" w:eastAsia="zh-CN"/>
              </w:rPr>
              <w:t>排污口规范化管理是实施污染物总量控制的基础性工作之一，也是总量控制不可缺少的一部分内容。此项工作可强化污染物的现场监督检查，促进企业加强管理和污染治理，实施污染物排放科学化、定量化管理。</w:t>
            </w:r>
          </w:p>
          <w:p>
            <w:pPr>
              <w:ind w:firstLine="482" w:firstLineChars="200"/>
              <w:rPr>
                <w:rFonts w:hint="eastAsia" w:ascii="宋体" w:hAnsi="宋体" w:eastAsia="宋体" w:cs="宋体"/>
                <w:b/>
                <w:color w:val="000000"/>
                <w:kern w:val="0"/>
                <w:sz w:val="24"/>
                <w:szCs w:val="24"/>
                <w:lang w:val="en-US" w:eastAsia="zh-CN"/>
              </w:rPr>
            </w:pPr>
            <w:r>
              <w:rPr>
                <w:rFonts w:hint="eastAsia"/>
                <w:b/>
                <w:bCs/>
                <w:sz w:val="24"/>
                <w:szCs w:val="24"/>
                <w:lang w:val="en-US" w:eastAsia="zh-CN"/>
              </w:rPr>
              <w:t>（2）排污口规范化的范围和时间</w:t>
            </w:r>
          </w:p>
          <w:p>
            <w:pPr>
              <w:widowControl/>
              <w:ind w:firstLine="480" w:firstLineChars="200"/>
              <w:jc w:val="left"/>
            </w:pPr>
            <w:r>
              <w:rPr>
                <w:rFonts w:hint="eastAsia" w:ascii="宋体" w:hAnsi="宋体" w:eastAsia="宋体" w:cs="宋体"/>
                <w:color w:val="000000"/>
                <w:kern w:val="0"/>
                <w:sz w:val="24"/>
                <w:szCs w:val="24"/>
                <w:lang w:val="en-US" w:eastAsia="zh-CN"/>
              </w:rPr>
              <w:t>一切新建、技改、扩建的排污单位以及限期治理的排污单位，必须在建设污染治理设施的同时，建设规范化排污口。因此，排污口必须规范化设置和管理。</w:t>
            </w:r>
          </w:p>
          <w:p>
            <w:pPr>
              <w:ind w:firstLine="482" w:firstLineChars="200"/>
              <w:rPr>
                <w:rFonts w:hint="eastAsia" w:ascii="宋体" w:hAnsi="宋体" w:eastAsia="宋体" w:cs="宋体"/>
                <w:b/>
                <w:color w:val="000000"/>
                <w:kern w:val="0"/>
                <w:sz w:val="24"/>
                <w:szCs w:val="24"/>
                <w:lang w:val="en-US" w:eastAsia="zh-CN"/>
              </w:rPr>
            </w:pPr>
            <w:r>
              <w:rPr>
                <w:rFonts w:hint="eastAsia"/>
                <w:b/>
                <w:bCs/>
                <w:sz w:val="24"/>
                <w:szCs w:val="24"/>
                <w:lang w:val="en-US" w:eastAsia="zh-CN"/>
              </w:rPr>
              <w:t>（3）排污口规范化内容</w:t>
            </w:r>
          </w:p>
          <w:p>
            <w:pPr>
              <w:widowControl/>
              <w:ind w:firstLine="480" w:firstLineChars="200"/>
              <w:jc w:val="left"/>
            </w:pPr>
            <w:r>
              <w:rPr>
                <w:rFonts w:hint="eastAsia" w:ascii="宋体" w:hAnsi="宋体" w:eastAsia="宋体" w:cs="宋体"/>
                <w:color w:val="000000"/>
                <w:kern w:val="0"/>
                <w:sz w:val="24"/>
                <w:szCs w:val="24"/>
                <w:lang w:val="en-US" w:eastAsia="zh-CN"/>
              </w:rPr>
              <w:t>排放口应预留监测口做到便于采样和测定流量，并设立标志。项目无需设置排放口。</w:t>
            </w:r>
          </w:p>
          <w:p>
            <w:pPr>
              <w:ind w:firstLine="482" w:firstLineChars="200"/>
              <w:rPr>
                <w:rFonts w:hint="eastAsia"/>
                <w:b/>
                <w:bCs/>
                <w:sz w:val="24"/>
                <w:szCs w:val="24"/>
                <w:lang w:val="en-US" w:eastAsia="zh-CN"/>
              </w:rPr>
            </w:pPr>
          </w:p>
          <w:p>
            <w:pPr>
              <w:ind w:firstLine="482" w:firstLineChars="200"/>
              <w:rPr>
                <w:rFonts w:hint="eastAsia" w:ascii="宋体" w:hAnsi="宋体" w:eastAsia="宋体" w:cs="宋体"/>
                <w:b/>
                <w:color w:val="000000"/>
                <w:kern w:val="0"/>
                <w:sz w:val="24"/>
                <w:szCs w:val="24"/>
                <w:lang w:val="en-US" w:eastAsia="zh-CN"/>
              </w:rPr>
            </w:pPr>
            <w:r>
              <w:rPr>
                <w:rFonts w:hint="eastAsia"/>
                <w:b/>
                <w:bCs/>
                <w:sz w:val="24"/>
                <w:szCs w:val="24"/>
                <w:lang w:val="en-US" w:eastAsia="zh-CN"/>
              </w:rPr>
              <w:t>（4）排污口规范化管理</w:t>
            </w:r>
          </w:p>
          <w:p>
            <w:pPr>
              <w:widowControl/>
              <w:ind w:firstLine="480" w:firstLineChars="200"/>
              <w:jc w:val="left"/>
            </w:pPr>
            <w:r>
              <w:rPr>
                <w:rFonts w:hint="eastAsia" w:ascii="宋体" w:hAnsi="宋体" w:eastAsia="宋体" w:cs="宋体"/>
                <w:color w:val="000000"/>
                <w:kern w:val="0"/>
                <w:sz w:val="24"/>
                <w:szCs w:val="24"/>
                <w:lang w:val="en-US" w:eastAsia="zh-CN"/>
              </w:rPr>
              <w:t>建设单位应如实填写《中华人民共和国规范化排污口标志登记证》的有关内容，由环保主管部门签发登记证。建设单位应把排污口情况如排污口的性质、编号、排污口的位置以及主要排放的污染物的各类、数量、浓度、排放规律、排放去向以及污染治理实施的运行情况建档管理，并报送环保主管部门备案。建设单位应该在排放口处设立或挂上标志牌</w:t>
            </w:r>
            <w:r>
              <w:rPr>
                <w:rFonts w:hint="eastAsia" w:ascii="宋体" w:hAnsi="宋体" w:cs="宋体"/>
                <w:color w:val="000000"/>
                <w:kern w:val="0"/>
                <w:sz w:val="24"/>
                <w:szCs w:val="24"/>
                <w:lang w:val="en-US" w:eastAsia="zh-CN"/>
              </w:rPr>
              <w:t>。</w:t>
            </w:r>
          </w:p>
          <w:p>
            <w:pPr>
              <w:jc w:val="center"/>
              <w:rPr>
                <w:rFonts w:hint="eastAsia"/>
                <w:b/>
                <w:bCs/>
                <w:lang w:val="en-US" w:eastAsia="zh-CN"/>
              </w:rPr>
            </w:pPr>
            <w:r>
              <w:rPr>
                <w:rFonts w:hint="eastAsia"/>
                <w:b/>
                <w:bCs/>
                <w:lang w:val="en-US" w:eastAsia="zh-CN"/>
              </w:rPr>
              <w:t>表4-3厂区排污口图形符合（提示标志一览表）</w:t>
            </w:r>
          </w:p>
          <w:tbl>
            <w:tblPr>
              <w:tblW w:w="830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299"/>
              <w:gridCol w:w="1812"/>
              <w:gridCol w:w="1706"/>
              <w:gridCol w:w="27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69"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序号</w:t>
                  </w:r>
                </w:p>
              </w:tc>
              <w:tc>
                <w:tcPr>
                  <w:tcW w:w="1299"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标志名称</w:t>
                  </w:r>
                </w:p>
              </w:tc>
              <w:tc>
                <w:tcPr>
                  <w:tcW w:w="1812"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提示图形符号</w:t>
                  </w:r>
                </w:p>
              </w:tc>
              <w:tc>
                <w:tcPr>
                  <w:tcW w:w="1706"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警告图形符号</w:t>
                  </w:r>
                </w:p>
              </w:tc>
              <w:tc>
                <w:tcPr>
                  <w:tcW w:w="2717"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功能说明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69" w:type="dxa"/>
                  <w:tcBorders>
                    <w:tl2br w:val="nil"/>
                    <w:tr2bl w:val="nil"/>
                  </w:tcBorders>
                  <w:vAlign w:val="center"/>
                </w:tcPr>
                <w:p>
                  <w:pPr>
                    <w:spacing w:line="240" w:lineRule="auto"/>
                    <w:jc w:val="center"/>
                    <w:rPr>
                      <w:rFonts w:hint="default"/>
                      <w:lang w:val="en-US" w:eastAsia="zh-CN"/>
                    </w:rPr>
                  </w:pPr>
                  <w:r>
                    <w:rPr>
                      <w:rFonts w:hint="eastAsia"/>
                      <w:lang w:val="en-US" w:eastAsia="zh-CN"/>
                    </w:rPr>
                    <w:t>1</w:t>
                  </w:r>
                </w:p>
              </w:tc>
              <w:tc>
                <w:tcPr>
                  <w:tcW w:w="1299" w:type="dxa"/>
                  <w:tcBorders>
                    <w:tl2br w:val="nil"/>
                    <w:tr2bl w:val="nil"/>
                  </w:tcBorders>
                  <w:vAlign w:val="center"/>
                </w:tcPr>
                <w:p>
                  <w:pPr>
                    <w:spacing w:line="240" w:lineRule="auto"/>
                    <w:jc w:val="center"/>
                    <w:rPr>
                      <w:rFonts w:hint="eastAsia"/>
                      <w:lang w:val="en-US" w:eastAsia="zh-CN"/>
                    </w:rPr>
                  </w:pPr>
                  <w:r>
                    <w:rPr>
                      <w:rFonts w:hint="eastAsia"/>
                      <w:lang w:val="en-US" w:eastAsia="zh-CN"/>
                    </w:rPr>
                    <w:t>噪声排放源</w:t>
                  </w:r>
                </w:p>
              </w:tc>
              <w:tc>
                <w:tcPr>
                  <w:tcW w:w="1812" w:type="dxa"/>
                  <w:tcBorders>
                    <w:tl2br w:val="nil"/>
                    <w:tr2bl w:val="nil"/>
                  </w:tcBorders>
                  <w:vAlign w:val="center"/>
                </w:tcPr>
                <w:p>
                  <w:pPr>
                    <w:spacing w:line="240" w:lineRule="auto"/>
                    <w:jc w:val="center"/>
                    <w:rPr>
                      <w:rFonts w:hint="eastAsia"/>
                      <w:lang w:val="en-US" w:eastAsia="zh-CN"/>
                    </w:rPr>
                  </w:pPr>
                  <w:r>
                    <w:rPr>
                      <w:rFonts w:ascii="Times New Roman" w:hAnsi="Times New Roman" w:eastAsia="宋体" w:cs="黑体"/>
                      <w:kern w:val="2"/>
                      <w:sz w:val="24"/>
                      <w:szCs w:val="24"/>
                      <w:lang w:val="en-US" w:eastAsia="zh-CN" w:bidi="ar-SA"/>
                    </w:rPr>
                    <w:pict>
                      <v:shape id="图片框 1036" o:spid="_x0000_s1037" type="#_x0000_t75" style="height:56.7pt;width:56.7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tc>
              <w:tc>
                <w:tcPr>
                  <w:tcW w:w="1706" w:type="dxa"/>
                  <w:tcBorders>
                    <w:tl2br w:val="nil"/>
                    <w:tr2bl w:val="nil"/>
                  </w:tcBorders>
                  <w:vAlign w:val="center"/>
                </w:tcPr>
                <w:p>
                  <w:pPr>
                    <w:spacing w:line="240" w:lineRule="auto"/>
                    <w:jc w:val="center"/>
                    <w:rPr>
                      <w:rFonts w:hint="eastAsia"/>
                      <w:lang w:val="en-US" w:eastAsia="zh-CN"/>
                    </w:rPr>
                  </w:pPr>
                  <w:r>
                    <w:rPr>
                      <w:rFonts w:ascii="Times New Roman" w:hAnsi="Times New Roman" w:eastAsia="宋体" w:cs="黑体"/>
                      <w:kern w:val="2"/>
                      <w:sz w:val="24"/>
                      <w:szCs w:val="24"/>
                      <w:lang w:val="en-US" w:eastAsia="zh-CN" w:bidi="ar-SA"/>
                    </w:rPr>
                    <w:pict>
                      <v:shape id="图片框 1037" o:spid="_x0000_s1038" type="#_x0000_t75" style="height:56.7pt;width:76.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tc>
              <w:tc>
                <w:tcPr>
                  <w:tcW w:w="2717" w:type="dxa"/>
                  <w:tcBorders>
                    <w:tl2br w:val="nil"/>
                    <w:tr2bl w:val="nil"/>
                  </w:tcBorders>
                  <w:vAlign w:val="center"/>
                </w:tcPr>
                <w:p>
                  <w:pPr>
                    <w:spacing w:line="240" w:lineRule="auto"/>
                    <w:jc w:val="center"/>
                    <w:rPr>
                      <w:rFonts w:hint="eastAsia"/>
                      <w:lang w:val="en-US" w:eastAsia="zh-CN"/>
                    </w:rPr>
                  </w:pPr>
                  <w:r>
                    <w:rPr>
                      <w:rFonts w:hint="eastAsia"/>
                      <w:lang w:val="en-US" w:eastAsia="zh-CN"/>
                    </w:rPr>
                    <w:t>标识噪声向外环境排放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769" w:type="dxa"/>
                  <w:tcBorders>
                    <w:tl2br w:val="nil"/>
                    <w:tr2bl w:val="nil"/>
                  </w:tcBorders>
                  <w:vAlign w:val="center"/>
                </w:tcPr>
                <w:p>
                  <w:pPr>
                    <w:spacing w:line="240" w:lineRule="auto"/>
                    <w:jc w:val="center"/>
                    <w:rPr>
                      <w:rFonts w:hint="default"/>
                      <w:lang w:val="en-US" w:eastAsia="zh-CN"/>
                    </w:rPr>
                  </w:pPr>
                  <w:r>
                    <w:rPr>
                      <w:rFonts w:hint="eastAsia"/>
                      <w:lang w:val="en-US" w:eastAsia="zh-CN"/>
                    </w:rPr>
                    <w:t>2</w:t>
                  </w:r>
                </w:p>
              </w:tc>
              <w:tc>
                <w:tcPr>
                  <w:tcW w:w="1299" w:type="dxa"/>
                  <w:tcBorders>
                    <w:tl2br w:val="nil"/>
                    <w:tr2bl w:val="nil"/>
                  </w:tcBorders>
                  <w:vAlign w:val="center"/>
                </w:tcPr>
                <w:p>
                  <w:pPr>
                    <w:spacing w:line="240" w:lineRule="auto"/>
                    <w:jc w:val="center"/>
                    <w:rPr>
                      <w:rFonts w:hint="eastAsia"/>
                      <w:lang w:val="en-US" w:eastAsia="zh-CN"/>
                    </w:rPr>
                  </w:pPr>
                  <w:r>
                    <w:rPr>
                      <w:rFonts w:hint="eastAsia"/>
                      <w:lang w:val="en-US" w:eastAsia="zh-CN"/>
                    </w:rPr>
                    <w:t>一般固废</w:t>
                  </w:r>
                </w:p>
              </w:tc>
              <w:tc>
                <w:tcPr>
                  <w:tcW w:w="1812" w:type="dxa"/>
                  <w:tcBorders>
                    <w:tl2br w:val="nil"/>
                    <w:tr2bl w:val="nil"/>
                  </w:tcBorders>
                  <w:vAlign w:val="center"/>
                </w:tcPr>
                <w:p>
                  <w:pPr>
                    <w:spacing w:line="240" w:lineRule="auto"/>
                    <w:jc w:val="center"/>
                    <w:rPr>
                      <w:rFonts w:hint="eastAsia"/>
                      <w:lang w:val="en-US" w:eastAsia="zh-CN"/>
                    </w:rPr>
                  </w:pPr>
                  <w:r>
                    <w:rPr>
                      <w:rFonts w:ascii="Times New Roman" w:hAnsi="Times New Roman" w:eastAsia="宋体" w:cs="黑体"/>
                      <w:kern w:val="2"/>
                      <w:sz w:val="24"/>
                      <w:szCs w:val="24"/>
                      <w:lang w:val="en-US" w:eastAsia="zh-CN" w:bidi="ar-SA"/>
                    </w:rPr>
                    <w:pict>
                      <v:shape id="图片框 1038" o:spid="_x0000_s1039" type="#_x0000_t75" style="height:56.7pt;width:56.7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tc>
              <w:tc>
                <w:tcPr>
                  <w:tcW w:w="1706" w:type="dxa"/>
                  <w:tcBorders>
                    <w:tl2br w:val="nil"/>
                    <w:tr2bl w:val="nil"/>
                  </w:tcBorders>
                  <w:vAlign w:val="center"/>
                </w:tcPr>
                <w:p>
                  <w:pPr>
                    <w:spacing w:line="240" w:lineRule="auto"/>
                    <w:jc w:val="center"/>
                    <w:rPr>
                      <w:rFonts w:hint="eastAsia"/>
                      <w:lang w:val="en-US" w:eastAsia="zh-CN"/>
                    </w:rPr>
                  </w:pPr>
                  <w:r>
                    <w:rPr>
                      <w:rFonts w:ascii="Times New Roman" w:hAnsi="Times New Roman" w:eastAsia="宋体" w:cs="黑体"/>
                      <w:kern w:val="2"/>
                      <w:sz w:val="24"/>
                      <w:szCs w:val="24"/>
                      <w:lang w:val="en-US" w:eastAsia="zh-CN" w:bidi="ar-SA"/>
                    </w:rPr>
                    <w:pict>
                      <v:shape id="图片框 1039" o:spid="_x0000_s1040" type="#_x0000_t75" style="height:54.75pt;width:66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tc>
              <w:tc>
                <w:tcPr>
                  <w:tcW w:w="2717" w:type="dxa"/>
                  <w:tcBorders>
                    <w:tl2br w:val="nil"/>
                    <w:tr2bl w:val="nil"/>
                  </w:tcBorders>
                  <w:vAlign w:val="center"/>
                </w:tcPr>
                <w:p>
                  <w:pPr>
                    <w:spacing w:line="240" w:lineRule="auto"/>
                    <w:jc w:val="center"/>
                    <w:rPr>
                      <w:rFonts w:hint="eastAsia"/>
                      <w:lang w:val="en-US" w:eastAsia="zh-CN"/>
                    </w:rPr>
                  </w:pPr>
                  <w:r>
                    <w:rPr>
                      <w:rFonts w:hint="eastAsia"/>
                      <w:lang w:val="en-US" w:eastAsia="zh-CN"/>
                    </w:rPr>
                    <w:t>表示一般固体废物贮存场</w:t>
                  </w:r>
                </w:p>
              </w:tc>
            </w:tr>
          </w:tbl>
          <w:p>
            <w:pPr>
              <w:ind w:firstLine="482" w:firstLineChars="200"/>
              <w:rPr>
                <w:rFonts w:hint="eastAsia"/>
                <w:b/>
                <w:bCs/>
                <w:sz w:val="24"/>
                <w:szCs w:val="24"/>
                <w:lang w:val="en-US" w:eastAsia="zh-CN"/>
              </w:rPr>
            </w:pPr>
            <w:r>
              <w:rPr>
                <w:rFonts w:hint="eastAsia"/>
                <w:b/>
                <w:bCs/>
                <w:sz w:val="24"/>
                <w:szCs w:val="24"/>
                <w:lang w:val="en-US" w:eastAsia="zh-CN"/>
              </w:rPr>
              <w:t>3、环境监测计划</w:t>
            </w:r>
          </w:p>
          <w:p>
            <w:pPr>
              <w:jc w:val="center"/>
              <w:rPr>
                <w:rFonts w:hint="eastAsia"/>
                <w:b/>
                <w:bCs/>
                <w:lang w:val="en-US" w:eastAsia="zh-CN"/>
              </w:rPr>
            </w:pPr>
          </w:p>
          <w:p>
            <w:pPr>
              <w:jc w:val="center"/>
              <w:rPr>
                <w:rFonts w:hint="default"/>
                <w:b/>
                <w:bCs/>
                <w:lang w:val="en-US" w:eastAsia="zh-CN"/>
              </w:rPr>
            </w:pPr>
            <w:r>
              <w:rPr>
                <w:rFonts w:hint="eastAsia"/>
                <w:b/>
                <w:bCs/>
                <w:lang w:val="en-US" w:eastAsia="zh-CN"/>
              </w:rPr>
              <w:t>表4-4监测计划一览表</w:t>
            </w:r>
          </w:p>
          <w:tbl>
            <w:tblPr>
              <w:tblW w:w="825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5"/>
              <w:gridCol w:w="973"/>
              <w:gridCol w:w="3045"/>
              <w:gridCol w:w="2565"/>
              <w:gridCol w:w="11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5"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序号</w:t>
                  </w:r>
                </w:p>
              </w:tc>
              <w:tc>
                <w:tcPr>
                  <w:tcW w:w="973"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污染源名称</w:t>
                  </w:r>
                </w:p>
              </w:tc>
              <w:tc>
                <w:tcPr>
                  <w:tcW w:w="3045"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监测位置</w:t>
                  </w:r>
                </w:p>
              </w:tc>
              <w:tc>
                <w:tcPr>
                  <w:tcW w:w="2565"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监测项目</w:t>
                  </w:r>
                </w:p>
              </w:tc>
              <w:tc>
                <w:tcPr>
                  <w:tcW w:w="1172"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监测</w:t>
                  </w:r>
                </w:p>
                <w:p>
                  <w:pPr>
                    <w:spacing w:line="240" w:lineRule="auto"/>
                    <w:jc w:val="center"/>
                    <w:rPr>
                      <w:rFonts w:hint="eastAsia"/>
                      <w:b/>
                      <w:bCs/>
                      <w:lang w:val="en-US" w:eastAsia="zh-CN"/>
                    </w:rPr>
                  </w:pPr>
                  <w:r>
                    <w:rPr>
                      <w:rFonts w:hint="eastAsia"/>
                      <w:b/>
                      <w:bCs/>
                      <w:lang w:val="en-US" w:eastAsia="zh-CN"/>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5" w:type="dxa"/>
                  <w:tcBorders>
                    <w:tl2br w:val="nil"/>
                    <w:tr2bl w:val="nil"/>
                  </w:tcBorders>
                  <w:vAlign w:val="center"/>
                </w:tcPr>
                <w:p>
                  <w:pPr>
                    <w:spacing w:line="240" w:lineRule="auto"/>
                    <w:jc w:val="center"/>
                    <w:rPr>
                      <w:rFonts w:hint="default"/>
                      <w:lang w:val="en-US" w:eastAsia="zh-CN"/>
                    </w:rPr>
                  </w:pPr>
                  <w:r>
                    <w:rPr>
                      <w:rFonts w:hint="eastAsia"/>
                      <w:lang w:val="en-US" w:eastAsia="zh-CN"/>
                    </w:rPr>
                    <w:t>1</w:t>
                  </w:r>
                </w:p>
              </w:tc>
              <w:tc>
                <w:tcPr>
                  <w:tcW w:w="973" w:type="dxa"/>
                  <w:tcBorders>
                    <w:tl2br w:val="nil"/>
                    <w:tr2bl w:val="nil"/>
                  </w:tcBorders>
                  <w:vAlign w:val="center"/>
                </w:tcPr>
                <w:p>
                  <w:pPr>
                    <w:spacing w:line="240" w:lineRule="auto"/>
                    <w:jc w:val="center"/>
                    <w:rPr>
                      <w:rFonts w:hint="eastAsia"/>
                      <w:lang w:val="en-US" w:eastAsia="zh-CN"/>
                    </w:rPr>
                  </w:pPr>
                  <w:r>
                    <w:rPr>
                      <w:rFonts w:hint="eastAsia"/>
                      <w:lang w:val="en-US" w:eastAsia="zh-CN"/>
                    </w:rPr>
                    <w:t>噪声</w:t>
                  </w:r>
                </w:p>
              </w:tc>
              <w:tc>
                <w:tcPr>
                  <w:tcW w:w="3045" w:type="dxa"/>
                  <w:tcBorders>
                    <w:tl2br w:val="nil"/>
                    <w:tr2bl w:val="nil"/>
                  </w:tcBorders>
                  <w:vAlign w:val="center"/>
                </w:tcPr>
                <w:p>
                  <w:pPr>
                    <w:spacing w:line="240" w:lineRule="auto"/>
                    <w:jc w:val="center"/>
                    <w:rPr>
                      <w:rFonts w:hint="eastAsia"/>
                      <w:lang w:val="en-US" w:eastAsia="zh-CN"/>
                    </w:rPr>
                  </w:pPr>
                  <w:r>
                    <w:rPr>
                      <w:rFonts w:hint="eastAsia"/>
                      <w:lang w:val="en-US" w:eastAsia="zh-CN"/>
                    </w:rPr>
                    <w:t>厂界（东、南、西、北）</w:t>
                  </w:r>
                </w:p>
              </w:tc>
              <w:tc>
                <w:tcPr>
                  <w:tcW w:w="2565" w:type="dxa"/>
                  <w:tcBorders>
                    <w:tl2br w:val="nil"/>
                    <w:tr2bl w:val="nil"/>
                  </w:tcBorders>
                  <w:vAlign w:val="center"/>
                </w:tcPr>
                <w:p>
                  <w:pPr>
                    <w:spacing w:line="240" w:lineRule="auto"/>
                    <w:jc w:val="center"/>
                    <w:rPr>
                      <w:rFonts w:hint="default"/>
                      <w:lang w:val="en-US" w:eastAsia="zh-CN"/>
                    </w:rPr>
                  </w:pPr>
                  <w:r>
                    <w:rPr>
                      <w:rFonts w:hint="eastAsia"/>
                      <w:lang w:val="en-US" w:eastAsia="zh-CN"/>
                    </w:rPr>
                    <w:t>等效连续A声级</w:t>
                  </w:r>
                </w:p>
              </w:tc>
              <w:tc>
                <w:tcPr>
                  <w:tcW w:w="1172" w:type="dxa"/>
                  <w:tcBorders>
                    <w:tl2br w:val="nil"/>
                    <w:tr2bl w:val="nil"/>
                  </w:tcBorders>
                  <w:vAlign w:val="center"/>
                </w:tcPr>
                <w:p>
                  <w:pPr>
                    <w:spacing w:line="240" w:lineRule="auto"/>
                    <w:ind w:firstLine="0" w:firstLineChars="0"/>
                    <w:jc w:val="center"/>
                    <w:rPr>
                      <w:rFonts w:hint="eastAsia"/>
                      <w:lang w:val="en-US" w:eastAsia="zh-CN"/>
                    </w:rPr>
                  </w:pPr>
                  <w:r>
                    <w:rPr>
                      <w:rFonts w:hint="eastAsia"/>
                      <w:lang w:val="en-US" w:eastAsia="zh-CN"/>
                    </w:rPr>
                    <w:t>1次/季度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5" w:type="dxa"/>
                  <w:tcBorders>
                    <w:tl2br w:val="nil"/>
                    <w:tr2bl w:val="nil"/>
                  </w:tcBorders>
                  <w:vAlign w:val="center"/>
                </w:tcPr>
                <w:p>
                  <w:pPr>
                    <w:spacing w:line="240" w:lineRule="auto"/>
                    <w:jc w:val="center"/>
                    <w:rPr>
                      <w:rFonts w:hint="default"/>
                      <w:lang w:val="en-US" w:eastAsia="zh-CN"/>
                    </w:rPr>
                  </w:pPr>
                  <w:r>
                    <w:rPr>
                      <w:rFonts w:hint="eastAsia"/>
                      <w:lang w:val="en-US" w:eastAsia="zh-CN"/>
                    </w:rPr>
                    <w:t>2</w:t>
                  </w:r>
                </w:p>
              </w:tc>
              <w:tc>
                <w:tcPr>
                  <w:tcW w:w="973" w:type="dxa"/>
                  <w:tcBorders>
                    <w:tl2br w:val="nil"/>
                    <w:tr2bl w:val="nil"/>
                  </w:tcBorders>
                  <w:vAlign w:val="center"/>
                </w:tcPr>
                <w:p>
                  <w:pPr>
                    <w:spacing w:line="240" w:lineRule="auto"/>
                    <w:jc w:val="center"/>
                    <w:rPr>
                      <w:rFonts w:hint="eastAsia"/>
                      <w:lang w:val="en-US" w:eastAsia="zh-CN"/>
                    </w:rPr>
                  </w:pPr>
                  <w:r>
                    <w:rPr>
                      <w:rFonts w:hint="eastAsia"/>
                      <w:lang w:val="en-US" w:eastAsia="zh-CN"/>
                    </w:rPr>
                    <w:t>废气</w:t>
                  </w:r>
                </w:p>
              </w:tc>
              <w:tc>
                <w:tcPr>
                  <w:tcW w:w="3045" w:type="dxa"/>
                  <w:tcBorders>
                    <w:tl2br w:val="nil"/>
                    <w:tr2bl w:val="nil"/>
                  </w:tcBorders>
                  <w:vAlign w:val="center"/>
                </w:tcPr>
                <w:p>
                  <w:pPr>
                    <w:spacing w:line="240" w:lineRule="auto"/>
                    <w:jc w:val="center"/>
                    <w:rPr>
                      <w:rFonts w:hint="eastAsia"/>
                      <w:lang w:val="en-US" w:eastAsia="zh-CN"/>
                    </w:rPr>
                  </w:pPr>
                  <w:r>
                    <w:rPr>
                      <w:rFonts w:hint="eastAsia"/>
                      <w:lang w:val="en-US" w:eastAsia="zh-CN"/>
                    </w:rPr>
                    <w:t>厂区厂界无组织</w:t>
                  </w:r>
                </w:p>
                <w:p>
                  <w:pPr>
                    <w:spacing w:line="240" w:lineRule="auto"/>
                    <w:jc w:val="center"/>
                    <w:rPr>
                      <w:rFonts w:hint="eastAsia"/>
                      <w:lang w:val="en-US" w:eastAsia="zh-CN"/>
                    </w:rPr>
                  </w:pPr>
                  <w:r>
                    <w:rPr>
                      <w:rFonts w:hint="eastAsia"/>
                      <w:lang w:val="en-US" w:eastAsia="zh-CN"/>
                    </w:rPr>
                    <w:t>（上风向1个、下风向3个）</w:t>
                  </w:r>
                </w:p>
              </w:tc>
              <w:tc>
                <w:tcPr>
                  <w:tcW w:w="2565" w:type="dxa"/>
                  <w:tcBorders>
                    <w:tl2br w:val="nil"/>
                    <w:tr2bl w:val="nil"/>
                  </w:tcBorders>
                  <w:vAlign w:val="center"/>
                </w:tcPr>
                <w:p>
                  <w:pPr>
                    <w:spacing w:line="240" w:lineRule="auto"/>
                    <w:jc w:val="center"/>
                    <w:rPr>
                      <w:rFonts w:hint="eastAsia"/>
                      <w:lang w:val="en-US" w:eastAsia="zh-CN"/>
                    </w:rPr>
                  </w:pPr>
                  <w:r>
                    <w:rPr>
                      <w:rFonts w:hint="eastAsia"/>
                      <w:lang w:val="en-US" w:eastAsia="zh-CN"/>
                    </w:rPr>
                    <w:t>颗粒物</w:t>
                  </w:r>
                </w:p>
              </w:tc>
              <w:tc>
                <w:tcPr>
                  <w:tcW w:w="1172" w:type="dxa"/>
                  <w:tcBorders>
                    <w:tl2br w:val="nil"/>
                    <w:tr2bl w:val="nil"/>
                  </w:tcBorders>
                  <w:vAlign w:val="center"/>
                </w:tcPr>
                <w:p>
                  <w:pPr>
                    <w:spacing w:line="240" w:lineRule="auto"/>
                    <w:ind w:firstLine="0" w:firstLineChars="0"/>
                    <w:jc w:val="center"/>
                    <w:rPr>
                      <w:rFonts w:hint="eastAsia" w:eastAsia="宋体"/>
                      <w:lang w:val="en-US" w:eastAsia="zh-CN"/>
                    </w:rPr>
                  </w:pPr>
                  <w:r>
                    <w:rPr>
                      <w:rFonts w:hint="eastAsia"/>
                      <w:lang w:val="en-US" w:eastAsia="zh-CN"/>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495" w:type="dxa"/>
                  <w:tcBorders>
                    <w:tl2br w:val="nil"/>
                    <w:tr2bl w:val="nil"/>
                  </w:tcBorders>
                  <w:vAlign w:val="center"/>
                </w:tcPr>
                <w:p>
                  <w:pPr>
                    <w:spacing w:line="240" w:lineRule="auto"/>
                    <w:jc w:val="center"/>
                    <w:rPr>
                      <w:rFonts w:hint="default"/>
                      <w:lang w:val="en-US" w:eastAsia="zh-CN"/>
                    </w:rPr>
                  </w:pPr>
                  <w:r>
                    <w:rPr>
                      <w:rFonts w:hint="eastAsia"/>
                      <w:lang w:val="en-US" w:eastAsia="zh-CN"/>
                    </w:rPr>
                    <w:t>3</w:t>
                  </w:r>
                </w:p>
              </w:tc>
              <w:tc>
                <w:tcPr>
                  <w:tcW w:w="973" w:type="dxa"/>
                  <w:tcBorders>
                    <w:tl2br w:val="nil"/>
                    <w:tr2bl w:val="nil"/>
                  </w:tcBorders>
                  <w:vAlign w:val="center"/>
                </w:tcPr>
                <w:p>
                  <w:pPr>
                    <w:spacing w:line="240" w:lineRule="auto"/>
                    <w:jc w:val="center"/>
                    <w:rPr>
                      <w:rFonts w:hint="eastAsia"/>
                      <w:lang w:val="en-US" w:eastAsia="zh-CN"/>
                    </w:rPr>
                  </w:pPr>
                  <w:r>
                    <w:rPr>
                      <w:rFonts w:hint="eastAsia"/>
                      <w:lang w:val="en-US" w:eastAsia="zh-CN"/>
                    </w:rPr>
                    <w:t>废水</w:t>
                  </w:r>
                </w:p>
              </w:tc>
              <w:tc>
                <w:tcPr>
                  <w:tcW w:w="3045" w:type="dxa"/>
                  <w:tcBorders>
                    <w:tl2br w:val="nil"/>
                    <w:tr2bl w:val="nil"/>
                  </w:tcBorders>
                  <w:vAlign w:val="center"/>
                </w:tcPr>
                <w:p>
                  <w:pPr>
                    <w:spacing w:line="240" w:lineRule="auto"/>
                    <w:jc w:val="center"/>
                    <w:rPr>
                      <w:rFonts w:hint="eastAsia"/>
                      <w:lang w:val="en-US" w:eastAsia="zh-CN"/>
                    </w:rPr>
                  </w:pPr>
                  <w:r>
                    <w:rPr>
                      <w:rFonts w:hint="eastAsia"/>
                      <w:lang w:val="en-US" w:eastAsia="zh-CN"/>
                    </w:rPr>
                    <w:t>化粪池出口</w:t>
                  </w:r>
                </w:p>
              </w:tc>
              <w:tc>
                <w:tcPr>
                  <w:tcW w:w="2565" w:type="dxa"/>
                  <w:tcBorders>
                    <w:tl2br w:val="nil"/>
                    <w:tr2bl w:val="nil"/>
                  </w:tcBorders>
                  <w:vAlign w:val="center"/>
                </w:tcPr>
                <w:p>
                  <w:pPr>
                    <w:spacing w:line="240" w:lineRule="auto"/>
                    <w:jc w:val="center"/>
                    <w:rPr>
                      <w:rFonts w:hint="default"/>
                      <w:lang w:val="en-US" w:eastAsia="zh-CN"/>
                    </w:rPr>
                  </w:pPr>
                  <w:r>
                    <w:rPr>
                      <w:rFonts w:hint="eastAsia"/>
                      <w:lang w:val="en-US" w:eastAsia="zh-CN"/>
                    </w:rPr>
                    <w:t>pH、COD、BOD</w:t>
                  </w:r>
                  <w:r>
                    <w:rPr>
                      <w:rFonts w:hint="eastAsia"/>
                      <w:vertAlign w:val="subscript"/>
                      <w:lang w:val="en-US" w:eastAsia="zh-CN"/>
                    </w:rPr>
                    <w:t>5</w:t>
                  </w:r>
                  <w:r>
                    <w:rPr>
                      <w:rFonts w:hint="eastAsia"/>
                      <w:lang w:val="en-US" w:eastAsia="zh-CN"/>
                    </w:rPr>
                    <w:t>、SS</w:t>
                  </w:r>
                </w:p>
              </w:tc>
              <w:tc>
                <w:tcPr>
                  <w:tcW w:w="1172" w:type="dxa"/>
                  <w:tcBorders>
                    <w:tl2br w:val="nil"/>
                    <w:tr2bl w:val="nil"/>
                  </w:tcBorders>
                  <w:vAlign w:val="center"/>
                </w:tcPr>
                <w:p>
                  <w:pPr>
                    <w:spacing w:line="240" w:lineRule="auto"/>
                    <w:ind w:firstLine="0" w:firstLineChars="0"/>
                    <w:jc w:val="center"/>
                    <w:rPr>
                      <w:rFonts w:hint="eastAsia"/>
                      <w:lang w:val="en-US" w:eastAsia="zh-CN"/>
                    </w:rPr>
                  </w:pPr>
                  <w:r>
                    <w:rPr>
                      <w:rFonts w:hint="eastAsia"/>
                      <w:lang w:val="en-US" w:eastAsia="zh-CN"/>
                    </w:rPr>
                    <w:t>1次/年</w:t>
                  </w:r>
                </w:p>
              </w:tc>
            </w:tr>
          </w:tbl>
          <w:p>
            <w:pPr>
              <w:ind w:firstLine="482" w:firstLineChars="200"/>
              <w:jc w:val="both"/>
              <w:rPr>
                <w:rFonts w:hint="default"/>
                <w:b/>
                <w:bCs/>
                <w:lang w:val="en-US" w:eastAsia="zh-CN"/>
              </w:rPr>
            </w:pPr>
            <w:r>
              <w:rPr>
                <w:rFonts w:hint="eastAsia"/>
                <w:b/>
                <w:bCs/>
                <w:lang w:val="en-US" w:eastAsia="zh-CN"/>
              </w:rPr>
              <w:t>4、竣工验收</w:t>
            </w:r>
          </w:p>
          <w:p>
            <w:pPr>
              <w:jc w:val="center"/>
              <w:rPr>
                <w:rFonts w:hint="default"/>
                <w:b/>
                <w:bCs/>
                <w:lang w:val="en-US" w:eastAsia="zh-CN"/>
              </w:rPr>
            </w:pPr>
            <w:r>
              <w:rPr>
                <w:rFonts w:hint="eastAsia"/>
                <w:b/>
                <w:bCs/>
                <w:lang w:eastAsia="zh-CN"/>
              </w:rPr>
              <w:t>表</w:t>
            </w:r>
            <w:r>
              <w:rPr>
                <w:rFonts w:hint="eastAsia"/>
                <w:b/>
                <w:bCs/>
                <w:lang w:val="en-US" w:eastAsia="zh-CN"/>
              </w:rPr>
              <w:t>4-5项目竣工环保验收项目一览表</w:t>
            </w:r>
          </w:p>
          <w:tbl>
            <w:tblPr>
              <w:tblW w:w="830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253"/>
              <w:gridCol w:w="1208"/>
              <w:gridCol w:w="1859"/>
              <w:gridCol w:w="33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内容</w:t>
                  </w:r>
                </w:p>
              </w:tc>
              <w:tc>
                <w:tcPr>
                  <w:tcW w:w="1253"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排放源</w:t>
                  </w:r>
                </w:p>
              </w:tc>
              <w:tc>
                <w:tcPr>
                  <w:tcW w:w="1208"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污染物</w:t>
                  </w:r>
                </w:p>
              </w:tc>
              <w:tc>
                <w:tcPr>
                  <w:tcW w:w="1859"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防治措施</w:t>
                  </w:r>
                </w:p>
              </w:tc>
              <w:tc>
                <w:tcPr>
                  <w:tcW w:w="3370"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水污染物</w:t>
                  </w:r>
                </w:p>
              </w:tc>
              <w:tc>
                <w:tcPr>
                  <w:tcW w:w="1253" w:type="dxa"/>
                  <w:tcBorders>
                    <w:tl2br w:val="nil"/>
                    <w:tr2bl w:val="nil"/>
                  </w:tcBorders>
                  <w:vAlign w:val="center"/>
                </w:tcPr>
                <w:p>
                  <w:pPr>
                    <w:spacing w:line="240" w:lineRule="auto"/>
                    <w:jc w:val="center"/>
                    <w:rPr>
                      <w:rFonts w:hint="eastAsia"/>
                      <w:lang w:val="en-US" w:eastAsia="zh-CN"/>
                    </w:rPr>
                  </w:pPr>
                  <w:r>
                    <w:rPr>
                      <w:rFonts w:hint="eastAsia"/>
                      <w:lang w:val="en-US" w:eastAsia="zh-CN"/>
                    </w:rPr>
                    <w:t>生活污水</w:t>
                  </w:r>
                </w:p>
              </w:tc>
              <w:tc>
                <w:tcPr>
                  <w:tcW w:w="1208" w:type="dxa"/>
                  <w:tcBorders>
                    <w:tl2br w:val="nil"/>
                    <w:tr2bl w:val="nil"/>
                  </w:tcBorders>
                  <w:vAlign w:val="center"/>
                </w:tcPr>
                <w:p>
                  <w:pPr>
                    <w:spacing w:line="240" w:lineRule="auto"/>
                    <w:jc w:val="center"/>
                    <w:rPr>
                      <w:rFonts w:hint="eastAsia"/>
                      <w:lang w:val="en-US" w:eastAsia="zh-CN"/>
                    </w:rPr>
                  </w:pPr>
                  <w:r>
                    <w:rPr>
                      <w:rFonts w:hint="eastAsia"/>
                      <w:lang w:val="en-US" w:eastAsia="zh-CN"/>
                    </w:rPr>
                    <w:t>COD</w:t>
                  </w:r>
                </w:p>
                <w:p>
                  <w:pPr>
                    <w:spacing w:line="240" w:lineRule="auto"/>
                    <w:jc w:val="center"/>
                    <w:rPr>
                      <w:rFonts w:hint="eastAsia"/>
                      <w:lang w:val="en-US" w:eastAsia="zh-CN"/>
                    </w:rPr>
                  </w:pPr>
                  <w:r>
                    <w:rPr>
                      <w:rFonts w:hint="eastAsia"/>
                      <w:lang w:val="en-US" w:eastAsia="zh-CN"/>
                    </w:rPr>
                    <w:t>BOD5</w:t>
                  </w:r>
                </w:p>
                <w:p>
                  <w:pPr>
                    <w:spacing w:line="240" w:lineRule="auto"/>
                    <w:jc w:val="center"/>
                    <w:rPr>
                      <w:rFonts w:hint="eastAsia"/>
                      <w:lang w:val="en-US" w:eastAsia="zh-CN"/>
                    </w:rPr>
                  </w:pPr>
                  <w:r>
                    <w:rPr>
                      <w:rFonts w:hint="eastAsia"/>
                      <w:lang w:val="en-US" w:eastAsia="zh-CN"/>
                    </w:rPr>
                    <w:t>SS</w:t>
                  </w:r>
                </w:p>
              </w:tc>
              <w:tc>
                <w:tcPr>
                  <w:tcW w:w="1859" w:type="dxa"/>
                  <w:tcBorders>
                    <w:tl2br w:val="nil"/>
                    <w:tr2bl w:val="nil"/>
                  </w:tcBorders>
                  <w:vAlign w:val="center"/>
                </w:tcPr>
                <w:p>
                  <w:pPr>
                    <w:spacing w:line="240" w:lineRule="auto"/>
                    <w:jc w:val="center"/>
                    <w:rPr>
                      <w:rFonts w:hint="eastAsia"/>
                      <w:lang w:val="en-US" w:eastAsia="zh-CN"/>
                    </w:rPr>
                  </w:pPr>
                  <w:r>
                    <w:rPr>
                      <w:rFonts w:hint="eastAsia"/>
                      <w:lang w:val="en-US" w:eastAsia="zh-CN"/>
                    </w:rPr>
                    <w:t>化粪池处理后用于林地浇灌</w:t>
                  </w:r>
                </w:p>
              </w:tc>
              <w:tc>
                <w:tcPr>
                  <w:tcW w:w="3370" w:type="dxa"/>
                  <w:tcBorders>
                    <w:tl2br w:val="nil"/>
                    <w:tr2bl w:val="nil"/>
                  </w:tcBorders>
                  <w:vAlign w:val="center"/>
                </w:tcPr>
                <w:p>
                  <w:pPr>
                    <w:spacing w:line="240" w:lineRule="auto"/>
                    <w:jc w:val="center"/>
                    <w:rPr>
                      <w:rFonts w:hint="eastAsia"/>
                      <w:lang w:val="en-US" w:eastAsia="zh-CN"/>
                    </w:rPr>
                  </w:pPr>
                  <w:r>
                    <w:rPr>
                      <w:rFonts w:hint="eastAsia"/>
                      <w:lang w:val="en-US" w:eastAsia="zh-CN"/>
                    </w:rPr>
                    <w:t>满足《农田灌溉水质标准》（GB5084-2021）表1中旱作标准，即：COD≤200mg/L、BOD5≤100mg/L、SS≤100mg/L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13" w:type="dxa"/>
                  <w:vMerge w:val="restart"/>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大气污染物</w:t>
                  </w:r>
                </w:p>
              </w:tc>
              <w:tc>
                <w:tcPr>
                  <w:tcW w:w="1253" w:type="dxa"/>
                  <w:tcBorders>
                    <w:tl2br w:val="nil"/>
                    <w:tr2bl w:val="nil"/>
                  </w:tcBorders>
                  <w:vAlign w:val="center"/>
                </w:tcPr>
                <w:p>
                  <w:pPr>
                    <w:spacing w:line="240" w:lineRule="auto"/>
                    <w:jc w:val="center"/>
                    <w:rPr>
                      <w:rFonts w:hint="eastAsia"/>
                      <w:lang w:val="en-US" w:eastAsia="zh-CN"/>
                    </w:rPr>
                  </w:pPr>
                  <w:r>
                    <w:rPr>
                      <w:rFonts w:hint="eastAsia"/>
                      <w:lang w:val="en-US" w:eastAsia="zh-CN"/>
                    </w:rPr>
                    <w:t>堆场粉尘</w:t>
                  </w:r>
                </w:p>
              </w:tc>
              <w:tc>
                <w:tcPr>
                  <w:tcW w:w="1208" w:type="dxa"/>
                  <w:vMerge w:val="restart"/>
                  <w:tcBorders>
                    <w:tl2br w:val="nil"/>
                    <w:tr2bl w:val="nil"/>
                  </w:tcBorders>
                  <w:vAlign w:val="center"/>
                </w:tcPr>
                <w:p>
                  <w:pPr>
                    <w:spacing w:line="240" w:lineRule="auto"/>
                    <w:jc w:val="center"/>
                    <w:rPr>
                      <w:rFonts w:hint="eastAsia"/>
                      <w:lang w:val="en-US" w:eastAsia="zh-CN"/>
                    </w:rPr>
                  </w:pPr>
                  <w:r>
                    <w:rPr>
                      <w:rFonts w:hint="eastAsia"/>
                      <w:lang w:val="en-US" w:eastAsia="zh-CN"/>
                    </w:rPr>
                    <w:t>颗粒物</w:t>
                  </w:r>
                </w:p>
              </w:tc>
              <w:tc>
                <w:tcPr>
                  <w:tcW w:w="1859" w:type="dxa"/>
                  <w:tcBorders>
                    <w:tl2br w:val="nil"/>
                    <w:tr2bl w:val="nil"/>
                  </w:tcBorders>
                  <w:vAlign w:val="center"/>
                </w:tcPr>
                <w:p>
                  <w:pPr>
                    <w:spacing w:line="240" w:lineRule="auto"/>
                    <w:jc w:val="center"/>
                    <w:rPr>
                      <w:rFonts w:hint="eastAsia"/>
                      <w:lang w:val="en-US" w:eastAsia="zh-CN"/>
                    </w:rPr>
                  </w:pPr>
                  <w:r>
                    <w:rPr>
                      <w:rFonts w:hint="eastAsia"/>
                      <w:lang w:val="en-US" w:eastAsia="zh-CN"/>
                    </w:rPr>
                    <w:t>喷淋、</w:t>
                  </w:r>
                  <w:r>
                    <w:rPr>
                      <w:rFonts w:hint="eastAsia"/>
                      <w:color w:val="auto"/>
                      <w:lang w:val="en-US" w:eastAsia="zh-CN"/>
                    </w:rPr>
                    <w:t>车间封闭、</w:t>
                  </w:r>
                  <w:r>
                    <w:rPr>
                      <w:rFonts w:hint="eastAsia"/>
                      <w:lang w:val="en-US" w:eastAsia="zh-CN"/>
                    </w:rPr>
                    <w:t>防尘网遮盖</w:t>
                  </w:r>
                </w:p>
              </w:tc>
              <w:tc>
                <w:tcPr>
                  <w:tcW w:w="3370" w:type="dxa"/>
                  <w:vMerge w:val="restart"/>
                  <w:tcBorders>
                    <w:tl2br w:val="nil"/>
                    <w:tr2bl w:val="nil"/>
                  </w:tcBorders>
                  <w:vAlign w:val="center"/>
                </w:tcPr>
                <w:p>
                  <w:pPr>
                    <w:spacing w:line="240" w:lineRule="auto"/>
                    <w:jc w:val="center"/>
                    <w:rPr>
                      <w:rFonts w:hint="eastAsia"/>
                      <w:lang w:val="en-US" w:eastAsia="zh-CN"/>
                    </w:rPr>
                  </w:pPr>
                  <w:r>
                    <w:rPr>
                      <w:rFonts w:hint="eastAsia"/>
                      <w:lang w:val="en-US" w:eastAsia="zh-CN"/>
                    </w:rPr>
                    <w:t>满足《大气污染物综合排放标准》（GB16297-1996）中的无组织排放。及场区周界外最高点浓度≤1.0mg/m</w:t>
                  </w:r>
                  <w:r>
                    <w:rPr>
                      <w:rFonts w:hint="eastAsia"/>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13" w:type="dxa"/>
                  <w:vMerge w:val="continue"/>
                  <w:tcBorders>
                    <w:tl2br w:val="nil"/>
                    <w:tr2bl w:val="nil"/>
                  </w:tcBorders>
                  <w:vAlign w:val="center"/>
                </w:tcPr>
                <w:p>
                  <w:pPr>
                    <w:spacing w:line="240" w:lineRule="auto"/>
                    <w:jc w:val="center"/>
                    <w:rPr>
                      <w:rFonts w:hint="eastAsia"/>
                      <w:b/>
                      <w:bCs/>
                      <w:lang w:val="en-US" w:eastAsia="zh-CN"/>
                    </w:rPr>
                  </w:pPr>
                </w:p>
              </w:tc>
              <w:tc>
                <w:tcPr>
                  <w:tcW w:w="1253" w:type="dxa"/>
                  <w:tcBorders>
                    <w:tl2br w:val="nil"/>
                    <w:tr2bl w:val="nil"/>
                  </w:tcBorders>
                  <w:vAlign w:val="center"/>
                </w:tcPr>
                <w:p>
                  <w:pPr>
                    <w:spacing w:line="240" w:lineRule="auto"/>
                    <w:jc w:val="center"/>
                    <w:rPr>
                      <w:rFonts w:hint="eastAsia"/>
                      <w:lang w:val="en-US" w:eastAsia="zh-CN"/>
                    </w:rPr>
                  </w:pPr>
                  <w:r>
                    <w:rPr>
                      <w:rFonts w:hint="eastAsia"/>
                      <w:lang w:val="en-US" w:eastAsia="zh-CN"/>
                    </w:rPr>
                    <w:t>装卸粉尘</w:t>
                  </w:r>
                </w:p>
              </w:tc>
              <w:tc>
                <w:tcPr>
                  <w:tcW w:w="1208" w:type="dxa"/>
                  <w:vMerge w:val="continue"/>
                  <w:tcBorders>
                    <w:tl2br w:val="nil"/>
                    <w:tr2bl w:val="nil"/>
                  </w:tcBorders>
                  <w:vAlign w:val="center"/>
                </w:tcPr>
                <w:p>
                  <w:pPr>
                    <w:spacing w:line="240" w:lineRule="auto"/>
                    <w:jc w:val="center"/>
                    <w:rPr>
                      <w:rFonts w:hint="eastAsia"/>
                      <w:lang w:val="en-US" w:eastAsia="zh-CN"/>
                    </w:rPr>
                  </w:pPr>
                </w:p>
              </w:tc>
              <w:tc>
                <w:tcPr>
                  <w:tcW w:w="1859" w:type="dxa"/>
                  <w:tcBorders>
                    <w:tl2br w:val="nil"/>
                    <w:tr2bl w:val="nil"/>
                  </w:tcBorders>
                  <w:vAlign w:val="center"/>
                </w:tcPr>
                <w:p>
                  <w:pPr>
                    <w:spacing w:line="240" w:lineRule="auto"/>
                    <w:jc w:val="center"/>
                    <w:rPr>
                      <w:rFonts w:hint="eastAsia"/>
                      <w:lang w:val="en-US" w:eastAsia="zh-CN"/>
                    </w:rPr>
                  </w:pPr>
                  <w:r>
                    <w:rPr>
                      <w:rFonts w:hint="eastAsia"/>
                      <w:lang w:val="en-US" w:eastAsia="zh-CN"/>
                    </w:rPr>
                    <w:t>喷淋降尘</w:t>
                  </w:r>
                </w:p>
              </w:tc>
              <w:tc>
                <w:tcPr>
                  <w:tcW w:w="3370" w:type="dxa"/>
                  <w:vMerge w:val="continue"/>
                  <w:tcBorders>
                    <w:tl2br w:val="nil"/>
                    <w:tr2bl w:val="nil"/>
                  </w:tcBorders>
                  <w:vAlign w:val="center"/>
                </w:tcPr>
                <w:p>
                  <w:pPr>
                    <w:spacing w:line="240" w:lineRule="auto"/>
                    <w:jc w:val="center"/>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13" w:type="dxa"/>
                  <w:vMerge w:val="continue"/>
                  <w:tcBorders>
                    <w:tl2br w:val="nil"/>
                    <w:tr2bl w:val="nil"/>
                  </w:tcBorders>
                  <w:vAlign w:val="center"/>
                </w:tcPr>
                <w:p>
                  <w:pPr>
                    <w:spacing w:line="240" w:lineRule="auto"/>
                    <w:jc w:val="center"/>
                    <w:rPr>
                      <w:rFonts w:hint="eastAsia"/>
                      <w:b/>
                      <w:bCs/>
                      <w:lang w:val="en-US" w:eastAsia="zh-CN"/>
                    </w:rPr>
                  </w:pPr>
                </w:p>
              </w:tc>
              <w:tc>
                <w:tcPr>
                  <w:tcW w:w="1253" w:type="dxa"/>
                  <w:tcBorders>
                    <w:tl2br w:val="nil"/>
                    <w:tr2bl w:val="nil"/>
                  </w:tcBorders>
                  <w:vAlign w:val="center"/>
                </w:tcPr>
                <w:p>
                  <w:pPr>
                    <w:spacing w:line="240" w:lineRule="auto"/>
                    <w:jc w:val="center"/>
                    <w:rPr>
                      <w:rFonts w:hint="eastAsia"/>
                      <w:lang w:val="en-US" w:eastAsia="zh-CN"/>
                    </w:rPr>
                  </w:pPr>
                  <w:r>
                    <w:rPr>
                      <w:rFonts w:hint="eastAsia"/>
                      <w:lang w:val="en-US" w:eastAsia="zh-CN"/>
                    </w:rPr>
                    <w:t>车辆扬尘</w:t>
                  </w:r>
                </w:p>
              </w:tc>
              <w:tc>
                <w:tcPr>
                  <w:tcW w:w="1208" w:type="dxa"/>
                  <w:vMerge w:val="continue"/>
                  <w:tcBorders>
                    <w:tl2br w:val="nil"/>
                    <w:tr2bl w:val="nil"/>
                  </w:tcBorders>
                  <w:vAlign w:val="center"/>
                </w:tcPr>
                <w:p>
                  <w:pPr>
                    <w:spacing w:line="240" w:lineRule="auto"/>
                    <w:jc w:val="center"/>
                    <w:rPr>
                      <w:rFonts w:hint="eastAsia"/>
                      <w:lang w:val="en-US" w:eastAsia="zh-CN"/>
                    </w:rPr>
                  </w:pPr>
                </w:p>
              </w:tc>
              <w:tc>
                <w:tcPr>
                  <w:tcW w:w="1859" w:type="dxa"/>
                  <w:tcBorders>
                    <w:tl2br w:val="nil"/>
                    <w:tr2bl w:val="nil"/>
                  </w:tcBorders>
                  <w:vAlign w:val="center"/>
                </w:tcPr>
                <w:p>
                  <w:pPr>
                    <w:spacing w:line="240" w:lineRule="auto"/>
                    <w:jc w:val="center"/>
                    <w:rPr>
                      <w:rFonts w:hint="eastAsia"/>
                      <w:lang w:val="en-US" w:eastAsia="zh-CN"/>
                    </w:rPr>
                  </w:pPr>
                  <w:r>
                    <w:rPr>
                      <w:rFonts w:hint="eastAsia"/>
                      <w:lang w:val="en-US" w:eastAsia="zh-CN"/>
                    </w:rPr>
                    <w:t>道路洒水喷淋</w:t>
                  </w:r>
                </w:p>
              </w:tc>
              <w:tc>
                <w:tcPr>
                  <w:tcW w:w="3370" w:type="dxa"/>
                  <w:vMerge w:val="continue"/>
                  <w:tcBorders>
                    <w:tl2br w:val="nil"/>
                    <w:tr2bl w:val="nil"/>
                  </w:tcBorders>
                  <w:vAlign w:val="center"/>
                </w:tcPr>
                <w:p>
                  <w:pPr>
                    <w:spacing w:line="240" w:lineRule="auto"/>
                    <w:jc w:val="center"/>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13" w:type="dxa"/>
                  <w:vMerge w:val="continue"/>
                  <w:tcBorders>
                    <w:tl2br w:val="nil"/>
                    <w:tr2bl w:val="nil"/>
                  </w:tcBorders>
                  <w:vAlign w:val="center"/>
                </w:tcPr>
                <w:p>
                  <w:pPr>
                    <w:spacing w:line="240" w:lineRule="auto"/>
                    <w:jc w:val="center"/>
                    <w:rPr>
                      <w:rFonts w:hint="eastAsia"/>
                      <w:b/>
                      <w:bCs/>
                      <w:lang w:val="en-US" w:eastAsia="zh-CN"/>
                    </w:rPr>
                  </w:pPr>
                </w:p>
              </w:tc>
              <w:tc>
                <w:tcPr>
                  <w:tcW w:w="1253" w:type="dxa"/>
                  <w:tcBorders>
                    <w:tl2br w:val="nil"/>
                    <w:tr2bl w:val="nil"/>
                  </w:tcBorders>
                  <w:vAlign w:val="center"/>
                </w:tcPr>
                <w:p>
                  <w:pPr>
                    <w:spacing w:line="240" w:lineRule="auto"/>
                    <w:jc w:val="center"/>
                    <w:rPr>
                      <w:rFonts w:hint="eastAsia"/>
                      <w:lang w:val="en-US" w:eastAsia="zh-CN"/>
                    </w:rPr>
                  </w:pPr>
                  <w:r>
                    <w:rPr>
                      <w:rFonts w:hint="eastAsia"/>
                      <w:lang w:val="en-US" w:eastAsia="zh-CN"/>
                    </w:rPr>
                    <w:t>破碎</w:t>
                  </w:r>
                  <w:r>
                    <w:rPr>
                      <w:rFonts w:hint="eastAsia"/>
                      <w:b w:val="0"/>
                      <w:bCs w:val="0"/>
                      <w:lang w:eastAsia="zh-CN"/>
                    </w:rPr>
                    <w:t>粉尘</w:t>
                  </w:r>
                </w:p>
              </w:tc>
              <w:tc>
                <w:tcPr>
                  <w:tcW w:w="1208" w:type="dxa"/>
                  <w:vMerge w:val="continue"/>
                  <w:tcBorders>
                    <w:tl2br w:val="nil"/>
                    <w:tr2bl w:val="nil"/>
                  </w:tcBorders>
                  <w:vAlign w:val="center"/>
                </w:tcPr>
                <w:p>
                  <w:pPr>
                    <w:spacing w:line="240" w:lineRule="auto"/>
                    <w:jc w:val="center"/>
                    <w:rPr>
                      <w:rFonts w:hint="eastAsia"/>
                      <w:lang w:val="en-US" w:eastAsia="zh-CN"/>
                    </w:rPr>
                  </w:pPr>
                </w:p>
              </w:tc>
              <w:tc>
                <w:tcPr>
                  <w:tcW w:w="1859" w:type="dxa"/>
                  <w:tcBorders>
                    <w:tl2br w:val="nil"/>
                    <w:tr2bl w:val="nil"/>
                  </w:tcBorders>
                  <w:vAlign w:val="center"/>
                </w:tcPr>
                <w:p>
                  <w:pPr>
                    <w:spacing w:line="240" w:lineRule="auto"/>
                    <w:jc w:val="center"/>
                    <w:rPr>
                      <w:rFonts w:hint="eastAsia"/>
                      <w:lang w:val="en-US" w:eastAsia="zh-CN"/>
                    </w:rPr>
                  </w:pPr>
                  <w:r>
                    <w:rPr>
                      <w:rFonts w:hint="eastAsia"/>
                      <w:color w:val="auto"/>
                      <w:lang w:val="en-US" w:eastAsia="zh-CN"/>
                    </w:rPr>
                    <w:t>车间封闭、喷雾</w:t>
                  </w:r>
                </w:p>
              </w:tc>
              <w:tc>
                <w:tcPr>
                  <w:tcW w:w="3370" w:type="dxa"/>
                  <w:vMerge w:val="continue"/>
                  <w:tcBorders>
                    <w:tl2br w:val="nil"/>
                    <w:tr2bl w:val="nil"/>
                  </w:tcBorders>
                  <w:vAlign w:val="center"/>
                </w:tcPr>
                <w:p>
                  <w:pPr>
                    <w:spacing w:line="240" w:lineRule="auto"/>
                    <w:jc w:val="center"/>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13" w:type="dxa"/>
                  <w:vMerge w:val="continue"/>
                  <w:tcBorders>
                    <w:tl2br w:val="nil"/>
                    <w:tr2bl w:val="nil"/>
                  </w:tcBorders>
                  <w:vAlign w:val="center"/>
                </w:tcPr>
                <w:p>
                  <w:pPr>
                    <w:spacing w:line="240" w:lineRule="auto"/>
                    <w:jc w:val="center"/>
                    <w:rPr>
                      <w:rFonts w:hint="eastAsia"/>
                      <w:b/>
                      <w:bCs/>
                      <w:lang w:val="en-US" w:eastAsia="zh-CN"/>
                    </w:rPr>
                  </w:pPr>
                </w:p>
              </w:tc>
              <w:tc>
                <w:tcPr>
                  <w:tcW w:w="1253" w:type="dxa"/>
                  <w:tcBorders>
                    <w:tl2br w:val="nil"/>
                    <w:tr2bl w:val="nil"/>
                  </w:tcBorders>
                  <w:vAlign w:val="center"/>
                </w:tcPr>
                <w:p>
                  <w:pPr>
                    <w:spacing w:line="240" w:lineRule="auto"/>
                    <w:jc w:val="center"/>
                    <w:rPr>
                      <w:rFonts w:hint="eastAsia"/>
                      <w:lang w:val="en-US" w:eastAsia="zh-CN"/>
                    </w:rPr>
                  </w:pPr>
                  <w:r>
                    <w:rPr>
                      <w:rFonts w:hint="eastAsia"/>
                      <w:b w:val="0"/>
                      <w:bCs w:val="0"/>
                      <w:lang w:eastAsia="zh-CN"/>
                    </w:rPr>
                    <w:t>筛分粉尘</w:t>
                  </w:r>
                </w:p>
              </w:tc>
              <w:tc>
                <w:tcPr>
                  <w:tcW w:w="1208" w:type="dxa"/>
                  <w:vMerge w:val="continue"/>
                  <w:tcBorders>
                    <w:tl2br w:val="nil"/>
                    <w:tr2bl w:val="nil"/>
                  </w:tcBorders>
                  <w:vAlign w:val="center"/>
                </w:tcPr>
                <w:p>
                  <w:pPr>
                    <w:spacing w:line="240" w:lineRule="auto"/>
                    <w:jc w:val="center"/>
                    <w:rPr>
                      <w:rFonts w:hint="eastAsia"/>
                      <w:lang w:val="en-US" w:eastAsia="zh-CN"/>
                    </w:rPr>
                  </w:pPr>
                </w:p>
              </w:tc>
              <w:tc>
                <w:tcPr>
                  <w:tcW w:w="1859" w:type="dxa"/>
                  <w:tcBorders>
                    <w:tl2br w:val="nil"/>
                    <w:tr2bl w:val="nil"/>
                  </w:tcBorders>
                  <w:vAlign w:val="center"/>
                </w:tcPr>
                <w:p>
                  <w:pPr>
                    <w:spacing w:line="240" w:lineRule="auto"/>
                    <w:ind w:firstLine="0" w:firstLineChars="0"/>
                    <w:jc w:val="center"/>
                    <w:rPr>
                      <w:rFonts w:hint="eastAsia" w:ascii="Times New Roman" w:hAnsi="Times New Roman" w:eastAsia="宋体" w:cs="黑体"/>
                      <w:kern w:val="2"/>
                      <w:sz w:val="24"/>
                      <w:szCs w:val="24"/>
                      <w:lang w:val="en-US" w:eastAsia="zh-CN" w:bidi="ar-SA"/>
                    </w:rPr>
                  </w:pPr>
                  <w:r>
                    <w:rPr>
                      <w:rFonts w:hint="eastAsia"/>
                      <w:color w:val="auto"/>
                      <w:lang w:val="en-US" w:eastAsia="zh-CN"/>
                    </w:rPr>
                    <w:t>车间封闭、喷雾</w:t>
                  </w:r>
                </w:p>
              </w:tc>
              <w:tc>
                <w:tcPr>
                  <w:tcW w:w="3370" w:type="dxa"/>
                  <w:vMerge w:val="continue"/>
                  <w:tcBorders>
                    <w:tl2br w:val="nil"/>
                    <w:tr2bl w:val="nil"/>
                  </w:tcBorders>
                  <w:vAlign w:val="center"/>
                </w:tcPr>
                <w:p>
                  <w:pPr>
                    <w:spacing w:line="240" w:lineRule="auto"/>
                    <w:jc w:val="center"/>
                    <w:rPr>
                      <w:rFonts w:hint="eastAsia"/>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13"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噪声</w:t>
                  </w:r>
                </w:p>
              </w:tc>
              <w:tc>
                <w:tcPr>
                  <w:tcW w:w="1253" w:type="dxa"/>
                  <w:tcBorders>
                    <w:tl2br w:val="nil"/>
                    <w:tr2bl w:val="nil"/>
                  </w:tcBorders>
                  <w:vAlign w:val="center"/>
                </w:tcPr>
                <w:p>
                  <w:pPr>
                    <w:spacing w:line="240" w:lineRule="auto"/>
                    <w:jc w:val="center"/>
                    <w:rPr>
                      <w:rFonts w:hint="eastAsia"/>
                      <w:lang w:val="en-US" w:eastAsia="zh-CN"/>
                    </w:rPr>
                  </w:pPr>
                  <w:r>
                    <w:rPr>
                      <w:rFonts w:hint="eastAsia"/>
                      <w:lang w:val="en-US" w:eastAsia="zh-CN"/>
                    </w:rPr>
                    <w:t>生产设备</w:t>
                  </w:r>
                </w:p>
              </w:tc>
              <w:tc>
                <w:tcPr>
                  <w:tcW w:w="1208" w:type="dxa"/>
                  <w:tcBorders>
                    <w:tl2br w:val="nil"/>
                    <w:tr2bl w:val="nil"/>
                  </w:tcBorders>
                  <w:vAlign w:val="center"/>
                </w:tcPr>
                <w:p>
                  <w:pPr>
                    <w:spacing w:line="240" w:lineRule="auto"/>
                    <w:jc w:val="center"/>
                    <w:rPr>
                      <w:rFonts w:hint="eastAsia"/>
                      <w:lang w:val="en-US" w:eastAsia="zh-CN"/>
                    </w:rPr>
                  </w:pPr>
                  <w:r>
                    <w:rPr>
                      <w:rFonts w:hint="eastAsia"/>
                      <w:lang w:val="en-US" w:eastAsia="zh-CN"/>
                    </w:rPr>
                    <w:t>噪声源</w:t>
                  </w:r>
                </w:p>
              </w:tc>
              <w:tc>
                <w:tcPr>
                  <w:tcW w:w="1859" w:type="dxa"/>
                  <w:tcBorders>
                    <w:tl2br w:val="nil"/>
                    <w:tr2bl w:val="nil"/>
                  </w:tcBorders>
                  <w:vAlign w:val="center"/>
                </w:tcPr>
                <w:p>
                  <w:pPr>
                    <w:spacing w:line="240" w:lineRule="auto"/>
                    <w:jc w:val="center"/>
                    <w:rPr>
                      <w:rFonts w:hint="eastAsia"/>
                      <w:lang w:val="en-US" w:eastAsia="zh-CN"/>
                    </w:rPr>
                  </w:pPr>
                  <w:r>
                    <w:rPr>
                      <w:rFonts w:hint="eastAsia"/>
                      <w:lang w:val="en-US" w:eastAsia="zh-CN"/>
                    </w:rPr>
                    <w:t>加强设备管理养护，加强绿化</w:t>
                  </w:r>
                </w:p>
              </w:tc>
              <w:tc>
                <w:tcPr>
                  <w:tcW w:w="3370" w:type="dxa"/>
                  <w:tcBorders>
                    <w:tl2br w:val="nil"/>
                    <w:tr2bl w:val="nil"/>
                  </w:tcBorders>
                  <w:vAlign w:val="center"/>
                </w:tcPr>
                <w:p>
                  <w:pPr>
                    <w:spacing w:line="240" w:lineRule="auto"/>
                    <w:jc w:val="center"/>
                    <w:rPr>
                      <w:rFonts w:hint="eastAsia"/>
                      <w:lang w:val="en-US" w:eastAsia="zh-CN"/>
                    </w:rPr>
                  </w:pPr>
                  <w:r>
                    <w:rPr>
                      <w:rFonts w:hint="eastAsia"/>
                      <w:lang w:val="en-US" w:eastAsia="zh-CN"/>
                    </w:rPr>
                    <w:t>满足《工业企业厂界环境噪声排放标准》（GB12348-2008）表1中2类标准。即昼间≤60dB（A），夜间≤50dB（A）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13" w:type="dxa"/>
                  <w:vMerge w:val="restart"/>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固体废物</w:t>
                  </w:r>
                </w:p>
              </w:tc>
              <w:tc>
                <w:tcPr>
                  <w:tcW w:w="1253" w:type="dxa"/>
                  <w:tcBorders>
                    <w:tl2br w:val="nil"/>
                    <w:tr2bl w:val="nil"/>
                  </w:tcBorders>
                  <w:vAlign w:val="center"/>
                </w:tcPr>
                <w:p>
                  <w:pPr>
                    <w:spacing w:line="240" w:lineRule="auto"/>
                    <w:jc w:val="center"/>
                    <w:rPr>
                      <w:rFonts w:hint="eastAsia"/>
                      <w:lang w:val="en-US" w:eastAsia="zh-CN"/>
                    </w:rPr>
                  </w:pPr>
                  <w:r>
                    <w:rPr>
                      <w:rFonts w:hint="eastAsia"/>
                      <w:lang w:val="en-US" w:eastAsia="zh-CN"/>
                    </w:rPr>
                    <w:t>生活垃圾</w:t>
                  </w:r>
                </w:p>
              </w:tc>
              <w:tc>
                <w:tcPr>
                  <w:tcW w:w="1208" w:type="dxa"/>
                  <w:tcBorders>
                    <w:tl2br w:val="nil"/>
                    <w:tr2bl w:val="nil"/>
                  </w:tcBorders>
                  <w:vAlign w:val="center"/>
                </w:tcPr>
                <w:p>
                  <w:pPr>
                    <w:spacing w:line="240" w:lineRule="auto"/>
                    <w:jc w:val="center"/>
                    <w:rPr>
                      <w:rFonts w:hint="eastAsia"/>
                      <w:lang w:val="en-US" w:eastAsia="zh-CN"/>
                    </w:rPr>
                  </w:pPr>
                  <w:r>
                    <w:rPr>
                      <w:rFonts w:hint="eastAsia"/>
                      <w:lang w:val="en-US" w:eastAsia="zh-CN"/>
                    </w:rPr>
                    <w:t>生活垃圾</w:t>
                  </w:r>
                </w:p>
              </w:tc>
              <w:tc>
                <w:tcPr>
                  <w:tcW w:w="1859" w:type="dxa"/>
                  <w:tcBorders>
                    <w:tl2br w:val="nil"/>
                    <w:tr2bl w:val="nil"/>
                  </w:tcBorders>
                  <w:vAlign w:val="center"/>
                </w:tcPr>
                <w:p>
                  <w:pPr>
                    <w:spacing w:line="240" w:lineRule="auto"/>
                    <w:jc w:val="center"/>
                    <w:rPr>
                      <w:rFonts w:hint="eastAsia"/>
                      <w:lang w:val="en-US" w:eastAsia="zh-CN"/>
                    </w:rPr>
                  </w:pPr>
                  <w:r>
                    <w:rPr>
                      <w:rFonts w:hint="eastAsia"/>
                      <w:lang w:val="en-US" w:eastAsia="zh-CN"/>
                    </w:rPr>
                    <w:t>统一收集后由环卫部门处理</w:t>
                  </w:r>
                </w:p>
              </w:tc>
              <w:tc>
                <w:tcPr>
                  <w:tcW w:w="3370" w:type="dxa"/>
                  <w:vMerge w:val="restart"/>
                  <w:tcBorders>
                    <w:tl2br w:val="nil"/>
                    <w:tr2bl w:val="nil"/>
                  </w:tcBorders>
                  <w:vAlign w:val="center"/>
                </w:tcPr>
                <w:p>
                  <w:pPr>
                    <w:spacing w:line="240" w:lineRule="auto"/>
                    <w:jc w:val="center"/>
                    <w:rPr>
                      <w:rFonts w:hint="eastAsia"/>
                      <w:lang w:val="en-US" w:eastAsia="zh-CN"/>
                    </w:rPr>
                  </w:pPr>
                  <w:r>
                    <w:rPr>
                      <w:rFonts w:hint="eastAsia"/>
                      <w:b w:val="0"/>
                      <w:bCs w:val="0"/>
                      <w:lang w:val="en-US" w:eastAsia="zh-CN"/>
                    </w:rPr>
                    <w:t>满足</w:t>
                  </w:r>
                  <w:r>
                    <w:rPr>
                      <w:rFonts w:hint="default"/>
                      <w:b w:val="0"/>
                      <w:bCs w:val="0"/>
                      <w:lang w:val="en-US" w:eastAsia="zh-CN"/>
                    </w:rPr>
                    <w:t>《一般工业固体废物贮存、处置场污染控制标准》（GB18599-20</w:t>
                  </w:r>
                  <w:r>
                    <w:rPr>
                      <w:rFonts w:hint="eastAsia"/>
                      <w:b w:val="0"/>
                      <w:bCs w:val="0"/>
                      <w:lang w:val="en-US" w:eastAsia="zh-CN"/>
                    </w:rPr>
                    <w:t>20</w:t>
                  </w:r>
                  <w:r>
                    <w:rPr>
                      <w:rFonts w:hint="default"/>
                      <w:b w:val="0"/>
                      <w:bCs w:val="0"/>
                      <w:lang w:val="en-US" w:eastAsia="zh-CN"/>
                    </w:rPr>
                    <w:t>）中的</w:t>
                  </w:r>
                  <w:r>
                    <w:rPr>
                      <w:rFonts w:hint="eastAsia"/>
                      <w:b w:val="0"/>
                      <w:bCs w:val="0"/>
                      <w:lang w:val="en-US" w:eastAsia="zh-CN"/>
                    </w:rPr>
                    <w:t>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13" w:type="dxa"/>
                  <w:vMerge w:val="continue"/>
                  <w:tcBorders>
                    <w:tl2br w:val="nil"/>
                    <w:tr2bl w:val="nil"/>
                  </w:tcBorders>
                  <w:vAlign w:val="center"/>
                </w:tcPr>
                <w:p>
                  <w:pPr>
                    <w:spacing w:line="240" w:lineRule="auto"/>
                    <w:jc w:val="center"/>
                    <w:rPr>
                      <w:rFonts w:hint="eastAsia"/>
                      <w:b/>
                      <w:bCs/>
                      <w:lang w:val="en-US" w:eastAsia="zh-CN"/>
                    </w:rPr>
                  </w:pPr>
                </w:p>
              </w:tc>
              <w:tc>
                <w:tcPr>
                  <w:tcW w:w="1253" w:type="dxa"/>
                  <w:tcBorders>
                    <w:tl2br w:val="nil"/>
                    <w:tr2bl w:val="nil"/>
                  </w:tcBorders>
                  <w:vAlign w:val="center"/>
                </w:tcPr>
                <w:p>
                  <w:pPr>
                    <w:spacing w:line="240" w:lineRule="auto"/>
                    <w:jc w:val="center"/>
                    <w:rPr>
                      <w:rFonts w:hint="eastAsia"/>
                      <w:lang w:val="en-US" w:eastAsia="zh-CN"/>
                    </w:rPr>
                  </w:pPr>
                  <w:r>
                    <w:rPr>
                      <w:rFonts w:hint="eastAsia"/>
                      <w:lang w:val="en-US" w:eastAsia="zh-CN"/>
                    </w:rPr>
                    <w:t>泥渣</w:t>
                  </w:r>
                </w:p>
              </w:tc>
              <w:tc>
                <w:tcPr>
                  <w:tcW w:w="1208" w:type="dxa"/>
                  <w:tcBorders>
                    <w:tl2br w:val="nil"/>
                    <w:tr2bl w:val="nil"/>
                  </w:tcBorders>
                  <w:vAlign w:val="center"/>
                </w:tcPr>
                <w:p>
                  <w:pPr>
                    <w:spacing w:line="240" w:lineRule="auto"/>
                    <w:jc w:val="center"/>
                    <w:rPr>
                      <w:rFonts w:hint="eastAsia"/>
                      <w:lang w:val="en-US" w:eastAsia="zh-CN"/>
                    </w:rPr>
                  </w:pPr>
                  <w:r>
                    <w:rPr>
                      <w:rFonts w:hint="eastAsia"/>
                      <w:lang w:val="en-US" w:eastAsia="zh-CN"/>
                    </w:rPr>
                    <w:t>泥渣</w:t>
                  </w:r>
                </w:p>
              </w:tc>
              <w:tc>
                <w:tcPr>
                  <w:tcW w:w="1859" w:type="dxa"/>
                  <w:tcBorders>
                    <w:tl2br w:val="nil"/>
                    <w:tr2bl w:val="nil"/>
                  </w:tcBorders>
                  <w:vAlign w:val="center"/>
                </w:tcPr>
                <w:p>
                  <w:pPr>
                    <w:spacing w:line="240" w:lineRule="auto"/>
                    <w:jc w:val="center"/>
                    <w:rPr>
                      <w:rFonts w:hint="eastAsia"/>
                      <w:lang w:val="en-US" w:eastAsia="zh-CN"/>
                    </w:rPr>
                  </w:pPr>
                  <w:r>
                    <w:rPr>
                      <w:rFonts w:hint="eastAsia"/>
                      <w:lang w:val="en-US" w:eastAsia="zh-CN"/>
                    </w:rPr>
                    <w:t>收集后外售</w:t>
                  </w:r>
                </w:p>
              </w:tc>
              <w:tc>
                <w:tcPr>
                  <w:tcW w:w="3370" w:type="dxa"/>
                  <w:vMerge w:val="continue"/>
                  <w:tcBorders>
                    <w:tl2br w:val="nil"/>
                    <w:tr2bl w:val="nil"/>
                  </w:tcBorders>
                  <w:vAlign w:val="center"/>
                </w:tcPr>
                <w:p>
                  <w:pPr>
                    <w:spacing w:line="240" w:lineRule="auto"/>
                    <w:jc w:val="center"/>
                    <w:rPr>
                      <w:rFonts w:hint="eastAsia"/>
                      <w:lang w:val="en-US" w:eastAsia="zh-CN"/>
                    </w:rPr>
                  </w:pPr>
                </w:p>
              </w:tc>
            </w:tr>
          </w:tbl>
          <w:p>
            <w:pPr>
              <w:ind w:firstLine="482" w:firstLineChars="200"/>
              <w:jc w:val="both"/>
              <w:rPr>
                <w:rFonts w:hint="eastAsia"/>
                <w:b/>
                <w:bCs/>
                <w:lang w:val="en-US" w:eastAsia="zh-CN"/>
              </w:rPr>
            </w:pPr>
            <w:r>
              <w:rPr>
                <w:rFonts w:hint="eastAsia"/>
                <w:b/>
                <w:bCs/>
                <w:lang w:val="en-US" w:eastAsia="zh-CN"/>
              </w:rPr>
              <w:t>5、环保投资估算</w:t>
            </w:r>
          </w:p>
          <w:p>
            <w:pPr>
              <w:ind w:firstLine="480" w:firstLineChars="200"/>
              <w:rPr>
                <w:rFonts w:hint="default"/>
                <w:b w:val="0"/>
                <w:bCs w:val="0"/>
                <w:lang w:val="en-US" w:eastAsia="zh-CN"/>
              </w:rPr>
            </w:pPr>
            <w:r>
              <w:rPr>
                <w:rFonts w:hint="eastAsia"/>
                <w:b w:val="0"/>
                <w:bCs w:val="0"/>
                <w:lang w:val="en-US" w:eastAsia="zh-CN"/>
              </w:rPr>
              <w:t>项目环保投资200万元，占项目总投资1800万的11%。项目各项环保投资估算见下表。</w:t>
            </w:r>
          </w:p>
          <w:p>
            <w:pPr>
              <w:jc w:val="center"/>
              <w:rPr>
                <w:rFonts w:hint="eastAsia"/>
                <w:b/>
                <w:bCs/>
                <w:lang w:val="en-US" w:eastAsia="zh-CN"/>
              </w:rPr>
            </w:pPr>
          </w:p>
          <w:p>
            <w:pPr>
              <w:jc w:val="center"/>
              <w:rPr>
                <w:rFonts w:hint="default"/>
                <w:b/>
                <w:bCs/>
                <w:lang w:val="en-US" w:eastAsia="zh-CN"/>
              </w:rPr>
            </w:pPr>
            <w:r>
              <w:rPr>
                <w:rFonts w:hint="eastAsia"/>
                <w:b/>
                <w:bCs/>
                <w:lang w:val="en-US" w:eastAsia="zh-CN"/>
              </w:rPr>
              <w:t>表4-6环保措施投资明细表</w:t>
            </w:r>
          </w:p>
          <w:tbl>
            <w:tblPr>
              <w:tblW w:w="830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2080"/>
              <w:gridCol w:w="2078"/>
              <w:gridCol w:w="2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149" w:type="dxa"/>
                  <w:gridSpan w:val="2"/>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项目</w:t>
                  </w:r>
                </w:p>
              </w:tc>
              <w:tc>
                <w:tcPr>
                  <w:tcW w:w="2078"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治理措施名称</w:t>
                  </w:r>
                </w:p>
              </w:tc>
              <w:tc>
                <w:tcPr>
                  <w:tcW w:w="2076" w:type="dxa"/>
                  <w:tcBorders>
                    <w:tl2br w:val="nil"/>
                    <w:tr2bl w:val="nil"/>
                  </w:tcBorders>
                  <w:vAlign w:val="center"/>
                </w:tcPr>
                <w:p>
                  <w:pPr>
                    <w:spacing w:line="240" w:lineRule="auto"/>
                    <w:jc w:val="center"/>
                    <w:rPr>
                      <w:rFonts w:hint="eastAsia"/>
                      <w:b/>
                      <w:bCs/>
                      <w:lang w:val="en-US" w:eastAsia="zh-CN"/>
                    </w:rPr>
                  </w:pPr>
                  <w:r>
                    <w:rPr>
                      <w:rFonts w:hint="eastAsia"/>
                      <w:b/>
                      <w:bCs/>
                      <w:lang w:val="en-US" w:eastAsia="zh-CN"/>
                    </w:rPr>
                    <w:t>投资（万）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2069" w:type="dxa"/>
                  <w:vMerge w:val="restart"/>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废水</w:t>
                  </w:r>
                </w:p>
              </w:tc>
              <w:tc>
                <w:tcPr>
                  <w:tcW w:w="2080" w:type="dxa"/>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生活污水</w:t>
                  </w:r>
                </w:p>
              </w:tc>
              <w:tc>
                <w:tcPr>
                  <w:tcW w:w="2078" w:type="dxa"/>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三级化粪池（6m</w:t>
                  </w:r>
                  <w:r>
                    <w:rPr>
                      <w:rFonts w:hint="eastAsia"/>
                      <w:b w:val="0"/>
                      <w:bCs w:val="0"/>
                      <w:vertAlign w:val="superscript"/>
                      <w:lang w:val="en-US" w:eastAsia="zh-CN"/>
                    </w:rPr>
                    <w:t>3</w:t>
                  </w:r>
                  <w:r>
                    <w:rPr>
                      <w:rFonts w:hint="eastAsia"/>
                      <w:b w:val="0"/>
                      <w:bCs w:val="0"/>
                      <w:lang w:val="en-US" w:eastAsia="zh-CN"/>
                    </w:rPr>
                    <w:t>）</w:t>
                  </w:r>
                </w:p>
              </w:tc>
              <w:tc>
                <w:tcPr>
                  <w:tcW w:w="2076" w:type="dxa"/>
                  <w:tcBorders>
                    <w:tl2br w:val="nil"/>
                    <w:tr2bl w:val="nil"/>
                  </w:tcBorders>
                  <w:vAlign w:val="center"/>
                </w:tcPr>
                <w:p>
                  <w:pPr>
                    <w:spacing w:line="240" w:lineRule="auto"/>
                    <w:jc w:val="center"/>
                    <w:rPr>
                      <w:rFonts w:hint="default"/>
                      <w:b w:val="0"/>
                      <w:bCs w:val="0"/>
                      <w:lang w:val="en-US" w:eastAsia="zh-CN"/>
                    </w:rPr>
                  </w:pPr>
                  <w:r>
                    <w:rPr>
                      <w:rFonts w:hint="eastAsia"/>
                      <w:b w:val="0"/>
                      <w:bCs w:val="0"/>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69" w:type="dxa"/>
                  <w:vMerge w:val="continue"/>
                  <w:tcBorders>
                    <w:tl2br w:val="nil"/>
                    <w:tr2bl w:val="nil"/>
                  </w:tcBorders>
                  <w:vAlign w:val="center"/>
                </w:tcPr>
                <w:p>
                  <w:pPr>
                    <w:spacing w:line="240" w:lineRule="auto"/>
                    <w:jc w:val="center"/>
                    <w:rPr>
                      <w:rFonts w:hint="eastAsia"/>
                      <w:b w:val="0"/>
                      <w:bCs w:val="0"/>
                      <w:lang w:val="en-US" w:eastAsia="zh-CN"/>
                    </w:rPr>
                  </w:pPr>
                </w:p>
              </w:tc>
              <w:tc>
                <w:tcPr>
                  <w:tcW w:w="2080" w:type="dxa"/>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初期雨水</w:t>
                  </w:r>
                </w:p>
              </w:tc>
              <w:tc>
                <w:tcPr>
                  <w:tcW w:w="2078" w:type="dxa"/>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沉淀池</w:t>
                  </w:r>
                </w:p>
              </w:tc>
              <w:tc>
                <w:tcPr>
                  <w:tcW w:w="2076" w:type="dxa"/>
                  <w:tcBorders>
                    <w:tl2br w:val="nil"/>
                    <w:tr2bl w:val="nil"/>
                  </w:tcBorders>
                  <w:vAlign w:val="center"/>
                </w:tcPr>
                <w:p>
                  <w:pPr>
                    <w:spacing w:line="240" w:lineRule="auto"/>
                    <w:jc w:val="center"/>
                    <w:rPr>
                      <w:rFonts w:hint="default"/>
                      <w:b w:val="0"/>
                      <w:bCs w:val="0"/>
                      <w:lang w:val="en-US" w:eastAsia="zh-CN"/>
                    </w:rPr>
                  </w:pPr>
                  <w:r>
                    <w:rPr>
                      <w:rFonts w:hint="eastAsia"/>
                      <w:b w:val="0"/>
                      <w:bCs w:val="0"/>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2069" w:type="dxa"/>
                  <w:vMerge w:val="continue"/>
                  <w:tcBorders>
                    <w:tl2br w:val="nil"/>
                    <w:tr2bl w:val="nil"/>
                  </w:tcBorders>
                  <w:vAlign w:val="center"/>
                </w:tcPr>
                <w:p>
                  <w:pPr>
                    <w:spacing w:line="240" w:lineRule="auto"/>
                    <w:jc w:val="center"/>
                    <w:rPr>
                      <w:rFonts w:hint="eastAsia"/>
                      <w:b w:val="0"/>
                      <w:bCs w:val="0"/>
                      <w:lang w:val="en-US" w:eastAsia="zh-CN"/>
                    </w:rPr>
                  </w:pPr>
                </w:p>
              </w:tc>
              <w:tc>
                <w:tcPr>
                  <w:tcW w:w="2080" w:type="dxa"/>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机制砂废水</w:t>
                  </w:r>
                </w:p>
              </w:tc>
              <w:tc>
                <w:tcPr>
                  <w:tcW w:w="2078" w:type="dxa"/>
                  <w:tcBorders>
                    <w:tl2br w:val="nil"/>
                    <w:tr2bl w:val="nil"/>
                  </w:tcBorders>
                  <w:vAlign w:val="center"/>
                </w:tcPr>
                <w:p>
                  <w:pPr>
                    <w:spacing w:line="240" w:lineRule="auto"/>
                    <w:jc w:val="center"/>
                    <w:rPr>
                      <w:rFonts w:hint="eastAsia"/>
                      <w:b w:val="0"/>
                      <w:bCs w:val="0"/>
                      <w:lang w:val="en-US" w:eastAsia="zh-CN"/>
                    </w:rPr>
                  </w:pPr>
                  <w:r>
                    <w:rPr>
                      <w:rFonts w:hint="eastAsia"/>
                      <w:b w:val="0"/>
                      <w:bCs w:val="0"/>
                      <w:color w:val="auto"/>
                      <w:lang w:val="en-US" w:eastAsia="zh-CN"/>
                    </w:rPr>
                    <w:t>浓缩罐、板框压滤机、污水收集池等</w:t>
                  </w:r>
                </w:p>
              </w:tc>
              <w:tc>
                <w:tcPr>
                  <w:tcW w:w="2076" w:type="dxa"/>
                  <w:tcBorders>
                    <w:tl2br w:val="nil"/>
                    <w:tr2bl w:val="nil"/>
                  </w:tcBorders>
                  <w:vAlign w:val="center"/>
                </w:tcPr>
                <w:p>
                  <w:pPr>
                    <w:spacing w:line="240" w:lineRule="auto"/>
                    <w:jc w:val="center"/>
                    <w:rPr>
                      <w:rFonts w:hint="default"/>
                      <w:b w:val="0"/>
                      <w:bCs w:val="0"/>
                      <w:lang w:val="en-US" w:eastAsia="zh-CN"/>
                    </w:rPr>
                  </w:pPr>
                  <w:r>
                    <w:rPr>
                      <w:rFonts w:hint="eastAsia"/>
                      <w:b w:val="0"/>
                      <w:bCs w:val="0"/>
                      <w:lang w:val="en-US" w:eastAsia="zh-CN"/>
                    </w:rPr>
                    <w:t>180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2069" w:type="dxa"/>
                  <w:vMerge w:val="restart"/>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废气</w:t>
                  </w:r>
                </w:p>
              </w:tc>
              <w:tc>
                <w:tcPr>
                  <w:tcW w:w="2080" w:type="dxa"/>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粉尘</w:t>
                  </w:r>
                </w:p>
              </w:tc>
              <w:tc>
                <w:tcPr>
                  <w:tcW w:w="2078" w:type="dxa"/>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喷淋降尘</w:t>
                  </w:r>
                </w:p>
              </w:tc>
              <w:tc>
                <w:tcPr>
                  <w:tcW w:w="2076" w:type="dxa"/>
                  <w:tcBorders>
                    <w:tl2br w:val="nil"/>
                    <w:tr2bl w:val="nil"/>
                  </w:tcBorders>
                  <w:vAlign w:val="center"/>
                </w:tcPr>
                <w:p>
                  <w:pPr>
                    <w:spacing w:line="240" w:lineRule="auto"/>
                    <w:jc w:val="center"/>
                    <w:rPr>
                      <w:rFonts w:hint="default"/>
                      <w:b w:val="0"/>
                      <w:bCs w:val="0"/>
                      <w:lang w:val="en-US" w:eastAsia="zh-CN"/>
                    </w:rPr>
                  </w:pPr>
                  <w:r>
                    <w:rPr>
                      <w:rFonts w:hint="eastAsia"/>
                      <w:b w:val="0"/>
                      <w:bCs w:val="0"/>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trPr>
              <w:tc>
                <w:tcPr>
                  <w:tcW w:w="2069" w:type="dxa"/>
                  <w:vMerge w:val="continue"/>
                  <w:tcBorders>
                    <w:tl2br w:val="nil"/>
                    <w:tr2bl w:val="nil"/>
                  </w:tcBorders>
                  <w:vAlign w:val="center"/>
                </w:tcPr>
                <w:p>
                  <w:pPr>
                    <w:spacing w:line="240" w:lineRule="auto"/>
                    <w:jc w:val="center"/>
                    <w:rPr>
                      <w:rFonts w:hint="eastAsia"/>
                      <w:b w:val="0"/>
                      <w:bCs w:val="0"/>
                      <w:lang w:val="en-US" w:eastAsia="zh-CN"/>
                    </w:rPr>
                  </w:pPr>
                </w:p>
              </w:tc>
              <w:tc>
                <w:tcPr>
                  <w:tcW w:w="2080" w:type="dxa"/>
                  <w:tcBorders>
                    <w:tl2br w:val="nil"/>
                    <w:tr2bl w:val="nil"/>
                  </w:tcBorders>
                  <w:vAlign w:val="center"/>
                </w:tcPr>
                <w:p>
                  <w:pPr>
                    <w:spacing w:line="240" w:lineRule="auto"/>
                    <w:jc w:val="center"/>
                    <w:rPr>
                      <w:rFonts w:hint="eastAsia"/>
                      <w:b w:val="0"/>
                      <w:bCs w:val="0"/>
                      <w:color w:val="auto"/>
                      <w:lang w:val="en-US" w:eastAsia="zh-CN"/>
                    </w:rPr>
                  </w:pPr>
                  <w:r>
                    <w:rPr>
                      <w:rFonts w:hint="eastAsia"/>
                      <w:b w:val="0"/>
                      <w:bCs w:val="0"/>
                      <w:color w:val="auto"/>
                      <w:lang w:val="en-US" w:eastAsia="zh-CN"/>
                    </w:rPr>
                    <w:t>车间</w:t>
                  </w:r>
                </w:p>
              </w:tc>
              <w:tc>
                <w:tcPr>
                  <w:tcW w:w="2078" w:type="dxa"/>
                  <w:tcBorders>
                    <w:tl2br w:val="nil"/>
                    <w:tr2bl w:val="nil"/>
                  </w:tcBorders>
                  <w:vAlign w:val="center"/>
                </w:tcPr>
                <w:p>
                  <w:pPr>
                    <w:spacing w:line="240" w:lineRule="auto"/>
                    <w:jc w:val="center"/>
                    <w:rPr>
                      <w:rFonts w:hint="eastAsia"/>
                      <w:b w:val="0"/>
                      <w:bCs w:val="0"/>
                      <w:color w:val="auto"/>
                      <w:lang w:val="en-US" w:eastAsia="zh-CN"/>
                    </w:rPr>
                  </w:pPr>
                  <w:r>
                    <w:rPr>
                      <w:rFonts w:hint="eastAsia"/>
                      <w:b w:val="0"/>
                      <w:bCs w:val="0"/>
                      <w:color w:val="auto"/>
                      <w:lang w:val="en-US" w:eastAsia="zh-CN"/>
                    </w:rPr>
                    <w:t>车间封闭，喷淋</w:t>
                  </w:r>
                </w:p>
              </w:tc>
              <w:tc>
                <w:tcPr>
                  <w:tcW w:w="2076" w:type="dxa"/>
                  <w:tcBorders>
                    <w:tl2br w:val="nil"/>
                    <w:tr2bl w:val="nil"/>
                  </w:tcBorders>
                  <w:vAlign w:val="center"/>
                </w:tcPr>
                <w:p>
                  <w:pPr>
                    <w:spacing w:line="240" w:lineRule="auto"/>
                    <w:jc w:val="center"/>
                    <w:rPr>
                      <w:rFonts w:hint="default"/>
                      <w:b w:val="0"/>
                      <w:bCs w:val="0"/>
                      <w:color w:val="auto"/>
                      <w:lang w:val="en-US" w:eastAsia="zh-CN"/>
                    </w:rPr>
                  </w:pPr>
                  <w:r>
                    <w:rPr>
                      <w:rFonts w:hint="eastAsia"/>
                      <w:b w:val="0"/>
                      <w:bCs w:val="0"/>
                      <w:color w:val="auto"/>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69" w:type="dxa"/>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噪声</w:t>
                  </w:r>
                </w:p>
              </w:tc>
              <w:tc>
                <w:tcPr>
                  <w:tcW w:w="2080" w:type="dxa"/>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生活噪声</w:t>
                  </w:r>
                </w:p>
              </w:tc>
              <w:tc>
                <w:tcPr>
                  <w:tcW w:w="2078" w:type="dxa"/>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减震设备</w:t>
                  </w:r>
                </w:p>
              </w:tc>
              <w:tc>
                <w:tcPr>
                  <w:tcW w:w="2076" w:type="dxa"/>
                  <w:tcBorders>
                    <w:tl2br w:val="nil"/>
                    <w:tr2bl w:val="nil"/>
                  </w:tcBorders>
                  <w:vAlign w:val="center"/>
                </w:tcPr>
                <w:p>
                  <w:pPr>
                    <w:spacing w:line="240" w:lineRule="auto"/>
                    <w:jc w:val="center"/>
                    <w:rPr>
                      <w:rFonts w:hint="default"/>
                      <w:b w:val="0"/>
                      <w:bCs w:val="0"/>
                      <w:lang w:val="en-US" w:eastAsia="zh-CN"/>
                    </w:rPr>
                  </w:pPr>
                  <w:r>
                    <w:rPr>
                      <w:rFonts w:hint="eastAsia"/>
                      <w:b w:val="0"/>
                      <w:bCs w:val="0"/>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069" w:type="dxa"/>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固体废物</w:t>
                  </w:r>
                </w:p>
              </w:tc>
              <w:tc>
                <w:tcPr>
                  <w:tcW w:w="2080" w:type="dxa"/>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生活垃圾</w:t>
                  </w:r>
                </w:p>
              </w:tc>
              <w:tc>
                <w:tcPr>
                  <w:tcW w:w="2078" w:type="dxa"/>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垃圾袋、垃圾桶</w:t>
                  </w:r>
                </w:p>
              </w:tc>
              <w:tc>
                <w:tcPr>
                  <w:tcW w:w="2076" w:type="dxa"/>
                  <w:tcBorders>
                    <w:tl2br w:val="nil"/>
                    <w:tr2bl w:val="nil"/>
                  </w:tcBorders>
                  <w:vAlign w:val="center"/>
                </w:tcPr>
                <w:p>
                  <w:pPr>
                    <w:spacing w:line="240" w:lineRule="auto"/>
                    <w:jc w:val="center"/>
                    <w:rPr>
                      <w:rFonts w:hint="default"/>
                      <w:b w:val="0"/>
                      <w:bCs w:val="0"/>
                      <w:lang w:val="en-US" w:eastAsia="zh-CN"/>
                    </w:rPr>
                  </w:pPr>
                  <w:r>
                    <w:rPr>
                      <w:rFonts w:hint="eastAsia"/>
                      <w:b w:val="0"/>
                      <w:bCs w:val="0"/>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227" w:type="dxa"/>
                  <w:gridSpan w:val="3"/>
                  <w:tcBorders>
                    <w:tl2br w:val="nil"/>
                    <w:tr2bl w:val="nil"/>
                  </w:tcBorders>
                  <w:vAlign w:val="center"/>
                </w:tcPr>
                <w:p>
                  <w:pPr>
                    <w:spacing w:line="240" w:lineRule="auto"/>
                    <w:jc w:val="center"/>
                    <w:rPr>
                      <w:rFonts w:hint="eastAsia"/>
                      <w:b w:val="0"/>
                      <w:bCs w:val="0"/>
                      <w:lang w:val="en-US" w:eastAsia="zh-CN"/>
                    </w:rPr>
                  </w:pPr>
                  <w:r>
                    <w:rPr>
                      <w:rFonts w:hint="eastAsia"/>
                      <w:b w:val="0"/>
                      <w:bCs w:val="0"/>
                      <w:lang w:val="en-US" w:eastAsia="zh-CN"/>
                    </w:rPr>
                    <w:t>总计</w:t>
                  </w:r>
                </w:p>
              </w:tc>
              <w:tc>
                <w:tcPr>
                  <w:tcW w:w="2076" w:type="dxa"/>
                  <w:tcBorders>
                    <w:tl2br w:val="nil"/>
                    <w:tr2bl w:val="nil"/>
                  </w:tcBorders>
                  <w:vAlign w:val="center"/>
                </w:tcPr>
                <w:p>
                  <w:pPr>
                    <w:spacing w:line="240" w:lineRule="auto"/>
                    <w:jc w:val="center"/>
                    <w:rPr>
                      <w:rFonts w:hint="default"/>
                      <w:b w:val="0"/>
                      <w:bCs w:val="0"/>
                      <w:lang w:val="en-US" w:eastAsia="zh-CN"/>
                    </w:rPr>
                  </w:pPr>
                  <w:r>
                    <w:rPr>
                      <w:rFonts w:hint="eastAsia"/>
                      <w:b w:val="0"/>
                      <w:bCs w:val="0"/>
                      <w:lang w:val="en-US" w:eastAsia="zh-CN"/>
                    </w:rPr>
                    <w:t>200</w:t>
                  </w:r>
                </w:p>
              </w:tc>
            </w:tr>
          </w:tbl>
          <w:p>
            <w:pPr>
              <w:jc w:val="both"/>
              <w:rPr>
                <w:rFonts w:hint="eastAsia"/>
                <w:lang w:eastAsia="zh-CN"/>
              </w:rPr>
            </w:pPr>
          </w:p>
        </w:tc>
      </w:tr>
    </w:tbl>
    <w:p>
      <w:pPr>
        <w:rPr>
          <w:rFonts w:hint="eastAsia"/>
          <w:lang w:eastAsia="zh-CN"/>
        </w:rPr>
      </w:pPr>
      <w:r>
        <w:rPr>
          <w:rFonts w:hint="eastAsia"/>
          <w:lang w:eastAsia="zh-CN"/>
        </w:rPr>
        <w:br w:type="page"/>
      </w:r>
    </w:p>
    <w:p>
      <w:pPr>
        <w:pStyle w:val="6"/>
        <w:jc w:val="center"/>
        <w:rPr>
          <w:rFonts w:hint="eastAsia"/>
          <w:lang w:eastAsia="zh-CN"/>
        </w:rPr>
      </w:pPr>
      <w:r>
        <w:rPr>
          <w:rFonts w:hint="eastAsia"/>
          <w:lang w:eastAsia="zh-CN"/>
        </w:rPr>
        <w:t>环境保护措施监督检查清单</w:t>
      </w:r>
    </w:p>
    <w:tbl>
      <w:tblPr>
        <w:tblW w:w="84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380"/>
        <w:gridCol w:w="1020"/>
        <w:gridCol w:w="2055"/>
        <w:gridCol w:w="2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8" w:type="dxa"/>
            <w:vAlign w:val="center"/>
          </w:tcPr>
          <w:p>
            <w:pPr>
              <w:jc w:val="center"/>
              <w:rPr>
                <w:rFonts w:hint="eastAsia"/>
                <w:b w:val="0"/>
                <w:bCs w:val="0"/>
                <w:lang w:eastAsia="zh-CN"/>
              </w:rPr>
            </w:pPr>
            <w:r>
              <w:rPr>
                <w:rFonts w:hint="eastAsia"/>
                <w:b w:val="0"/>
                <w:bCs w:val="0"/>
                <w:lang w:eastAsia="zh-CN"/>
              </w:rPr>
              <w:t>内容</w:t>
            </w:r>
          </w:p>
        </w:tc>
        <w:tc>
          <w:tcPr>
            <w:tcW w:w="1380" w:type="dxa"/>
            <w:vAlign w:val="center"/>
          </w:tcPr>
          <w:p>
            <w:pPr>
              <w:jc w:val="center"/>
              <w:rPr>
                <w:rFonts w:hint="eastAsia"/>
                <w:b w:val="0"/>
                <w:bCs w:val="0"/>
                <w:lang w:eastAsia="zh-CN"/>
              </w:rPr>
            </w:pPr>
            <w:r>
              <w:rPr>
                <w:rFonts w:hint="eastAsia"/>
                <w:b w:val="0"/>
                <w:bCs w:val="0"/>
                <w:lang w:eastAsia="zh-CN"/>
              </w:rPr>
              <w:t>厂界污染源</w:t>
            </w:r>
          </w:p>
        </w:tc>
        <w:tc>
          <w:tcPr>
            <w:tcW w:w="1020" w:type="dxa"/>
            <w:vAlign w:val="center"/>
          </w:tcPr>
          <w:p>
            <w:pPr>
              <w:jc w:val="center"/>
              <w:rPr>
                <w:rFonts w:hint="eastAsia"/>
                <w:b w:val="0"/>
                <w:bCs w:val="0"/>
                <w:lang w:eastAsia="zh-CN"/>
              </w:rPr>
            </w:pPr>
            <w:r>
              <w:rPr>
                <w:rFonts w:hint="eastAsia"/>
                <w:b w:val="0"/>
                <w:bCs w:val="0"/>
                <w:lang w:eastAsia="zh-CN"/>
              </w:rPr>
              <w:t>污染物</w:t>
            </w:r>
          </w:p>
        </w:tc>
        <w:tc>
          <w:tcPr>
            <w:tcW w:w="2055" w:type="dxa"/>
            <w:vAlign w:val="center"/>
          </w:tcPr>
          <w:p>
            <w:pPr>
              <w:jc w:val="center"/>
              <w:rPr>
                <w:rFonts w:hint="eastAsia"/>
                <w:b w:val="0"/>
                <w:bCs w:val="0"/>
                <w:lang w:eastAsia="zh-CN"/>
              </w:rPr>
            </w:pPr>
            <w:r>
              <w:rPr>
                <w:rFonts w:hint="eastAsia"/>
                <w:b w:val="0"/>
                <w:bCs w:val="0"/>
                <w:lang w:eastAsia="zh-CN"/>
              </w:rPr>
              <w:t>环保措施</w:t>
            </w:r>
          </w:p>
        </w:tc>
        <w:tc>
          <w:tcPr>
            <w:tcW w:w="2733" w:type="dxa"/>
            <w:vAlign w:val="center"/>
          </w:tcPr>
          <w:p>
            <w:pPr>
              <w:jc w:val="center"/>
              <w:rPr>
                <w:rFonts w:hint="eastAsia"/>
                <w:b w:val="0"/>
                <w:bCs w:val="0"/>
                <w:lang w:eastAsia="zh-CN"/>
              </w:rPr>
            </w:pPr>
            <w:r>
              <w:rPr>
                <w:rFonts w:hint="eastAsia"/>
                <w:b w:val="0"/>
                <w:bCs w:val="0"/>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8" w:type="dxa"/>
            <w:vMerge w:val="restart"/>
            <w:vAlign w:val="center"/>
          </w:tcPr>
          <w:p>
            <w:pPr>
              <w:jc w:val="center"/>
              <w:rPr>
                <w:rFonts w:hint="eastAsia"/>
                <w:b w:val="0"/>
                <w:bCs w:val="0"/>
                <w:lang w:eastAsia="zh-CN"/>
              </w:rPr>
            </w:pPr>
            <w:r>
              <w:rPr>
                <w:rFonts w:hint="eastAsia"/>
                <w:b w:val="0"/>
                <w:bCs w:val="0"/>
                <w:lang w:eastAsia="zh-CN"/>
              </w:rPr>
              <w:t>大气</w:t>
            </w:r>
          </w:p>
          <w:p>
            <w:pPr>
              <w:jc w:val="center"/>
              <w:rPr>
                <w:rFonts w:hint="eastAsia"/>
                <w:b w:val="0"/>
                <w:bCs w:val="0"/>
                <w:lang w:eastAsia="zh-CN"/>
              </w:rPr>
            </w:pPr>
            <w:r>
              <w:rPr>
                <w:rFonts w:hint="eastAsia"/>
                <w:b w:val="0"/>
                <w:bCs w:val="0"/>
                <w:lang w:eastAsia="zh-CN"/>
              </w:rPr>
              <w:t>环境</w:t>
            </w:r>
          </w:p>
        </w:tc>
        <w:tc>
          <w:tcPr>
            <w:tcW w:w="1380" w:type="dxa"/>
            <w:vAlign w:val="center"/>
          </w:tcPr>
          <w:p>
            <w:pPr>
              <w:jc w:val="center"/>
              <w:rPr>
                <w:rFonts w:hint="eastAsia"/>
                <w:b w:val="0"/>
                <w:bCs w:val="0"/>
                <w:lang w:eastAsia="zh-CN"/>
              </w:rPr>
            </w:pPr>
            <w:r>
              <w:rPr>
                <w:rFonts w:hint="eastAsia"/>
                <w:b w:val="0"/>
                <w:bCs w:val="0"/>
                <w:lang w:eastAsia="zh-CN"/>
              </w:rPr>
              <w:t>堆场扬尘</w:t>
            </w:r>
          </w:p>
        </w:tc>
        <w:tc>
          <w:tcPr>
            <w:tcW w:w="1020" w:type="dxa"/>
            <w:vMerge w:val="restart"/>
            <w:vAlign w:val="center"/>
          </w:tcPr>
          <w:p>
            <w:pPr>
              <w:jc w:val="center"/>
              <w:rPr>
                <w:rFonts w:hint="eastAsia"/>
                <w:b w:val="0"/>
                <w:bCs w:val="0"/>
                <w:lang w:eastAsia="zh-CN"/>
              </w:rPr>
            </w:pPr>
            <w:r>
              <w:rPr>
                <w:rFonts w:hint="eastAsia"/>
                <w:b w:val="0"/>
                <w:bCs w:val="0"/>
                <w:lang w:eastAsia="zh-CN"/>
              </w:rPr>
              <w:t>颗粒物</w:t>
            </w:r>
          </w:p>
        </w:tc>
        <w:tc>
          <w:tcPr>
            <w:tcW w:w="2055" w:type="dxa"/>
            <w:vAlign w:val="center"/>
          </w:tcPr>
          <w:p>
            <w:pPr>
              <w:jc w:val="center"/>
              <w:rPr>
                <w:rFonts w:hint="eastAsia"/>
                <w:b w:val="0"/>
                <w:bCs w:val="0"/>
                <w:lang w:eastAsia="zh-CN"/>
              </w:rPr>
            </w:pPr>
            <w:r>
              <w:rPr>
                <w:rFonts w:hint="eastAsia"/>
                <w:b w:val="0"/>
                <w:bCs w:val="0"/>
                <w:lang w:eastAsia="zh-CN"/>
              </w:rPr>
              <w:t>喷淋，</w:t>
            </w:r>
            <w:r>
              <w:rPr>
                <w:rFonts w:hint="eastAsia"/>
                <w:color w:val="auto"/>
                <w:lang w:val="en-US" w:eastAsia="zh-CN"/>
              </w:rPr>
              <w:t>车间封闭</w:t>
            </w:r>
            <w:r>
              <w:rPr>
                <w:rFonts w:hint="eastAsia"/>
                <w:b w:val="0"/>
                <w:bCs w:val="0"/>
                <w:lang w:eastAsia="zh-CN"/>
              </w:rPr>
              <w:t>，抑尘网遮盖</w:t>
            </w:r>
          </w:p>
        </w:tc>
        <w:tc>
          <w:tcPr>
            <w:tcW w:w="2733" w:type="dxa"/>
            <w:vMerge w:val="restart"/>
            <w:vAlign w:val="center"/>
          </w:tcPr>
          <w:p>
            <w:pPr>
              <w:jc w:val="center"/>
              <w:rPr>
                <w:rFonts w:hint="default"/>
                <w:b w:val="0"/>
                <w:bCs w:val="0"/>
                <w:vertAlign w:val="superscript"/>
                <w:lang w:val="en-US" w:eastAsia="zh-CN"/>
              </w:rPr>
            </w:pPr>
            <w:r>
              <w:rPr>
                <w:rFonts w:hint="eastAsia"/>
                <w:b w:val="0"/>
                <w:bCs w:val="0"/>
                <w:lang w:eastAsia="zh-CN"/>
              </w:rPr>
              <w:t>《大气污染物综合排放标准》（GB16297-1996）中的无组织排放。即场区周界外最高点浓度≤1.0mg/m</w:t>
            </w:r>
            <w:r>
              <w:rPr>
                <w:rFonts w:hint="eastAsia"/>
                <w:b w:val="0"/>
                <w:bCs w:val="0"/>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8" w:type="dxa"/>
            <w:vMerge w:val="continue"/>
            <w:vAlign w:val="center"/>
          </w:tcPr>
          <w:p>
            <w:pPr>
              <w:jc w:val="center"/>
              <w:rPr>
                <w:rFonts w:hint="eastAsia"/>
                <w:b w:val="0"/>
                <w:bCs w:val="0"/>
                <w:lang w:eastAsia="zh-CN"/>
              </w:rPr>
            </w:pPr>
          </w:p>
        </w:tc>
        <w:tc>
          <w:tcPr>
            <w:tcW w:w="1380" w:type="dxa"/>
            <w:vAlign w:val="center"/>
          </w:tcPr>
          <w:p>
            <w:pPr>
              <w:jc w:val="center"/>
              <w:rPr>
                <w:rFonts w:hint="eastAsia"/>
                <w:b w:val="0"/>
                <w:bCs w:val="0"/>
                <w:lang w:eastAsia="zh-CN"/>
              </w:rPr>
            </w:pPr>
            <w:r>
              <w:rPr>
                <w:rFonts w:hint="eastAsia"/>
                <w:b w:val="0"/>
                <w:bCs w:val="0"/>
                <w:lang w:eastAsia="zh-CN"/>
              </w:rPr>
              <w:t>装卸粉尘</w:t>
            </w:r>
          </w:p>
        </w:tc>
        <w:tc>
          <w:tcPr>
            <w:tcW w:w="1020" w:type="dxa"/>
            <w:vMerge w:val="continue"/>
            <w:vAlign w:val="center"/>
          </w:tcPr>
          <w:p>
            <w:pPr>
              <w:jc w:val="center"/>
              <w:rPr>
                <w:rFonts w:hint="eastAsia"/>
                <w:b w:val="0"/>
                <w:bCs w:val="0"/>
                <w:lang w:eastAsia="zh-CN"/>
              </w:rPr>
            </w:pPr>
          </w:p>
        </w:tc>
        <w:tc>
          <w:tcPr>
            <w:tcW w:w="2055" w:type="dxa"/>
            <w:vAlign w:val="center"/>
          </w:tcPr>
          <w:p>
            <w:pPr>
              <w:jc w:val="center"/>
              <w:rPr>
                <w:rFonts w:hint="eastAsia"/>
                <w:b w:val="0"/>
                <w:bCs w:val="0"/>
                <w:lang w:eastAsia="zh-CN"/>
              </w:rPr>
            </w:pPr>
            <w:r>
              <w:rPr>
                <w:rFonts w:hint="eastAsia"/>
                <w:b w:val="0"/>
                <w:bCs w:val="0"/>
                <w:lang w:eastAsia="zh-CN"/>
              </w:rPr>
              <w:t>喷淋洒水降尘</w:t>
            </w:r>
          </w:p>
        </w:tc>
        <w:tc>
          <w:tcPr>
            <w:tcW w:w="2733" w:type="dxa"/>
            <w:vMerge w:val="continue"/>
            <w:vAlign w:val="center"/>
          </w:tcPr>
          <w:p>
            <w:pPr>
              <w:jc w:val="center"/>
              <w:rPr>
                <w:rFonts w:hint="eastAsia"/>
                <w:b w:val="0"/>
                <w:bCs w:val="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8" w:type="dxa"/>
            <w:vMerge w:val="continue"/>
            <w:vAlign w:val="center"/>
          </w:tcPr>
          <w:p>
            <w:pPr>
              <w:jc w:val="center"/>
              <w:rPr>
                <w:rFonts w:hint="eastAsia"/>
                <w:b w:val="0"/>
                <w:bCs w:val="0"/>
                <w:lang w:eastAsia="zh-CN"/>
              </w:rPr>
            </w:pPr>
          </w:p>
        </w:tc>
        <w:tc>
          <w:tcPr>
            <w:tcW w:w="1380" w:type="dxa"/>
            <w:vAlign w:val="center"/>
          </w:tcPr>
          <w:p>
            <w:pPr>
              <w:jc w:val="center"/>
              <w:rPr>
                <w:rFonts w:hint="eastAsia"/>
                <w:b w:val="0"/>
                <w:bCs w:val="0"/>
                <w:lang w:eastAsia="zh-CN"/>
              </w:rPr>
            </w:pPr>
            <w:r>
              <w:rPr>
                <w:rFonts w:hint="eastAsia"/>
                <w:b w:val="0"/>
                <w:bCs w:val="0"/>
                <w:lang w:eastAsia="zh-CN"/>
              </w:rPr>
              <w:t>车辆扬尘</w:t>
            </w:r>
          </w:p>
        </w:tc>
        <w:tc>
          <w:tcPr>
            <w:tcW w:w="1020" w:type="dxa"/>
            <w:vMerge w:val="continue"/>
            <w:vAlign w:val="center"/>
          </w:tcPr>
          <w:p>
            <w:pPr>
              <w:jc w:val="center"/>
              <w:rPr>
                <w:rFonts w:hint="eastAsia"/>
                <w:b w:val="0"/>
                <w:bCs w:val="0"/>
                <w:lang w:eastAsia="zh-CN"/>
              </w:rPr>
            </w:pPr>
          </w:p>
        </w:tc>
        <w:tc>
          <w:tcPr>
            <w:tcW w:w="2055" w:type="dxa"/>
            <w:vAlign w:val="center"/>
          </w:tcPr>
          <w:p>
            <w:pPr>
              <w:jc w:val="center"/>
              <w:rPr>
                <w:rFonts w:hint="eastAsia"/>
                <w:b w:val="0"/>
                <w:bCs w:val="0"/>
                <w:lang w:eastAsia="zh-CN"/>
              </w:rPr>
            </w:pPr>
            <w:r>
              <w:rPr>
                <w:rFonts w:hint="eastAsia"/>
                <w:b w:val="0"/>
                <w:bCs w:val="0"/>
                <w:lang w:eastAsia="zh-CN"/>
              </w:rPr>
              <w:t>道路洒水喷淋</w:t>
            </w:r>
          </w:p>
        </w:tc>
        <w:tc>
          <w:tcPr>
            <w:tcW w:w="2733" w:type="dxa"/>
            <w:vMerge w:val="continue"/>
            <w:vAlign w:val="center"/>
          </w:tcPr>
          <w:p>
            <w:pPr>
              <w:jc w:val="center"/>
              <w:rPr>
                <w:rFonts w:hint="eastAsia"/>
                <w:b w:val="0"/>
                <w:bCs w:val="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8" w:type="dxa"/>
            <w:vMerge w:val="continue"/>
            <w:vAlign w:val="center"/>
          </w:tcPr>
          <w:p>
            <w:pPr>
              <w:jc w:val="center"/>
              <w:rPr>
                <w:rFonts w:hint="eastAsia"/>
                <w:b w:val="0"/>
                <w:bCs w:val="0"/>
                <w:lang w:eastAsia="zh-CN"/>
              </w:rPr>
            </w:pPr>
          </w:p>
        </w:tc>
        <w:tc>
          <w:tcPr>
            <w:tcW w:w="1380" w:type="dxa"/>
            <w:vAlign w:val="center"/>
          </w:tcPr>
          <w:p>
            <w:pPr>
              <w:jc w:val="center"/>
              <w:rPr>
                <w:rFonts w:hint="eastAsia"/>
                <w:b w:val="0"/>
                <w:bCs w:val="0"/>
                <w:lang w:eastAsia="zh-CN"/>
              </w:rPr>
            </w:pPr>
            <w:r>
              <w:rPr>
                <w:rFonts w:hint="eastAsia"/>
                <w:b w:val="0"/>
                <w:bCs w:val="0"/>
                <w:lang w:eastAsia="zh-CN"/>
              </w:rPr>
              <w:t>破碎粉尘</w:t>
            </w:r>
          </w:p>
        </w:tc>
        <w:tc>
          <w:tcPr>
            <w:tcW w:w="1020" w:type="dxa"/>
            <w:vMerge w:val="continue"/>
            <w:vAlign w:val="center"/>
          </w:tcPr>
          <w:p>
            <w:pPr>
              <w:jc w:val="center"/>
              <w:rPr>
                <w:rFonts w:hint="eastAsia"/>
                <w:b w:val="0"/>
                <w:bCs w:val="0"/>
                <w:lang w:eastAsia="zh-CN"/>
              </w:rPr>
            </w:pPr>
          </w:p>
        </w:tc>
        <w:tc>
          <w:tcPr>
            <w:tcW w:w="2055" w:type="dxa"/>
            <w:vAlign w:val="center"/>
          </w:tcPr>
          <w:p>
            <w:pPr>
              <w:jc w:val="center"/>
              <w:rPr>
                <w:rFonts w:hint="eastAsia"/>
                <w:b w:val="0"/>
                <w:bCs w:val="0"/>
                <w:lang w:eastAsia="zh-CN"/>
              </w:rPr>
            </w:pPr>
            <w:r>
              <w:rPr>
                <w:rFonts w:hint="eastAsia"/>
                <w:color w:val="auto"/>
                <w:lang w:val="en-US" w:eastAsia="zh-CN"/>
              </w:rPr>
              <w:t>封闭</w:t>
            </w:r>
            <w:r>
              <w:rPr>
                <w:rFonts w:hint="eastAsia"/>
                <w:b w:val="0"/>
                <w:bCs w:val="0"/>
                <w:lang w:eastAsia="zh-CN"/>
              </w:rPr>
              <w:t>，喷淋降尘</w:t>
            </w:r>
          </w:p>
        </w:tc>
        <w:tc>
          <w:tcPr>
            <w:tcW w:w="2733" w:type="dxa"/>
            <w:vMerge w:val="continue"/>
            <w:vAlign w:val="center"/>
          </w:tcPr>
          <w:p>
            <w:pPr>
              <w:jc w:val="center"/>
              <w:rPr>
                <w:rFonts w:hint="eastAsia"/>
                <w:b w:val="0"/>
                <w:bCs w:val="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8" w:type="dxa"/>
            <w:vMerge w:val="continue"/>
            <w:vAlign w:val="center"/>
          </w:tcPr>
          <w:p>
            <w:pPr>
              <w:jc w:val="center"/>
              <w:rPr>
                <w:rFonts w:hint="eastAsia"/>
                <w:b w:val="0"/>
                <w:bCs w:val="0"/>
                <w:lang w:eastAsia="zh-CN"/>
              </w:rPr>
            </w:pPr>
          </w:p>
        </w:tc>
        <w:tc>
          <w:tcPr>
            <w:tcW w:w="1380" w:type="dxa"/>
            <w:vAlign w:val="center"/>
          </w:tcPr>
          <w:p>
            <w:pPr>
              <w:jc w:val="center"/>
              <w:rPr>
                <w:rFonts w:hint="eastAsia"/>
                <w:b w:val="0"/>
                <w:bCs w:val="0"/>
                <w:lang w:eastAsia="zh-CN"/>
              </w:rPr>
            </w:pPr>
            <w:r>
              <w:rPr>
                <w:rFonts w:hint="eastAsia"/>
                <w:b w:val="0"/>
                <w:bCs w:val="0"/>
                <w:lang w:eastAsia="zh-CN"/>
              </w:rPr>
              <w:t>筛分粉尘</w:t>
            </w:r>
          </w:p>
        </w:tc>
        <w:tc>
          <w:tcPr>
            <w:tcW w:w="1020" w:type="dxa"/>
            <w:vMerge w:val="continue"/>
            <w:vAlign w:val="center"/>
          </w:tcPr>
          <w:p>
            <w:pPr>
              <w:jc w:val="center"/>
              <w:rPr>
                <w:rFonts w:hint="eastAsia"/>
                <w:b w:val="0"/>
                <w:bCs w:val="0"/>
                <w:lang w:eastAsia="zh-CN"/>
              </w:rPr>
            </w:pPr>
          </w:p>
        </w:tc>
        <w:tc>
          <w:tcPr>
            <w:tcW w:w="2055" w:type="dxa"/>
            <w:vAlign w:val="center"/>
          </w:tcPr>
          <w:p>
            <w:pPr>
              <w:jc w:val="center"/>
              <w:rPr>
                <w:rFonts w:hint="eastAsia"/>
                <w:b w:val="0"/>
                <w:bCs w:val="0"/>
                <w:lang w:eastAsia="zh-CN"/>
              </w:rPr>
            </w:pPr>
            <w:r>
              <w:rPr>
                <w:rFonts w:hint="eastAsia"/>
                <w:color w:val="auto"/>
                <w:lang w:val="en-US" w:eastAsia="zh-CN"/>
              </w:rPr>
              <w:t>封闭</w:t>
            </w:r>
            <w:r>
              <w:rPr>
                <w:rFonts w:hint="eastAsia"/>
                <w:b w:val="0"/>
                <w:bCs w:val="0"/>
                <w:lang w:eastAsia="zh-CN"/>
              </w:rPr>
              <w:t>，喷淋降尘</w:t>
            </w:r>
          </w:p>
        </w:tc>
        <w:tc>
          <w:tcPr>
            <w:tcW w:w="2733" w:type="dxa"/>
            <w:vMerge w:val="continue"/>
            <w:vAlign w:val="center"/>
          </w:tcPr>
          <w:p>
            <w:pPr>
              <w:jc w:val="center"/>
              <w:rPr>
                <w:rFonts w:hint="eastAsia"/>
                <w:b w:val="0"/>
                <w:bCs w:val="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8" w:type="dxa"/>
            <w:vMerge w:val="restart"/>
            <w:vAlign w:val="center"/>
          </w:tcPr>
          <w:p>
            <w:pPr>
              <w:jc w:val="center"/>
              <w:rPr>
                <w:rFonts w:hint="eastAsia"/>
                <w:b w:val="0"/>
                <w:bCs w:val="0"/>
                <w:lang w:eastAsia="zh-CN"/>
              </w:rPr>
            </w:pPr>
            <w:r>
              <w:rPr>
                <w:rFonts w:hint="eastAsia"/>
                <w:b w:val="0"/>
                <w:bCs w:val="0"/>
                <w:lang w:eastAsia="zh-CN"/>
              </w:rPr>
              <w:t>水环境</w:t>
            </w:r>
          </w:p>
        </w:tc>
        <w:tc>
          <w:tcPr>
            <w:tcW w:w="1380" w:type="dxa"/>
            <w:vAlign w:val="center"/>
          </w:tcPr>
          <w:p>
            <w:pPr>
              <w:jc w:val="center"/>
              <w:rPr>
                <w:rFonts w:hint="eastAsia"/>
                <w:b w:val="0"/>
                <w:bCs w:val="0"/>
                <w:lang w:eastAsia="zh-CN"/>
              </w:rPr>
            </w:pPr>
            <w:r>
              <w:rPr>
                <w:rFonts w:hint="eastAsia"/>
                <w:b w:val="0"/>
                <w:bCs w:val="0"/>
                <w:lang w:eastAsia="zh-CN"/>
              </w:rPr>
              <w:t>洗沙废水</w:t>
            </w:r>
          </w:p>
        </w:tc>
        <w:tc>
          <w:tcPr>
            <w:tcW w:w="1020" w:type="dxa"/>
            <w:vMerge w:val="restart"/>
            <w:vAlign w:val="center"/>
          </w:tcPr>
          <w:p>
            <w:pPr>
              <w:jc w:val="center"/>
              <w:rPr>
                <w:rFonts w:hint="eastAsia"/>
                <w:b w:val="0"/>
                <w:bCs w:val="0"/>
                <w:lang w:val="en-US" w:eastAsia="zh-CN"/>
              </w:rPr>
            </w:pPr>
            <w:r>
              <w:rPr>
                <w:rFonts w:hint="eastAsia"/>
                <w:b w:val="0"/>
                <w:bCs w:val="0"/>
                <w:lang w:val="en-US" w:eastAsia="zh-CN"/>
              </w:rPr>
              <w:t>COD</w:t>
            </w:r>
          </w:p>
          <w:p>
            <w:pPr>
              <w:jc w:val="center"/>
              <w:rPr>
                <w:rFonts w:hint="eastAsia"/>
                <w:b w:val="0"/>
                <w:bCs w:val="0"/>
                <w:lang w:val="en-US" w:eastAsia="zh-CN"/>
              </w:rPr>
            </w:pPr>
            <w:r>
              <w:rPr>
                <w:rFonts w:hint="eastAsia"/>
                <w:b w:val="0"/>
                <w:bCs w:val="0"/>
                <w:lang w:val="en-US" w:eastAsia="zh-CN"/>
              </w:rPr>
              <w:t>BOD</w:t>
            </w:r>
          </w:p>
          <w:p>
            <w:pPr>
              <w:jc w:val="center"/>
              <w:rPr>
                <w:rFonts w:hint="default"/>
                <w:b w:val="0"/>
                <w:bCs w:val="0"/>
                <w:lang w:val="en-US" w:eastAsia="zh-CN"/>
              </w:rPr>
            </w:pPr>
            <w:r>
              <w:rPr>
                <w:rFonts w:hint="eastAsia"/>
                <w:b w:val="0"/>
                <w:bCs w:val="0"/>
                <w:lang w:val="en-US" w:eastAsia="zh-CN"/>
              </w:rPr>
              <w:t>SS</w:t>
            </w:r>
          </w:p>
        </w:tc>
        <w:tc>
          <w:tcPr>
            <w:tcW w:w="2055" w:type="dxa"/>
            <w:vAlign w:val="center"/>
          </w:tcPr>
          <w:p>
            <w:pPr>
              <w:jc w:val="center"/>
              <w:rPr>
                <w:rFonts w:hint="eastAsia"/>
                <w:b w:val="0"/>
                <w:bCs w:val="0"/>
                <w:lang w:eastAsia="zh-CN"/>
              </w:rPr>
            </w:pPr>
            <w:r>
              <w:rPr>
                <w:rFonts w:hint="eastAsia"/>
                <w:b w:val="0"/>
                <w:bCs w:val="0"/>
                <w:lang w:eastAsia="zh-CN"/>
              </w:rPr>
              <w:t>回用生产</w:t>
            </w:r>
          </w:p>
        </w:tc>
        <w:tc>
          <w:tcPr>
            <w:tcW w:w="2733" w:type="dxa"/>
            <w:vMerge w:val="restart"/>
            <w:vAlign w:val="center"/>
          </w:tcPr>
          <w:p>
            <w:pPr>
              <w:jc w:val="center"/>
              <w:rPr>
                <w:rFonts w:hint="eastAsia"/>
                <w:b w:val="0"/>
                <w:bCs w:val="0"/>
                <w:lang w:eastAsia="zh-CN"/>
              </w:rPr>
            </w:pPr>
            <w:r>
              <w:rPr>
                <w:rFonts w:hint="eastAsia"/>
                <w:b w:val="0"/>
                <w:bCs w:val="0"/>
                <w:lang w:eastAsia="zh-CN"/>
              </w:rPr>
              <w:t>《农田灌溉水质标准》（GB5084-2</w:t>
            </w:r>
            <w:r>
              <w:rPr>
                <w:rFonts w:hint="eastAsia"/>
                <w:b w:val="0"/>
                <w:bCs w:val="0"/>
                <w:lang w:val="en-US" w:eastAsia="zh-CN"/>
              </w:rPr>
              <w:t>021</w:t>
            </w:r>
            <w:r>
              <w:rPr>
                <w:rFonts w:hint="eastAsia"/>
                <w:b w:val="0"/>
                <w:bCs w:val="0"/>
                <w:lang w:eastAsia="zh-CN"/>
              </w:rPr>
              <w:t>）表1中的旱作标准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8" w:type="dxa"/>
            <w:vMerge w:val="continue"/>
            <w:vAlign w:val="center"/>
          </w:tcPr>
          <w:p>
            <w:pPr>
              <w:jc w:val="center"/>
              <w:rPr>
                <w:rFonts w:hint="eastAsia"/>
                <w:b w:val="0"/>
                <w:bCs w:val="0"/>
                <w:lang w:eastAsia="zh-CN"/>
              </w:rPr>
            </w:pPr>
          </w:p>
        </w:tc>
        <w:tc>
          <w:tcPr>
            <w:tcW w:w="1380" w:type="dxa"/>
            <w:vAlign w:val="center"/>
          </w:tcPr>
          <w:p>
            <w:pPr>
              <w:jc w:val="center"/>
              <w:rPr>
                <w:rFonts w:hint="eastAsia"/>
                <w:b w:val="0"/>
                <w:bCs w:val="0"/>
                <w:lang w:eastAsia="zh-CN"/>
              </w:rPr>
            </w:pPr>
            <w:r>
              <w:rPr>
                <w:rFonts w:hint="eastAsia"/>
                <w:b w:val="0"/>
                <w:bCs w:val="0"/>
                <w:lang w:eastAsia="zh-CN"/>
              </w:rPr>
              <w:t>生活污水</w:t>
            </w:r>
          </w:p>
        </w:tc>
        <w:tc>
          <w:tcPr>
            <w:tcW w:w="1020" w:type="dxa"/>
            <w:vMerge w:val="continue"/>
            <w:vAlign w:val="center"/>
          </w:tcPr>
          <w:p>
            <w:pPr>
              <w:jc w:val="center"/>
              <w:rPr>
                <w:rFonts w:hint="eastAsia"/>
                <w:b w:val="0"/>
                <w:bCs w:val="0"/>
                <w:lang w:eastAsia="zh-CN"/>
              </w:rPr>
            </w:pPr>
          </w:p>
        </w:tc>
        <w:tc>
          <w:tcPr>
            <w:tcW w:w="2055" w:type="dxa"/>
            <w:vAlign w:val="center"/>
          </w:tcPr>
          <w:p>
            <w:pPr>
              <w:jc w:val="center"/>
              <w:rPr>
                <w:rFonts w:hint="eastAsia"/>
                <w:b w:val="0"/>
                <w:bCs w:val="0"/>
                <w:lang w:eastAsia="zh-CN"/>
              </w:rPr>
            </w:pPr>
            <w:r>
              <w:rPr>
                <w:rFonts w:hint="eastAsia"/>
                <w:b w:val="0"/>
                <w:bCs w:val="0"/>
                <w:lang w:eastAsia="zh-CN"/>
              </w:rPr>
              <w:t>化粪池处理</w:t>
            </w:r>
          </w:p>
        </w:tc>
        <w:tc>
          <w:tcPr>
            <w:tcW w:w="2733" w:type="dxa"/>
            <w:vMerge w:val="continue"/>
            <w:vAlign w:val="center"/>
          </w:tcPr>
          <w:p>
            <w:pPr>
              <w:jc w:val="center"/>
              <w:rPr>
                <w:rFonts w:hint="eastAsia"/>
                <w:b w:val="0"/>
                <w:bCs w:val="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8" w:type="dxa"/>
            <w:vMerge w:val="continue"/>
            <w:vAlign w:val="center"/>
          </w:tcPr>
          <w:p>
            <w:pPr>
              <w:jc w:val="center"/>
              <w:rPr>
                <w:rFonts w:hint="eastAsia"/>
                <w:b w:val="0"/>
                <w:bCs w:val="0"/>
                <w:lang w:eastAsia="zh-CN"/>
              </w:rPr>
            </w:pPr>
          </w:p>
        </w:tc>
        <w:tc>
          <w:tcPr>
            <w:tcW w:w="1380" w:type="dxa"/>
            <w:vAlign w:val="center"/>
          </w:tcPr>
          <w:p>
            <w:pPr>
              <w:jc w:val="center"/>
              <w:rPr>
                <w:rFonts w:hint="eastAsia"/>
                <w:b w:val="0"/>
                <w:bCs w:val="0"/>
                <w:lang w:eastAsia="zh-CN"/>
              </w:rPr>
            </w:pPr>
            <w:r>
              <w:rPr>
                <w:rFonts w:hint="eastAsia"/>
                <w:b w:val="0"/>
                <w:bCs w:val="0"/>
                <w:lang w:eastAsia="zh-CN"/>
              </w:rPr>
              <w:t>初期雨水</w:t>
            </w:r>
          </w:p>
        </w:tc>
        <w:tc>
          <w:tcPr>
            <w:tcW w:w="1020" w:type="dxa"/>
            <w:vMerge w:val="continue"/>
            <w:vAlign w:val="center"/>
          </w:tcPr>
          <w:p>
            <w:pPr>
              <w:jc w:val="center"/>
              <w:rPr>
                <w:rFonts w:hint="eastAsia"/>
                <w:b w:val="0"/>
                <w:bCs w:val="0"/>
                <w:lang w:eastAsia="zh-CN"/>
              </w:rPr>
            </w:pPr>
          </w:p>
        </w:tc>
        <w:tc>
          <w:tcPr>
            <w:tcW w:w="2055" w:type="dxa"/>
            <w:vAlign w:val="center"/>
          </w:tcPr>
          <w:p>
            <w:pPr>
              <w:jc w:val="center"/>
              <w:rPr>
                <w:rFonts w:hint="eastAsia"/>
                <w:b w:val="0"/>
                <w:bCs w:val="0"/>
                <w:lang w:eastAsia="zh-CN"/>
              </w:rPr>
            </w:pPr>
            <w:r>
              <w:rPr>
                <w:rFonts w:hint="eastAsia"/>
                <w:b w:val="0"/>
                <w:bCs w:val="0"/>
                <w:lang w:eastAsia="zh-CN"/>
              </w:rPr>
              <w:t>外排或回用</w:t>
            </w:r>
          </w:p>
        </w:tc>
        <w:tc>
          <w:tcPr>
            <w:tcW w:w="2733" w:type="dxa"/>
            <w:vMerge w:val="continue"/>
            <w:vAlign w:val="center"/>
          </w:tcPr>
          <w:p>
            <w:pPr>
              <w:jc w:val="center"/>
              <w:rPr>
                <w:rFonts w:hint="eastAsia"/>
                <w:b w:val="0"/>
                <w:bCs w:val="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8" w:type="dxa"/>
            <w:vAlign w:val="center"/>
          </w:tcPr>
          <w:p>
            <w:pPr>
              <w:jc w:val="center"/>
              <w:rPr>
                <w:rFonts w:hint="eastAsia"/>
                <w:b w:val="0"/>
                <w:bCs w:val="0"/>
                <w:lang w:eastAsia="zh-CN"/>
              </w:rPr>
            </w:pPr>
            <w:r>
              <w:rPr>
                <w:rFonts w:hint="eastAsia"/>
                <w:b w:val="0"/>
                <w:bCs w:val="0"/>
                <w:lang w:eastAsia="zh-CN"/>
              </w:rPr>
              <w:t>声环境</w:t>
            </w:r>
          </w:p>
        </w:tc>
        <w:tc>
          <w:tcPr>
            <w:tcW w:w="7188" w:type="dxa"/>
            <w:gridSpan w:val="4"/>
            <w:vAlign w:val="center"/>
          </w:tcPr>
          <w:p>
            <w:pPr>
              <w:ind w:firstLine="480" w:firstLineChars="200"/>
              <w:jc w:val="both"/>
              <w:rPr>
                <w:rFonts w:hint="eastAsia"/>
                <w:b w:val="0"/>
                <w:bCs w:val="0"/>
                <w:lang w:eastAsia="zh-CN"/>
              </w:rPr>
            </w:pPr>
            <w:r>
              <w:rPr>
                <w:rFonts w:hint="eastAsia"/>
                <w:b w:val="0"/>
                <w:bCs w:val="0"/>
                <w:lang w:eastAsia="zh-CN"/>
              </w:rPr>
              <w:t>加强绿化，厂区合理布局，车间合理</w:t>
            </w:r>
            <w:r>
              <w:rPr>
                <w:rFonts w:hint="eastAsia"/>
                <w:lang w:val="en-US" w:eastAsia="zh-CN"/>
              </w:rPr>
              <w:t>封闭</w:t>
            </w:r>
            <w:r>
              <w:rPr>
                <w:rFonts w:hint="eastAsia"/>
                <w:b w:val="0"/>
                <w:bCs w:val="0"/>
                <w:lang w:eastAsia="zh-CN"/>
              </w:rPr>
              <w:t>。满足《工业企业厂界环境噪声排放标准》（GB12348-2008）表1中</w:t>
            </w:r>
            <w:r>
              <w:rPr>
                <w:rFonts w:hint="eastAsia"/>
                <w:b w:val="0"/>
                <w:bCs w:val="0"/>
                <w:lang w:val="en-US" w:eastAsia="zh-CN"/>
              </w:rPr>
              <w:t>2</w:t>
            </w:r>
            <w:r>
              <w:rPr>
                <w:rFonts w:hint="eastAsia"/>
                <w:b w:val="0"/>
                <w:bCs w:val="0"/>
                <w:lang w:eastAsia="zh-CN"/>
              </w:rPr>
              <w:t>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8" w:type="dxa"/>
            <w:vAlign w:val="center"/>
          </w:tcPr>
          <w:p>
            <w:pPr>
              <w:jc w:val="center"/>
              <w:rPr>
                <w:rFonts w:hint="eastAsia"/>
                <w:b w:val="0"/>
                <w:bCs w:val="0"/>
                <w:lang w:eastAsia="zh-CN"/>
              </w:rPr>
            </w:pPr>
            <w:r>
              <w:rPr>
                <w:rFonts w:hint="eastAsia"/>
                <w:b w:val="0"/>
                <w:bCs w:val="0"/>
                <w:lang w:eastAsia="zh-CN"/>
              </w:rPr>
              <w:t>固体</w:t>
            </w:r>
          </w:p>
          <w:p>
            <w:pPr>
              <w:jc w:val="center"/>
              <w:rPr>
                <w:rFonts w:hint="eastAsia"/>
                <w:b w:val="0"/>
                <w:bCs w:val="0"/>
                <w:lang w:eastAsia="zh-CN"/>
              </w:rPr>
            </w:pPr>
            <w:r>
              <w:rPr>
                <w:rFonts w:hint="eastAsia"/>
                <w:b w:val="0"/>
                <w:bCs w:val="0"/>
                <w:lang w:eastAsia="zh-CN"/>
              </w:rPr>
              <w:t>废物</w:t>
            </w:r>
          </w:p>
        </w:tc>
        <w:tc>
          <w:tcPr>
            <w:tcW w:w="7188" w:type="dxa"/>
            <w:gridSpan w:val="4"/>
            <w:vAlign w:val="center"/>
          </w:tcPr>
          <w:p>
            <w:pPr>
              <w:ind w:firstLine="480" w:firstLineChars="200"/>
              <w:jc w:val="both"/>
              <w:rPr>
                <w:rFonts w:hint="eastAsia"/>
                <w:b w:val="0"/>
                <w:bCs w:val="0"/>
                <w:lang w:eastAsia="zh-CN"/>
              </w:rPr>
            </w:pPr>
            <w:r>
              <w:rPr>
                <w:rFonts w:hint="eastAsia"/>
                <w:b w:val="0"/>
                <w:bCs w:val="0"/>
                <w:lang w:eastAsia="zh-CN"/>
              </w:rPr>
              <w:t>生活垃圾收集后定交由环卫部门处理，一般固体废物排放执行《一般工业固体废物贮存、处置场污染控制标准》（GB18599-2020）中的规定。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8" w:type="dxa"/>
            <w:vAlign w:val="center"/>
          </w:tcPr>
          <w:p>
            <w:pPr>
              <w:jc w:val="center"/>
              <w:rPr>
                <w:rFonts w:hint="eastAsia"/>
                <w:b w:val="0"/>
                <w:bCs w:val="0"/>
                <w:lang w:eastAsia="zh-CN"/>
              </w:rPr>
            </w:pPr>
            <w:r>
              <w:rPr>
                <w:rFonts w:hint="eastAsia"/>
                <w:b w:val="0"/>
                <w:bCs w:val="0"/>
                <w:lang w:eastAsia="zh-CN"/>
              </w:rPr>
              <w:t>土壤及地下水污染防治措施</w:t>
            </w:r>
          </w:p>
        </w:tc>
        <w:tc>
          <w:tcPr>
            <w:tcW w:w="7188" w:type="dxa"/>
            <w:gridSpan w:val="4"/>
            <w:vAlign w:val="center"/>
          </w:tcPr>
          <w:p>
            <w:pPr>
              <w:jc w:val="center"/>
              <w:rPr>
                <w:rFonts w:hint="eastAsia"/>
                <w:b w:val="0"/>
                <w:bCs w:val="0"/>
                <w:lang w:eastAsia="zh-CN"/>
              </w:rPr>
            </w:pPr>
            <w:r>
              <w:rPr>
                <w:rFonts w:hint="eastAsia"/>
                <w:b w:val="0"/>
                <w:bCs w:val="0"/>
                <w:lang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8" w:type="dxa"/>
            <w:vAlign w:val="center"/>
          </w:tcPr>
          <w:p>
            <w:pPr>
              <w:jc w:val="center"/>
              <w:rPr>
                <w:rFonts w:hint="eastAsia"/>
                <w:b w:val="0"/>
                <w:bCs w:val="0"/>
                <w:lang w:eastAsia="zh-CN"/>
              </w:rPr>
            </w:pPr>
            <w:r>
              <w:rPr>
                <w:rFonts w:hint="eastAsia"/>
                <w:b w:val="0"/>
                <w:bCs w:val="0"/>
                <w:lang w:eastAsia="zh-CN"/>
              </w:rPr>
              <w:t>生态保护措施</w:t>
            </w:r>
          </w:p>
        </w:tc>
        <w:tc>
          <w:tcPr>
            <w:tcW w:w="7188" w:type="dxa"/>
            <w:gridSpan w:val="4"/>
            <w:vAlign w:val="center"/>
          </w:tcPr>
          <w:p>
            <w:pPr>
              <w:ind w:firstLine="480" w:firstLineChars="200"/>
              <w:jc w:val="both"/>
              <w:rPr>
                <w:rFonts w:hint="eastAsia"/>
                <w:b w:val="0"/>
                <w:bCs w:val="0"/>
                <w:lang w:eastAsia="zh-CN"/>
              </w:rPr>
            </w:pPr>
            <w:r>
              <w:rPr>
                <w:rFonts w:hint="eastAsia"/>
                <w:b w:val="0"/>
                <w:bCs w:val="0"/>
                <w:lang w:eastAsia="zh-CN"/>
              </w:rPr>
              <w:t>严格执行国家地方有关环境保护、水土保持的规定。保护好地表植被，加强厂区绿化。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8" w:type="dxa"/>
            <w:vAlign w:val="center"/>
          </w:tcPr>
          <w:p>
            <w:pPr>
              <w:jc w:val="center"/>
              <w:rPr>
                <w:rFonts w:hint="eastAsia"/>
                <w:b w:val="0"/>
                <w:bCs w:val="0"/>
                <w:lang w:eastAsia="zh-CN"/>
              </w:rPr>
            </w:pPr>
            <w:r>
              <w:rPr>
                <w:rFonts w:hint="eastAsia"/>
                <w:b w:val="0"/>
                <w:bCs w:val="0"/>
                <w:lang w:eastAsia="zh-CN"/>
              </w:rPr>
              <w:t>环境风险</w:t>
            </w:r>
          </w:p>
          <w:p>
            <w:pPr>
              <w:jc w:val="center"/>
              <w:rPr>
                <w:rFonts w:hint="eastAsia"/>
                <w:b w:val="0"/>
                <w:bCs w:val="0"/>
                <w:lang w:eastAsia="zh-CN"/>
              </w:rPr>
            </w:pPr>
            <w:r>
              <w:rPr>
                <w:rFonts w:hint="eastAsia"/>
                <w:b w:val="0"/>
                <w:bCs w:val="0"/>
                <w:lang w:eastAsia="zh-CN"/>
              </w:rPr>
              <w:t>防范措施</w:t>
            </w:r>
          </w:p>
        </w:tc>
        <w:tc>
          <w:tcPr>
            <w:tcW w:w="7188" w:type="dxa"/>
            <w:gridSpan w:val="4"/>
            <w:vAlign w:val="center"/>
          </w:tcPr>
          <w:p>
            <w:pPr>
              <w:jc w:val="center"/>
              <w:rPr>
                <w:rFonts w:hint="eastAsia"/>
                <w:b w:val="0"/>
                <w:bCs w:val="0"/>
                <w:lang w:eastAsia="zh-CN"/>
              </w:rPr>
            </w:pPr>
            <w:r>
              <w:rPr>
                <w:rFonts w:hint="eastAsia"/>
                <w:b w:val="0"/>
                <w:bCs w:val="0"/>
                <w:lang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8" w:type="dxa"/>
            <w:vAlign w:val="center"/>
          </w:tcPr>
          <w:p>
            <w:pPr>
              <w:jc w:val="center"/>
              <w:rPr>
                <w:rFonts w:hint="eastAsia"/>
                <w:b w:val="0"/>
                <w:bCs w:val="0"/>
                <w:lang w:eastAsia="zh-CN"/>
              </w:rPr>
            </w:pPr>
            <w:r>
              <w:rPr>
                <w:rFonts w:hint="eastAsia"/>
                <w:b w:val="0"/>
                <w:bCs w:val="0"/>
                <w:lang w:eastAsia="zh-CN"/>
              </w:rPr>
              <w:t>其他环境管理要求</w:t>
            </w:r>
          </w:p>
        </w:tc>
        <w:tc>
          <w:tcPr>
            <w:tcW w:w="7188" w:type="dxa"/>
            <w:gridSpan w:val="4"/>
            <w:vAlign w:val="center"/>
          </w:tcPr>
          <w:p>
            <w:pPr>
              <w:ind w:firstLine="480" w:firstLineChars="200"/>
              <w:jc w:val="both"/>
              <w:rPr>
                <w:rFonts w:hint="eastAsia"/>
                <w:b w:val="0"/>
                <w:bCs w:val="0"/>
                <w:lang w:eastAsia="zh-CN"/>
              </w:rPr>
            </w:pPr>
            <w:r>
              <w:rPr>
                <w:rFonts w:hint="eastAsia"/>
                <w:b w:val="0"/>
                <w:bCs w:val="0"/>
                <w:lang w:eastAsia="zh-CN"/>
              </w:rPr>
              <w:t>企业应加强日常巡逻，规范使用设备，生产设备和环保设备同时投入使用。</w:t>
            </w:r>
          </w:p>
        </w:tc>
      </w:tr>
    </w:tbl>
    <w:p>
      <w:pPr>
        <w:rPr>
          <w:rFonts w:hint="eastAsia"/>
          <w:b w:val="0"/>
          <w:bCs w:val="0"/>
          <w:lang w:eastAsia="zh-CN"/>
        </w:rPr>
      </w:pPr>
      <w:r>
        <w:rPr>
          <w:rFonts w:hint="eastAsia"/>
          <w:b w:val="0"/>
          <w:bCs w:val="0"/>
          <w:lang w:eastAsia="zh-CN"/>
        </w:rPr>
        <w:br w:type="page"/>
      </w:r>
    </w:p>
    <w:p>
      <w:pPr>
        <w:pStyle w:val="6"/>
        <w:jc w:val="center"/>
        <w:rPr>
          <w:rFonts w:hint="eastAsia"/>
          <w:lang w:eastAsia="zh-CN"/>
        </w:rPr>
      </w:pPr>
      <w:r>
        <w:rPr>
          <w:rFonts w:hint="eastAsia"/>
          <w:lang w:eastAsia="zh-CN"/>
        </w:rPr>
        <w:t>结论</w:t>
      </w:r>
    </w:p>
    <w:tbl>
      <w:tblPr>
        <w:tblW w:w="84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11" w:hRule="atLeast"/>
        </w:trPr>
        <w:tc>
          <w:tcPr>
            <w:tcW w:w="8466" w:type="dxa"/>
            <w:vAlign w:val="top"/>
          </w:tcPr>
          <w:p>
            <w:pPr>
              <w:ind w:firstLine="480" w:firstLineChars="200"/>
              <w:jc w:val="both"/>
              <w:rPr>
                <w:rFonts w:hint="eastAsia"/>
                <w:lang w:eastAsia="zh-CN"/>
              </w:rPr>
            </w:pPr>
            <w:r>
              <w:rPr>
                <w:rFonts w:hint="eastAsia"/>
                <w:lang w:eastAsia="zh-CN"/>
              </w:rPr>
              <w:t>综上所述，本项目选址、布局合理，具有较明显的社会经济环境综合效益，项目所在地环境质量较好，本项目的建设，符合国家有关产业政策，污染物经相应治理后能达标排放。建设单位必须在该项目的建设过程中认真落实“三同时”制度，落实本评价中提出的各项污染防治措施，使工程对环境的影响减小到最低程度，以达到经济、社会、环境效益三统一的效果。从环保角度看，本项目的选址建设是可行的。</w:t>
            </w:r>
          </w:p>
          <w:p>
            <w:pPr>
              <w:jc w:val="right"/>
              <w:rPr>
                <w:rFonts w:hint="eastAsia"/>
                <w:lang w:eastAsia="zh-CN"/>
              </w:rPr>
            </w:pPr>
          </w:p>
          <w:p>
            <w:pPr>
              <w:jc w:val="right"/>
              <w:rPr>
                <w:rFonts w:hint="eastAsia"/>
                <w:lang w:eastAsia="zh-CN"/>
              </w:rPr>
            </w:pPr>
          </w:p>
          <w:p>
            <w:pPr>
              <w:jc w:val="right"/>
              <w:rPr>
                <w:rFonts w:hint="eastAsia"/>
                <w:lang w:eastAsia="zh-CN"/>
              </w:rPr>
            </w:pPr>
          </w:p>
          <w:p>
            <w:pPr>
              <w:jc w:val="right"/>
              <w:rPr>
                <w:rFonts w:hint="eastAsia"/>
                <w:lang w:eastAsia="zh-CN"/>
              </w:rPr>
            </w:pPr>
          </w:p>
          <w:p>
            <w:pPr>
              <w:jc w:val="right"/>
              <w:rPr>
                <w:rFonts w:hint="eastAsia"/>
                <w:lang w:val="en-US" w:eastAsia="zh-CN"/>
              </w:rPr>
            </w:pPr>
          </w:p>
          <w:p>
            <w:pPr>
              <w:jc w:val="right"/>
              <w:rPr>
                <w:rFonts w:hint="eastAsia"/>
                <w:lang w:val="en-US" w:eastAsia="zh-CN"/>
              </w:rPr>
            </w:pPr>
            <w:r>
              <w:rPr>
                <w:rFonts w:hint="eastAsia"/>
                <w:lang w:val="en-US" w:eastAsia="zh-CN"/>
              </w:rPr>
              <w:t>福建维泽环保科技有限公司</w:t>
            </w:r>
          </w:p>
          <w:p>
            <w:pPr>
              <w:jc w:val="right"/>
              <w:rPr>
                <w:rFonts w:hint="eastAsia"/>
                <w:lang w:val="en-US" w:eastAsia="zh-CN"/>
              </w:rPr>
            </w:pPr>
            <w:r>
              <w:rPr>
                <w:rFonts w:hint="eastAsia"/>
                <w:lang w:eastAsia="zh-CN"/>
              </w:rPr>
              <w:tab/>
            </w:r>
            <w:r>
              <w:rPr>
                <w:rFonts w:hint="eastAsia"/>
                <w:lang w:val="en-US" w:eastAsia="zh-CN"/>
              </w:rPr>
              <w:t>2022年2月</w:t>
            </w:r>
          </w:p>
          <w:p>
            <w:pPr>
              <w:pStyle w:val="2"/>
              <w:tabs>
                <w:tab w:val="left" w:pos="6496"/>
              </w:tabs>
              <w:rPr>
                <w:rFonts w:hint="eastAsia"/>
                <w:lang w:eastAsia="zh-CN"/>
              </w:rPr>
            </w:pPr>
          </w:p>
        </w:tc>
      </w:tr>
    </w:tbl>
    <w:p>
      <w:pPr>
        <w:rPr>
          <w:rFonts w:hint="eastAsia"/>
          <w:b/>
          <w:bCs/>
          <w:lang w:eastAsia="zh-CN"/>
        </w:rPr>
        <w:sectPr>
          <w:footerReference r:id="rId4" w:type="default"/>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start="1"/>
          <w:cols w:space="720" w:num="1"/>
          <w:docGrid w:type="lines" w:linePitch="312" w:charSpace="0"/>
        </w:sectPr>
      </w:pPr>
      <w:r>
        <w:rPr>
          <w:rFonts w:hint="eastAsia"/>
          <w:lang w:eastAsia="zh-CN"/>
        </w:rPr>
        <w:br w:type="page"/>
      </w:r>
    </w:p>
    <w:p>
      <w:pPr>
        <w:pStyle w:val="25"/>
        <w:jc w:val="left"/>
        <w:rPr>
          <w:rFonts w:hint="default" w:ascii="Times New Roman" w:hAnsi="Times New Roman" w:eastAsia="宋体" w:cs="Times New Roman"/>
          <w:color w:val="auto"/>
        </w:rPr>
      </w:pPr>
      <w:r>
        <w:rPr>
          <w:rFonts w:hint="default" w:ascii="Times New Roman" w:hAnsi="Times New Roman" w:eastAsia="宋体" w:cs="Times New Roman"/>
          <w:color w:val="auto"/>
        </w:rPr>
        <w:t>附表</w:t>
      </w:r>
    </w:p>
    <w:p>
      <w:pPr>
        <w:pStyle w:val="26"/>
        <w:rPr>
          <w:rFonts w:hint="default" w:ascii="Times New Roman" w:hAnsi="Times New Roman" w:eastAsia="宋体" w:cs="Times New Roman"/>
          <w:color w:val="auto"/>
        </w:rPr>
      </w:pPr>
      <w:r>
        <w:rPr>
          <w:rFonts w:hint="default" w:ascii="Times New Roman" w:hAnsi="Times New Roman" w:eastAsia="宋体" w:cs="Times New Roman"/>
          <w:color w:val="auto"/>
        </w:rPr>
        <w:t>建设项目污染物排放量汇总表</w:t>
      </w:r>
    </w:p>
    <w:tbl>
      <w:tblPr>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593"/>
        <w:gridCol w:w="11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1588" w:type="dxa"/>
            <w:tcBorders>
              <w:tl2br w:val="single" w:color="auto" w:sz="4" w:space="0"/>
            </w:tcBorders>
            <w:tcMar>
              <w:left w:w="28" w:type="dxa"/>
              <w:right w:w="28" w:type="dxa"/>
            </w:tcMar>
            <w:vAlign w:val="center"/>
          </w:tcPr>
          <w:p>
            <w:pPr>
              <w:pStyle w:val="28"/>
              <w:spacing w:beforeLines="0" w:line="240" w:lineRule="auto"/>
              <w:jc w:val="right"/>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项目</w:t>
            </w:r>
          </w:p>
          <w:p>
            <w:pPr>
              <w:pStyle w:val="28"/>
              <w:spacing w:beforeLines="0" w:line="240" w:lineRule="auto"/>
              <w:jc w:val="left"/>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分类</w:t>
            </w:r>
          </w:p>
        </w:tc>
        <w:tc>
          <w:tcPr>
            <w:tcW w:w="1417" w:type="dxa"/>
            <w:tcMar>
              <w:left w:w="28" w:type="dxa"/>
              <w:right w:w="28" w:type="dxa"/>
            </w:tcMar>
            <w:vAlign w:val="center"/>
          </w:tcPr>
          <w:p>
            <w:pPr>
              <w:pStyle w:val="28"/>
              <w:spacing w:before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污染物名称</w:t>
            </w:r>
          </w:p>
        </w:tc>
        <w:tc>
          <w:tcPr>
            <w:tcW w:w="1701" w:type="dxa"/>
            <w:tcMar>
              <w:left w:w="28" w:type="dxa"/>
              <w:right w:w="28" w:type="dxa"/>
            </w:tcMar>
            <w:vAlign w:val="center"/>
          </w:tcPr>
          <w:p>
            <w:pPr>
              <w:pStyle w:val="28"/>
              <w:spacing w:before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现有工程</w:t>
            </w:r>
          </w:p>
          <w:p>
            <w:pPr>
              <w:pStyle w:val="28"/>
              <w:spacing w:before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排放量t/a（固体废物产生量）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①</w:t>
            </w:r>
            <w:r>
              <w:rPr>
                <w:rFonts w:hint="default" w:ascii="Times New Roman" w:hAnsi="Times New Roman" w:eastAsia="宋体" w:cs="Times New Roman"/>
                <w:snapToGrid w:val="0"/>
                <w:color w:val="auto"/>
                <w:spacing w:val="-6"/>
                <w:kern w:val="21"/>
                <w:szCs w:val="21"/>
              </w:rPr>
              <w:fldChar w:fldCharType="end"/>
            </w:r>
          </w:p>
        </w:tc>
        <w:tc>
          <w:tcPr>
            <w:tcW w:w="1276" w:type="dxa"/>
            <w:tcMar>
              <w:left w:w="28" w:type="dxa"/>
              <w:right w:w="28" w:type="dxa"/>
            </w:tcMar>
            <w:vAlign w:val="center"/>
          </w:tcPr>
          <w:p>
            <w:pPr>
              <w:pStyle w:val="28"/>
              <w:spacing w:before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现有工程</w:t>
            </w:r>
          </w:p>
          <w:p>
            <w:pPr>
              <w:pStyle w:val="28"/>
              <w:spacing w:before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许可排放量t/a</w:t>
            </w:r>
          </w:p>
          <w:p>
            <w:pPr>
              <w:pStyle w:val="28"/>
              <w:spacing w:beforeLines="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2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snapToGrid w:val="0"/>
                <w:color w:val="auto"/>
                <w:spacing w:val="-6"/>
                <w:kern w:val="21"/>
                <w:szCs w:val="21"/>
              </w:rPr>
              <w:t>②</w:t>
            </w:r>
            <w:r>
              <w:rPr>
                <w:rFonts w:hint="default" w:ascii="Times New Roman" w:hAnsi="Times New Roman" w:eastAsia="宋体" w:cs="Times New Roman"/>
                <w:snapToGrid w:val="0"/>
                <w:color w:val="auto"/>
                <w:spacing w:val="-6"/>
                <w:kern w:val="21"/>
                <w:szCs w:val="21"/>
              </w:rPr>
              <w:fldChar w:fldCharType="end"/>
            </w:r>
          </w:p>
        </w:tc>
        <w:tc>
          <w:tcPr>
            <w:tcW w:w="1701" w:type="dxa"/>
            <w:tcMar>
              <w:left w:w="28" w:type="dxa"/>
              <w:right w:w="28" w:type="dxa"/>
            </w:tcMar>
            <w:vAlign w:val="center"/>
          </w:tcPr>
          <w:p>
            <w:pPr>
              <w:pStyle w:val="28"/>
              <w:spacing w:before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在建工程</w:t>
            </w:r>
          </w:p>
          <w:p>
            <w:pPr>
              <w:pStyle w:val="28"/>
              <w:spacing w:before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排放量t/a（固体废物产生量）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③</w:t>
            </w:r>
            <w:r>
              <w:rPr>
                <w:rFonts w:hint="default" w:ascii="Times New Roman" w:hAnsi="Times New Roman" w:eastAsia="宋体" w:cs="Times New Roman"/>
                <w:snapToGrid w:val="0"/>
                <w:color w:val="auto"/>
                <w:spacing w:val="-6"/>
                <w:kern w:val="21"/>
                <w:szCs w:val="21"/>
              </w:rPr>
              <w:fldChar w:fldCharType="end"/>
            </w:r>
          </w:p>
        </w:tc>
        <w:tc>
          <w:tcPr>
            <w:tcW w:w="1559" w:type="dxa"/>
            <w:tcMar>
              <w:left w:w="28" w:type="dxa"/>
              <w:right w:w="28" w:type="dxa"/>
            </w:tcMar>
            <w:vAlign w:val="center"/>
          </w:tcPr>
          <w:p>
            <w:pPr>
              <w:pStyle w:val="28"/>
              <w:spacing w:before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本项目</w:t>
            </w:r>
          </w:p>
          <w:p>
            <w:pPr>
              <w:pStyle w:val="28"/>
              <w:spacing w:before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排放量t/a（固体废物产生量）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④</w:t>
            </w:r>
            <w:r>
              <w:rPr>
                <w:rFonts w:hint="default" w:ascii="Times New Roman" w:hAnsi="Times New Roman" w:eastAsia="宋体" w:cs="Times New Roman"/>
                <w:snapToGrid w:val="0"/>
                <w:color w:val="auto"/>
                <w:spacing w:val="-6"/>
                <w:kern w:val="21"/>
                <w:szCs w:val="21"/>
              </w:rPr>
              <w:fldChar w:fldCharType="end"/>
            </w:r>
          </w:p>
        </w:tc>
        <w:tc>
          <w:tcPr>
            <w:tcW w:w="1761" w:type="dxa"/>
            <w:tcMar>
              <w:left w:w="28" w:type="dxa"/>
              <w:right w:w="28" w:type="dxa"/>
            </w:tcMar>
            <w:vAlign w:val="center"/>
          </w:tcPr>
          <w:p>
            <w:pPr>
              <w:pStyle w:val="28"/>
              <w:spacing w:beforeLines="0" w:line="240" w:lineRule="auto"/>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以新带老削减量</w:t>
            </w:r>
            <w:r>
              <w:rPr>
                <w:rFonts w:hint="default" w:ascii="Times New Roman" w:hAnsi="Times New Roman" w:eastAsia="宋体" w:cs="Times New Roman"/>
                <w:snapToGrid w:val="0"/>
                <w:color w:val="auto"/>
                <w:spacing w:val="-6"/>
                <w:kern w:val="21"/>
                <w:szCs w:val="21"/>
              </w:rPr>
              <w:t>t/a</w:t>
            </w:r>
          </w:p>
          <w:p>
            <w:pPr>
              <w:pStyle w:val="28"/>
              <w:spacing w:beforeLines="0" w:line="240" w:lineRule="auto"/>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（新建项目不填）</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kern w:val="2"/>
                <w:szCs w:val="21"/>
              </w:rPr>
              <w:t>⑤</w:t>
            </w:r>
            <w:r>
              <w:rPr>
                <w:rFonts w:hint="default" w:ascii="Times New Roman" w:hAnsi="Times New Roman" w:eastAsia="宋体" w:cs="Times New Roman"/>
                <w:snapToGrid w:val="0"/>
                <w:color w:val="auto"/>
                <w:spacing w:val="-16"/>
                <w:kern w:val="21"/>
                <w:szCs w:val="21"/>
              </w:rPr>
              <w:fldChar w:fldCharType="end"/>
            </w:r>
          </w:p>
        </w:tc>
        <w:tc>
          <w:tcPr>
            <w:tcW w:w="1593" w:type="dxa"/>
            <w:tcMar>
              <w:left w:w="28" w:type="dxa"/>
              <w:right w:w="28" w:type="dxa"/>
            </w:tcMar>
            <w:vAlign w:val="center"/>
          </w:tcPr>
          <w:p>
            <w:pPr>
              <w:pStyle w:val="28"/>
              <w:spacing w:beforeLines="0" w:line="240" w:lineRule="auto"/>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本项目建成后</w:t>
            </w:r>
          </w:p>
          <w:p>
            <w:pPr>
              <w:pStyle w:val="28"/>
              <w:spacing w:beforeLines="0" w:line="240" w:lineRule="auto"/>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全厂排放量</w:t>
            </w:r>
            <w:r>
              <w:rPr>
                <w:rFonts w:hint="default" w:ascii="Times New Roman" w:hAnsi="Times New Roman" w:eastAsia="宋体" w:cs="Times New Roman"/>
                <w:snapToGrid w:val="0"/>
                <w:color w:val="auto"/>
                <w:spacing w:val="-6"/>
                <w:kern w:val="21"/>
                <w:szCs w:val="21"/>
              </w:rPr>
              <w:t>t/a</w:t>
            </w:r>
            <w:r>
              <w:rPr>
                <w:rFonts w:hint="default" w:ascii="Times New Roman" w:hAnsi="Times New Roman" w:eastAsia="宋体" w:cs="Times New Roman"/>
                <w:snapToGrid w:val="0"/>
                <w:color w:val="auto"/>
                <w:spacing w:val="-16"/>
                <w:kern w:val="21"/>
                <w:szCs w:val="21"/>
              </w:rPr>
              <w:t>（固体废物产生量）</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kern w:val="2"/>
                <w:szCs w:val="21"/>
              </w:rPr>
              <w:t>⑥</w:t>
            </w:r>
            <w:r>
              <w:rPr>
                <w:rFonts w:hint="default" w:ascii="Times New Roman" w:hAnsi="Times New Roman" w:eastAsia="宋体" w:cs="Times New Roman"/>
                <w:snapToGrid w:val="0"/>
                <w:color w:val="auto"/>
                <w:spacing w:val="-16"/>
                <w:kern w:val="21"/>
                <w:szCs w:val="21"/>
              </w:rPr>
              <w:fldChar w:fldCharType="end"/>
            </w:r>
          </w:p>
        </w:tc>
        <w:tc>
          <w:tcPr>
            <w:tcW w:w="1192" w:type="dxa"/>
            <w:tcMar>
              <w:left w:w="28" w:type="dxa"/>
              <w:right w:w="28" w:type="dxa"/>
            </w:tcMar>
            <w:vAlign w:val="center"/>
          </w:tcPr>
          <w:p>
            <w:pPr>
              <w:pStyle w:val="28"/>
              <w:spacing w:before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变化量t/a</w:t>
            </w:r>
          </w:p>
          <w:p>
            <w:pPr>
              <w:pStyle w:val="28"/>
              <w:spacing w:before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⑦</w:t>
            </w:r>
            <w:r>
              <w:rPr>
                <w:rFonts w:hint="default" w:ascii="Times New Roman" w:hAnsi="Times New Roman" w:eastAsia="宋体" w:cs="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8" w:type="dxa"/>
            <w:vAlign w:val="center"/>
          </w:tcPr>
          <w:p>
            <w:pPr>
              <w:pStyle w:val="28"/>
              <w:spacing w:before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eastAsia="宋体" w:cs="Times New Roman"/>
                <w:snapToGrid w:val="0"/>
                <w:color w:val="auto"/>
                <w:kern w:val="21"/>
                <w:szCs w:val="21"/>
                <w:lang w:eastAsia="zh-CN"/>
              </w:rPr>
              <w:t>废气</w:t>
            </w:r>
          </w:p>
        </w:tc>
        <w:tc>
          <w:tcPr>
            <w:tcW w:w="1417" w:type="dxa"/>
            <w:vAlign w:val="center"/>
          </w:tcPr>
          <w:p>
            <w:pPr>
              <w:pStyle w:val="28"/>
              <w:spacing w:before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颗粒物</w:t>
            </w:r>
          </w:p>
          <w:p>
            <w:pPr>
              <w:pStyle w:val="28"/>
              <w:spacing w:before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（无组织）</w:t>
            </w:r>
          </w:p>
        </w:tc>
        <w:tc>
          <w:tcPr>
            <w:tcW w:w="1701" w:type="dxa"/>
            <w:vAlign w:val="center"/>
          </w:tcPr>
          <w:p>
            <w:pPr>
              <w:pStyle w:val="28"/>
              <w:spacing w:before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0</w:t>
            </w:r>
          </w:p>
        </w:tc>
        <w:tc>
          <w:tcPr>
            <w:tcW w:w="1276" w:type="dxa"/>
            <w:vAlign w:val="center"/>
          </w:tcPr>
          <w:p>
            <w:pPr>
              <w:pStyle w:val="28"/>
              <w:spacing w:before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0</w:t>
            </w:r>
          </w:p>
        </w:tc>
        <w:tc>
          <w:tcPr>
            <w:tcW w:w="1701" w:type="dxa"/>
            <w:vAlign w:val="center"/>
          </w:tcPr>
          <w:p>
            <w:pPr>
              <w:pStyle w:val="28"/>
              <w:spacing w:before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0</w:t>
            </w:r>
          </w:p>
        </w:tc>
        <w:tc>
          <w:tcPr>
            <w:tcW w:w="1559" w:type="dxa"/>
            <w:vAlign w:val="center"/>
          </w:tcPr>
          <w:p>
            <w:pPr>
              <w:pStyle w:val="29"/>
              <w:rPr>
                <w:rFonts w:hint="default" w:ascii="Times New Roman" w:hAnsi="Times New Roman" w:eastAsia="宋体" w:cs="Times New Roman"/>
                <w:color w:val="auto"/>
                <w:szCs w:val="21"/>
                <w:lang w:val="en-US" w:eastAsia="zh-CN"/>
              </w:rPr>
            </w:pPr>
            <w:r>
              <w:rPr>
                <w:rFonts w:hint="eastAsia"/>
                <w:b w:val="0"/>
                <w:bCs w:val="0"/>
                <w:lang w:val="en-US" w:eastAsia="zh-CN"/>
              </w:rPr>
              <w:t>5.4</w:t>
            </w:r>
          </w:p>
        </w:tc>
        <w:tc>
          <w:tcPr>
            <w:tcW w:w="1761" w:type="dxa"/>
            <w:vAlign w:val="center"/>
          </w:tcPr>
          <w:p>
            <w:pPr>
              <w:pStyle w:val="28"/>
              <w:spacing w:before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0</w:t>
            </w:r>
          </w:p>
        </w:tc>
        <w:tc>
          <w:tcPr>
            <w:tcW w:w="1593" w:type="dxa"/>
            <w:vAlign w:val="center"/>
          </w:tcPr>
          <w:p>
            <w:pPr>
              <w:pStyle w:val="29"/>
              <w:rPr>
                <w:rFonts w:hint="default" w:ascii="Times New Roman" w:hAnsi="Times New Roman" w:eastAsia="宋体" w:cs="Times New Roman"/>
                <w:color w:val="auto"/>
                <w:szCs w:val="21"/>
              </w:rPr>
            </w:pPr>
            <w:r>
              <w:rPr>
                <w:rFonts w:hint="eastAsia"/>
                <w:b w:val="0"/>
                <w:bCs w:val="0"/>
                <w:lang w:val="en-US" w:eastAsia="zh-CN"/>
              </w:rPr>
              <w:t>5.4</w:t>
            </w:r>
          </w:p>
        </w:tc>
        <w:tc>
          <w:tcPr>
            <w:tcW w:w="1192" w:type="dxa"/>
            <w:vAlign w:val="center"/>
          </w:tcPr>
          <w:p>
            <w:pPr>
              <w:pStyle w:val="29"/>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w:t>
            </w:r>
            <w:r>
              <w:rPr>
                <w:rFonts w:hint="eastAsia"/>
                <w:b w:val="0"/>
                <w:bCs w:val="0"/>
                <w:lang w:val="en-US" w:eastAsia="zh-CN"/>
              </w:rPr>
              <w:t>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8" w:type="dxa"/>
            <w:vMerge w:val="restart"/>
            <w:vAlign w:val="center"/>
          </w:tcPr>
          <w:p>
            <w:pPr>
              <w:pStyle w:val="28"/>
              <w:spacing w:before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废水</w:t>
            </w:r>
          </w:p>
        </w:tc>
        <w:tc>
          <w:tcPr>
            <w:tcW w:w="1417" w:type="dxa"/>
            <w:vAlign w:val="center"/>
          </w:tcPr>
          <w:p>
            <w:pPr>
              <w:pStyle w:val="28"/>
              <w:spacing w:before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COD</w:t>
            </w:r>
          </w:p>
        </w:tc>
        <w:tc>
          <w:tcPr>
            <w:tcW w:w="1701" w:type="dxa"/>
            <w:vAlign w:val="center"/>
          </w:tcPr>
          <w:p>
            <w:pPr>
              <w:pStyle w:val="28"/>
              <w:spacing w:beforeLines="0" w:line="240" w:lineRule="auto"/>
              <w:rPr>
                <w:rFonts w:hint="eastAsia" w:ascii="Times New Roman" w:hAnsi="Times New Roman" w:eastAsia="宋体" w:cs="Times New Roman"/>
                <w:snapToGrid w:val="0"/>
                <w:color w:val="auto"/>
                <w:kern w:val="21"/>
                <w:szCs w:val="21"/>
                <w:lang w:eastAsia="zh-CN"/>
              </w:rPr>
            </w:pPr>
            <w:r>
              <w:rPr>
                <w:rFonts w:hint="eastAsia" w:ascii="Times New Roman" w:eastAsia="宋体" w:cs="Times New Roman"/>
                <w:snapToGrid w:val="0"/>
                <w:color w:val="auto"/>
                <w:kern w:val="21"/>
                <w:szCs w:val="21"/>
                <w:lang w:val="en-US" w:eastAsia="zh-CN"/>
              </w:rPr>
              <w:t>/</w:t>
            </w:r>
          </w:p>
        </w:tc>
        <w:tc>
          <w:tcPr>
            <w:tcW w:w="1276" w:type="dxa"/>
            <w:vAlign w:val="center"/>
          </w:tcPr>
          <w:p>
            <w:pPr>
              <w:pStyle w:val="28"/>
              <w:spacing w:beforeLines="0" w:line="240" w:lineRule="auto"/>
              <w:rPr>
                <w:rFonts w:hint="eastAsia" w:ascii="Times New Roman" w:hAnsi="Times New Roman" w:eastAsia="宋体" w:cs="Times New Roman"/>
                <w:snapToGrid w:val="0"/>
                <w:color w:val="auto"/>
                <w:kern w:val="21"/>
                <w:szCs w:val="21"/>
                <w:lang w:eastAsia="zh-CN"/>
              </w:rPr>
            </w:pPr>
            <w:r>
              <w:rPr>
                <w:rFonts w:hint="eastAsia" w:ascii="Times New Roman" w:eastAsia="宋体" w:cs="Times New Roman"/>
                <w:snapToGrid w:val="0"/>
                <w:color w:val="auto"/>
                <w:kern w:val="21"/>
                <w:szCs w:val="21"/>
                <w:lang w:val="en-US" w:eastAsia="zh-CN"/>
              </w:rPr>
              <w:t>/</w:t>
            </w:r>
          </w:p>
        </w:tc>
        <w:tc>
          <w:tcPr>
            <w:tcW w:w="1701" w:type="dxa"/>
            <w:vAlign w:val="center"/>
          </w:tcPr>
          <w:p>
            <w:pPr>
              <w:pStyle w:val="28"/>
              <w:spacing w:beforeLines="0" w:line="240" w:lineRule="auto"/>
              <w:rPr>
                <w:rFonts w:hint="eastAsia" w:ascii="Times New Roman" w:hAnsi="Times New Roman" w:eastAsia="宋体" w:cs="Times New Roman"/>
                <w:snapToGrid w:val="0"/>
                <w:color w:val="auto"/>
                <w:kern w:val="21"/>
                <w:szCs w:val="21"/>
                <w:lang w:eastAsia="zh-CN"/>
              </w:rPr>
            </w:pPr>
            <w:r>
              <w:rPr>
                <w:rFonts w:hint="eastAsia" w:ascii="Times New Roman" w:eastAsia="宋体" w:cs="Times New Roman"/>
                <w:snapToGrid w:val="0"/>
                <w:color w:val="auto"/>
                <w:kern w:val="21"/>
                <w:szCs w:val="21"/>
                <w:lang w:val="en-US" w:eastAsia="zh-CN"/>
              </w:rPr>
              <w:t>/</w:t>
            </w:r>
          </w:p>
        </w:tc>
        <w:tc>
          <w:tcPr>
            <w:tcW w:w="1559" w:type="dxa"/>
            <w:vAlign w:val="center"/>
          </w:tcPr>
          <w:p>
            <w:pPr>
              <w:pStyle w:val="29"/>
              <w:rPr>
                <w:rFonts w:hint="eastAsia" w:ascii="Times New Roman" w:hAnsi="Times New Roman" w:eastAsia="宋体" w:cs="Times New Roman"/>
                <w:color w:val="auto"/>
                <w:lang w:val="en-US" w:eastAsia="zh-CN"/>
              </w:rPr>
            </w:pPr>
            <w:r>
              <w:rPr>
                <w:rFonts w:hint="eastAsia" w:eastAsia="宋体" w:cs="Times New Roman"/>
                <w:color w:val="auto"/>
                <w:lang w:val="en-US" w:eastAsia="zh-CN"/>
              </w:rPr>
              <w:t>/</w:t>
            </w:r>
          </w:p>
        </w:tc>
        <w:tc>
          <w:tcPr>
            <w:tcW w:w="1761" w:type="dxa"/>
            <w:vAlign w:val="center"/>
          </w:tcPr>
          <w:p>
            <w:pPr>
              <w:pStyle w:val="28"/>
              <w:spacing w:beforeLines="0" w:line="240" w:lineRule="auto"/>
              <w:rPr>
                <w:rFonts w:hint="eastAsia" w:ascii="Times New Roman" w:hAnsi="Times New Roman" w:eastAsia="宋体" w:cs="Times New Roman"/>
                <w:snapToGrid w:val="0"/>
                <w:color w:val="auto"/>
                <w:kern w:val="21"/>
                <w:szCs w:val="21"/>
                <w:lang w:eastAsia="zh-CN"/>
              </w:rPr>
            </w:pPr>
            <w:r>
              <w:rPr>
                <w:rFonts w:hint="eastAsia" w:ascii="Times New Roman" w:eastAsia="宋体" w:cs="Times New Roman"/>
                <w:snapToGrid w:val="0"/>
                <w:color w:val="auto"/>
                <w:kern w:val="21"/>
                <w:szCs w:val="21"/>
                <w:lang w:val="en-US" w:eastAsia="zh-CN"/>
              </w:rPr>
              <w:t>/</w:t>
            </w:r>
          </w:p>
        </w:tc>
        <w:tc>
          <w:tcPr>
            <w:tcW w:w="1593" w:type="dxa"/>
            <w:vAlign w:val="center"/>
          </w:tcPr>
          <w:p>
            <w:pPr>
              <w:pStyle w:val="29"/>
              <w:rPr>
                <w:rFonts w:hint="eastAsia" w:ascii="Times New Roman" w:hAnsi="Times New Roman" w:eastAsia="宋体" w:cs="Times New Roman"/>
                <w:color w:val="auto"/>
                <w:lang w:val="en-US" w:eastAsia="zh-CN"/>
              </w:rPr>
            </w:pPr>
            <w:r>
              <w:rPr>
                <w:rFonts w:hint="eastAsia" w:eastAsia="宋体" w:cs="Times New Roman"/>
                <w:color w:val="auto"/>
                <w:lang w:val="en-US" w:eastAsia="zh-CN"/>
              </w:rPr>
              <w:t>/</w:t>
            </w:r>
          </w:p>
        </w:tc>
        <w:tc>
          <w:tcPr>
            <w:tcW w:w="1192" w:type="dxa"/>
            <w:vAlign w:val="center"/>
          </w:tcPr>
          <w:p>
            <w:pPr>
              <w:pStyle w:val="29"/>
              <w:rPr>
                <w:rFonts w:hint="eastAsia" w:ascii="Times New Roman" w:hAnsi="Times New Roman" w:eastAsia="宋体" w:cs="Times New Roman"/>
                <w:color w:val="auto"/>
                <w:lang w:eastAsia="zh-CN"/>
              </w:rPr>
            </w:pPr>
            <w:r>
              <w:rPr>
                <w:rFonts w:hint="eastAsia" w:eastAsia="宋体" w:cs="Times New Roman"/>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8" w:type="dxa"/>
            <w:vMerge w:val="continue"/>
            <w:vAlign w:val="center"/>
          </w:tcPr>
          <w:p>
            <w:pPr>
              <w:pStyle w:val="28"/>
              <w:spacing w:beforeLines="0" w:line="240" w:lineRule="auto"/>
              <w:rPr>
                <w:rFonts w:hint="default" w:ascii="Times New Roman" w:hAnsi="Times New Roman" w:eastAsia="宋体" w:cs="Times New Roman"/>
                <w:snapToGrid w:val="0"/>
                <w:color w:val="auto"/>
                <w:kern w:val="21"/>
                <w:szCs w:val="21"/>
              </w:rPr>
            </w:pPr>
          </w:p>
        </w:tc>
        <w:tc>
          <w:tcPr>
            <w:tcW w:w="1417" w:type="dxa"/>
            <w:vAlign w:val="center"/>
          </w:tcPr>
          <w:p>
            <w:pPr>
              <w:pStyle w:val="28"/>
              <w:spacing w:before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BOD</w:t>
            </w:r>
          </w:p>
        </w:tc>
        <w:tc>
          <w:tcPr>
            <w:tcW w:w="1701" w:type="dxa"/>
            <w:vAlign w:val="center"/>
          </w:tcPr>
          <w:p>
            <w:pPr>
              <w:pStyle w:val="28"/>
              <w:spacing w:beforeLines="0" w:line="240" w:lineRule="auto"/>
              <w:rPr>
                <w:rFonts w:hint="eastAsia" w:ascii="Times New Roman" w:hAnsi="Times New Roman" w:eastAsia="宋体" w:cs="Times New Roman"/>
                <w:snapToGrid w:val="0"/>
                <w:color w:val="auto"/>
                <w:kern w:val="21"/>
                <w:szCs w:val="21"/>
                <w:lang w:eastAsia="zh-CN"/>
              </w:rPr>
            </w:pPr>
            <w:r>
              <w:rPr>
                <w:rFonts w:hint="eastAsia" w:ascii="Times New Roman" w:eastAsia="宋体" w:cs="Times New Roman"/>
                <w:snapToGrid w:val="0"/>
                <w:color w:val="auto"/>
                <w:kern w:val="21"/>
                <w:szCs w:val="21"/>
                <w:lang w:val="en-US" w:eastAsia="zh-CN"/>
              </w:rPr>
              <w:t>/</w:t>
            </w:r>
          </w:p>
        </w:tc>
        <w:tc>
          <w:tcPr>
            <w:tcW w:w="1276" w:type="dxa"/>
            <w:vAlign w:val="center"/>
          </w:tcPr>
          <w:p>
            <w:pPr>
              <w:pStyle w:val="28"/>
              <w:spacing w:beforeLines="0" w:line="240" w:lineRule="auto"/>
              <w:rPr>
                <w:rFonts w:hint="eastAsia" w:ascii="Times New Roman" w:hAnsi="Times New Roman" w:eastAsia="宋体" w:cs="Times New Roman"/>
                <w:snapToGrid w:val="0"/>
                <w:color w:val="auto"/>
                <w:kern w:val="21"/>
                <w:szCs w:val="21"/>
                <w:lang w:eastAsia="zh-CN"/>
              </w:rPr>
            </w:pPr>
            <w:r>
              <w:rPr>
                <w:rFonts w:hint="eastAsia" w:ascii="Times New Roman" w:eastAsia="宋体" w:cs="Times New Roman"/>
                <w:snapToGrid w:val="0"/>
                <w:color w:val="auto"/>
                <w:kern w:val="21"/>
                <w:szCs w:val="21"/>
                <w:lang w:val="en-US" w:eastAsia="zh-CN"/>
              </w:rPr>
              <w:t>/</w:t>
            </w:r>
          </w:p>
        </w:tc>
        <w:tc>
          <w:tcPr>
            <w:tcW w:w="1701" w:type="dxa"/>
            <w:vAlign w:val="center"/>
          </w:tcPr>
          <w:p>
            <w:pPr>
              <w:pStyle w:val="28"/>
              <w:spacing w:beforeLines="0" w:line="240" w:lineRule="auto"/>
              <w:rPr>
                <w:rFonts w:hint="eastAsia" w:ascii="Times New Roman" w:hAnsi="Times New Roman" w:eastAsia="宋体" w:cs="Times New Roman"/>
                <w:snapToGrid w:val="0"/>
                <w:color w:val="auto"/>
                <w:kern w:val="21"/>
                <w:szCs w:val="21"/>
                <w:lang w:eastAsia="zh-CN"/>
              </w:rPr>
            </w:pPr>
            <w:r>
              <w:rPr>
                <w:rFonts w:hint="eastAsia" w:ascii="Times New Roman" w:eastAsia="宋体" w:cs="Times New Roman"/>
                <w:snapToGrid w:val="0"/>
                <w:color w:val="auto"/>
                <w:kern w:val="21"/>
                <w:szCs w:val="21"/>
                <w:lang w:val="en-US" w:eastAsia="zh-CN"/>
              </w:rPr>
              <w:t>/</w:t>
            </w:r>
          </w:p>
        </w:tc>
        <w:tc>
          <w:tcPr>
            <w:tcW w:w="1559" w:type="dxa"/>
            <w:vAlign w:val="center"/>
          </w:tcPr>
          <w:p>
            <w:pPr>
              <w:pStyle w:val="29"/>
              <w:rPr>
                <w:rFonts w:hint="eastAsia" w:ascii="Times New Roman" w:hAnsi="Times New Roman" w:eastAsia="宋体" w:cs="Times New Roman"/>
                <w:color w:val="auto"/>
                <w:lang w:val="en-US" w:eastAsia="zh-CN"/>
              </w:rPr>
            </w:pPr>
            <w:r>
              <w:rPr>
                <w:rFonts w:hint="eastAsia" w:eastAsia="宋体" w:cs="Times New Roman"/>
                <w:color w:val="auto"/>
                <w:lang w:val="en-US" w:eastAsia="zh-CN"/>
              </w:rPr>
              <w:t>/</w:t>
            </w:r>
          </w:p>
        </w:tc>
        <w:tc>
          <w:tcPr>
            <w:tcW w:w="1761" w:type="dxa"/>
            <w:vAlign w:val="center"/>
          </w:tcPr>
          <w:p>
            <w:pPr>
              <w:pStyle w:val="28"/>
              <w:spacing w:beforeLines="0" w:line="240" w:lineRule="auto"/>
              <w:rPr>
                <w:rFonts w:hint="eastAsia" w:ascii="Times New Roman" w:hAnsi="Times New Roman" w:eastAsia="宋体" w:cs="Times New Roman"/>
                <w:snapToGrid w:val="0"/>
                <w:color w:val="auto"/>
                <w:kern w:val="21"/>
                <w:szCs w:val="21"/>
                <w:lang w:eastAsia="zh-CN"/>
              </w:rPr>
            </w:pPr>
            <w:r>
              <w:rPr>
                <w:rFonts w:hint="eastAsia" w:ascii="Times New Roman" w:eastAsia="宋体" w:cs="Times New Roman"/>
                <w:snapToGrid w:val="0"/>
                <w:color w:val="auto"/>
                <w:kern w:val="21"/>
                <w:szCs w:val="21"/>
                <w:lang w:val="en-US" w:eastAsia="zh-CN"/>
              </w:rPr>
              <w:t>/</w:t>
            </w:r>
          </w:p>
        </w:tc>
        <w:tc>
          <w:tcPr>
            <w:tcW w:w="1593" w:type="dxa"/>
            <w:vAlign w:val="center"/>
          </w:tcPr>
          <w:p>
            <w:pPr>
              <w:pStyle w:val="29"/>
              <w:rPr>
                <w:rFonts w:hint="eastAsia" w:ascii="Times New Roman" w:hAnsi="Times New Roman" w:eastAsia="宋体" w:cs="Times New Roman"/>
                <w:color w:val="auto"/>
                <w:lang w:eastAsia="zh-CN"/>
              </w:rPr>
            </w:pPr>
            <w:r>
              <w:rPr>
                <w:rFonts w:hint="eastAsia" w:eastAsia="宋体" w:cs="Times New Roman"/>
                <w:color w:val="auto"/>
                <w:lang w:val="en-US" w:eastAsia="zh-CN"/>
              </w:rPr>
              <w:t>/</w:t>
            </w:r>
          </w:p>
        </w:tc>
        <w:tc>
          <w:tcPr>
            <w:tcW w:w="1192" w:type="dxa"/>
            <w:vAlign w:val="center"/>
          </w:tcPr>
          <w:p>
            <w:pPr>
              <w:pStyle w:val="29"/>
              <w:rPr>
                <w:rFonts w:hint="eastAsia" w:ascii="Times New Roman" w:hAnsi="Times New Roman" w:eastAsia="宋体" w:cs="Times New Roman"/>
                <w:color w:val="auto"/>
                <w:lang w:eastAsia="zh-CN"/>
              </w:rPr>
            </w:pPr>
            <w:r>
              <w:rPr>
                <w:rFonts w:hint="eastAsia" w:eastAsia="宋体" w:cs="Times New Roman"/>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8" w:type="dxa"/>
            <w:vMerge w:val="continue"/>
            <w:vAlign w:val="center"/>
          </w:tcPr>
          <w:p>
            <w:pPr>
              <w:pStyle w:val="28"/>
              <w:spacing w:beforeLines="0" w:line="240" w:lineRule="auto"/>
              <w:rPr>
                <w:rFonts w:hint="default" w:ascii="Times New Roman" w:hAnsi="Times New Roman" w:eastAsia="宋体" w:cs="Times New Roman"/>
                <w:snapToGrid w:val="0"/>
                <w:color w:val="auto"/>
                <w:kern w:val="21"/>
                <w:szCs w:val="21"/>
              </w:rPr>
            </w:pPr>
          </w:p>
        </w:tc>
        <w:tc>
          <w:tcPr>
            <w:tcW w:w="1417" w:type="dxa"/>
            <w:vAlign w:val="center"/>
          </w:tcPr>
          <w:p>
            <w:pPr>
              <w:pStyle w:val="28"/>
              <w:spacing w:before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SS</w:t>
            </w:r>
          </w:p>
        </w:tc>
        <w:tc>
          <w:tcPr>
            <w:tcW w:w="1701" w:type="dxa"/>
            <w:vAlign w:val="center"/>
          </w:tcPr>
          <w:p>
            <w:pPr>
              <w:pStyle w:val="28"/>
              <w:spacing w:beforeLines="0" w:line="240" w:lineRule="auto"/>
              <w:rPr>
                <w:rFonts w:hint="eastAsia" w:ascii="Times New Roman" w:eastAsia="宋体" w:cs="Times New Roman"/>
                <w:snapToGrid w:val="0"/>
                <w:color w:val="auto"/>
                <w:kern w:val="21"/>
                <w:szCs w:val="21"/>
                <w:lang w:val="en-US" w:eastAsia="zh-CN"/>
              </w:rPr>
            </w:pPr>
            <w:r>
              <w:rPr>
                <w:rFonts w:hint="eastAsia" w:ascii="Times New Roman" w:eastAsia="宋体" w:cs="Times New Roman"/>
                <w:snapToGrid w:val="0"/>
                <w:color w:val="auto"/>
                <w:kern w:val="21"/>
                <w:szCs w:val="21"/>
                <w:lang w:val="en-US" w:eastAsia="zh-CN"/>
              </w:rPr>
              <w:t>/</w:t>
            </w:r>
          </w:p>
        </w:tc>
        <w:tc>
          <w:tcPr>
            <w:tcW w:w="1276" w:type="dxa"/>
            <w:vAlign w:val="center"/>
          </w:tcPr>
          <w:p>
            <w:pPr>
              <w:pStyle w:val="28"/>
              <w:spacing w:beforeLines="0" w:line="240" w:lineRule="auto"/>
              <w:rPr>
                <w:rFonts w:hint="eastAsia" w:ascii="Times New Roman" w:eastAsia="宋体" w:cs="Times New Roman"/>
                <w:snapToGrid w:val="0"/>
                <w:color w:val="auto"/>
                <w:kern w:val="21"/>
                <w:szCs w:val="21"/>
                <w:lang w:val="en-US" w:eastAsia="zh-CN"/>
              </w:rPr>
            </w:pPr>
            <w:r>
              <w:rPr>
                <w:rFonts w:hint="eastAsia" w:ascii="Times New Roman" w:eastAsia="宋体" w:cs="Times New Roman"/>
                <w:snapToGrid w:val="0"/>
                <w:color w:val="auto"/>
                <w:kern w:val="21"/>
                <w:szCs w:val="21"/>
                <w:lang w:val="en-US" w:eastAsia="zh-CN"/>
              </w:rPr>
              <w:t>/</w:t>
            </w:r>
          </w:p>
        </w:tc>
        <w:tc>
          <w:tcPr>
            <w:tcW w:w="1701" w:type="dxa"/>
            <w:vAlign w:val="center"/>
          </w:tcPr>
          <w:p>
            <w:pPr>
              <w:pStyle w:val="28"/>
              <w:spacing w:beforeLines="0" w:line="240" w:lineRule="auto"/>
              <w:rPr>
                <w:rFonts w:hint="eastAsia" w:ascii="Times New Roman" w:eastAsia="宋体" w:cs="Times New Roman"/>
                <w:snapToGrid w:val="0"/>
                <w:color w:val="auto"/>
                <w:kern w:val="21"/>
                <w:szCs w:val="21"/>
                <w:lang w:val="en-US" w:eastAsia="zh-CN"/>
              </w:rPr>
            </w:pPr>
            <w:r>
              <w:rPr>
                <w:rFonts w:hint="eastAsia" w:ascii="Times New Roman" w:eastAsia="宋体" w:cs="Times New Roman"/>
                <w:snapToGrid w:val="0"/>
                <w:color w:val="auto"/>
                <w:kern w:val="21"/>
                <w:szCs w:val="21"/>
                <w:lang w:val="en-US" w:eastAsia="zh-CN"/>
              </w:rPr>
              <w:t>/</w:t>
            </w:r>
          </w:p>
        </w:tc>
        <w:tc>
          <w:tcPr>
            <w:tcW w:w="1559" w:type="dxa"/>
            <w:vAlign w:val="center"/>
          </w:tcPr>
          <w:p>
            <w:pPr>
              <w:pStyle w:val="29"/>
              <w:rPr>
                <w:rFonts w:hint="eastAsia" w:eastAsia="宋体" w:cs="Times New Roman"/>
                <w:color w:val="auto"/>
                <w:lang w:val="en-US" w:eastAsia="zh-CN"/>
              </w:rPr>
            </w:pPr>
            <w:r>
              <w:rPr>
                <w:rFonts w:hint="eastAsia" w:ascii="Times New Roman" w:eastAsia="宋体" w:cs="Times New Roman"/>
                <w:snapToGrid w:val="0"/>
                <w:color w:val="auto"/>
                <w:kern w:val="21"/>
                <w:szCs w:val="21"/>
                <w:lang w:val="en-US" w:eastAsia="zh-CN"/>
              </w:rPr>
              <w:t>/</w:t>
            </w:r>
          </w:p>
        </w:tc>
        <w:tc>
          <w:tcPr>
            <w:tcW w:w="1761" w:type="dxa"/>
            <w:vAlign w:val="center"/>
          </w:tcPr>
          <w:p>
            <w:pPr>
              <w:pStyle w:val="28"/>
              <w:spacing w:beforeLines="0" w:line="240" w:lineRule="auto"/>
              <w:rPr>
                <w:rFonts w:hint="eastAsia" w:ascii="Times New Roman" w:eastAsia="宋体" w:cs="Times New Roman"/>
                <w:snapToGrid w:val="0"/>
                <w:color w:val="auto"/>
                <w:kern w:val="21"/>
                <w:szCs w:val="21"/>
                <w:lang w:val="en-US" w:eastAsia="zh-CN"/>
              </w:rPr>
            </w:pPr>
            <w:r>
              <w:rPr>
                <w:rFonts w:hint="eastAsia" w:ascii="Times New Roman" w:eastAsia="宋体" w:cs="Times New Roman"/>
                <w:snapToGrid w:val="0"/>
                <w:color w:val="auto"/>
                <w:kern w:val="21"/>
                <w:szCs w:val="21"/>
                <w:lang w:val="en-US" w:eastAsia="zh-CN"/>
              </w:rPr>
              <w:t>/</w:t>
            </w:r>
          </w:p>
        </w:tc>
        <w:tc>
          <w:tcPr>
            <w:tcW w:w="1593" w:type="dxa"/>
            <w:vAlign w:val="center"/>
          </w:tcPr>
          <w:p>
            <w:pPr>
              <w:pStyle w:val="29"/>
              <w:rPr>
                <w:rFonts w:hint="eastAsia" w:eastAsia="宋体" w:cs="Times New Roman"/>
                <w:color w:val="auto"/>
                <w:lang w:val="en-US" w:eastAsia="zh-CN"/>
              </w:rPr>
            </w:pPr>
            <w:r>
              <w:rPr>
                <w:rFonts w:hint="eastAsia" w:ascii="Times New Roman" w:eastAsia="宋体" w:cs="Times New Roman"/>
                <w:snapToGrid w:val="0"/>
                <w:color w:val="auto"/>
                <w:kern w:val="21"/>
                <w:szCs w:val="21"/>
                <w:lang w:val="en-US" w:eastAsia="zh-CN"/>
              </w:rPr>
              <w:t>/</w:t>
            </w:r>
          </w:p>
        </w:tc>
        <w:tc>
          <w:tcPr>
            <w:tcW w:w="1192" w:type="dxa"/>
            <w:vAlign w:val="center"/>
          </w:tcPr>
          <w:p>
            <w:pPr>
              <w:pStyle w:val="29"/>
              <w:rPr>
                <w:rFonts w:hint="eastAsia" w:eastAsia="宋体" w:cs="Times New Roman"/>
                <w:color w:val="auto"/>
                <w:lang w:val="en-US" w:eastAsia="zh-CN"/>
              </w:rPr>
            </w:pPr>
            <w:r>
              <w:rPr>
                <w:rFonts w:hint="eastAsia" w:ascii="Times New Roman" w:eastAsia="宋体" w:cs="Times New Roman"/>
                <w:snapToGrid w:val="0"/>
                <w:color w:val="auto"/>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8" w:type="dxa"/>
            <w:vAlign w:val="center"/>
          </w:tcPr>
          <w:p>
            <w:pPr>
              <w:pStyle w:val="28"/>
              <w:spacing w:before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一般工业</w:t>
            </w:r>
          </w:p>
          <w:p>
            <w:pPr>
              <w:pStyle w:val="28"/>
              <w:spacing w:before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固体废物</w:t>
            </w:r>
          </w:p>
        </w:tc>
        <w:tc>
          <w:tcPr>
            <w:tcW w:w="1417" w:type="dxa"/>
            <w:vAlign w:val="center"/>
          </w:tcPr>
          <w:p>
            <w:pPr>
              <w:pStyle w:val="28"/>
              <w:spacing w:beforeLines="0" w:line="240" w:lineRule="auto"/>
              <w:rPr>
                <w:rFonts w:hint="default" w:ascii="Times New Roman" w:hAnsi="Times New Roman" w:eastAsia="宋体" w:cs="Times New Roman"/>
                <w:snapToGrid w:val="0"/>
                <w:color w:val="auto"/>
                <w:kern w:val="21"/>
                <w:szCs w:val="21"/>
                <w:lang w:eastAsia="zh-CN"/>
              </w:rPr>
            </w:pPr>
            <w:r>
              <w:rPr>
                <w:rFonts w:hint="eastAsia" w:ascii="Times New Roman" w:eastAsia="宋体" w:cs="Times New Roman"/>
                <w:snapToGrid w:val="0"/>
                <w:color w:val="auto"/>
                <w:kern w:val="21"/>
                <w:szCs w:val="21"/>
                <w:lang w:eastAsia="zh-CN"/>
              </w:rPr>
              <w:t>泥渣</w:t>
            </w:r>
          </w:p>
        </w:tc>
        <w:tc>
          <w:tcPr>
            <w:tcW w:w="1701" w:type="dxa"/>
            <w:vAlign w:val="center"/>
          </w:tcPr>
          <w:p>
            <w:pPr>
              <w:pStyle w:val="28"/>
              <w:spacing w:before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0</w:t>
            </w:r>
          </w:p>
        </w:tc>
        <w:tc>
          <w:tcPr>
            <w:tcW w:w="1276" w:type="dxa"/>
            <w:vAlign w:val="center"/>
          </w:tcPr>
          <w:p>
            <w:pPr>
              <w:pStyle w:val="28"/>
              <w:spacing w:before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0</w:t>
            </w:r>
          </w:p>
        </w:tc>
        <w:tc>
          <w:tcPr>
            <w:tcW w:w="1701" w:type="dxa"/>
            <w:vAlign w:val="center"/>
          </w:tcPr>
          <w:p>
            <w:pPr>
              <w:pStyle w:val="28"/>
              <w:spacing w:before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0</w:t>
            </w:r>
          </w:p>
        </w:tc>
        <w:tc>
          <w:tcPr>
            <w:tcW w:w="1559" w:type="dxa"/>
            <w:vAlign w:val="center"/>
          </w:tcPr>
          <w:p>
            <w:pPr>
              <w:pStyle w:val="28"/>
              <w:spacing w:before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黑体"/>
                <w:b w:val="0"/>
                <w:bCs w:val="0"/>
                <w:kern w:val="0"/>
                <w:sz w:val="24"/>
                <w:szCs w:val="24"/>
                <w:lang w:val="en-US" w:eastAsia="zh-CN" w:bidi="ar-SA"/>
              </w:rPr>
              <w:t>99994.6</w:t>
            </w:r>
          </w:p>
        </w:tc>
        <w:tc>
          <w:tcPr>
            <w:tcW w:w="1761" w:type="dxa"/>
            <w:vAlign w:val="center"/>
          </w:tcPr>
          <w:p>
            <w:pPr>
              <w:pStyle w:val="28"/>
              <w:spacing w:beforeLines="0" w:line="240" w:lineRule="auto"/>
              <w:rPr>
                <w:rFonts w:hint="eastAsia"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rPr>
              <w:t>0</w:t>
            </w:r>
            <w:r>
              <w:rPr>
                <w:rFonts w:hint="eastAsia" w:ascii="Times New Roman" w:eastAsia="宋体" w:cs="Times New Roman"/>
                <w:snapToGrid w:val="0"/>
                <w:color w:val="auto"/>
                <w:kern w:val="21"/>
                <w:szCs w:val="21"/>
                <w:lang w:val="en-US" w:eastAsia="zh-CN"/>
              </w:rPr>
              <w:t>/</w:t>
            </w:r>
          </w:p>
        </w:tc>
        <w:tc>
          <w:tcPr>
            <w:tcW w:w="1593" w:type="dxa"/>
            <w:vAlign w:val="center"/>
          </w:tcPr>
          <w:p>
            <w:pPr>
              <w:pStyle w:val="28"/>
              <w:spacing w:beforeLines="0" w:line="240" w:lineRule="auto"/>
              <w:rPr>
                <w:rFonts w:hint="default" w:ascii="Times New Roman" w:hAnsi="Times New Roman" w:eastAsia="宋体" w:cs="Times New Roman"/>
                <w:snapToGrid w:val="0"/>
                <w:color w:val="auto"/>
                <w:kern w:val="21"/>
                <w:szCs w:val="21"/>
              </w:rPr>
            </w:pPr>
            <w:r>
              <w:rPr>
                <w:rFonts w:hint="eastAsia" w:ascii="Times New Roman" w:cs="黑体"/>
                <w:b w:val="0"/>
                <w:bCs w:val="0"/>
                <w:kern w:val="0"/>
                <w:sz w:val="24"/>
                <w:szCs w:val="24"/>
                <w:lang w:val="en-US" w:eastAsia="zh-CN" w:bidi="ar-SA"/>
              </w:rPr>
              <w:t>99994.6</w:t>
            </w:r>
          </w:p>
        </w:tc>
        <w:tc>
          <w:tcPr>
            <w:tcW w:w="1192" w:type="dxa"/>
            <w:vAlign w:val="center"/>
          </w:tcPr>
          <w:p>
            <w:pPr>
              <w:pStyle w:val="28"/>
              <w:spacing w:before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color w:val="auto"/>
                <w:szCs w:val="21"/>
                <w:lang w:val="en-US"/>
              </w:rPr>
              <w:t>+</w:t>
            </w:r>
            <w:r>
              <w:rPr>
                <w:rFonts w:hint="eastAsia" w:ascii="Times New Roman" w:cs="黑体"/>
                <w:b w:val="0"/>
                <w:bCs w:val="0"/>
                <w:kern w:val="0"/>
                <w:sz w:val="24"/>
                <w:szCs w:val="24"/>
                <w:lang w:val="en-US" w:eastAsia="zh-CN" w:bidi="ar-SA"/>
              </w:rPr>
              <w:t>99994.6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588" w:type="dxa"/>
            <w:vAlign w:val="center"/>
          </w:tcPr>
          <w:p>
            <w:pPr>
              <w:pStyle w:val="28"/>
              <w:spacing w:before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危险废物</w:t>
            </w:r>
          </w:p>
        </w:tc>
        <w:tc>
          <w:tcPr>
            <w:tcW w:w="1417" w:type="dxa"/>
            <w:vAlign w:val="center"/>
          </w:tcPr>
          <w:p>
            <w:pPr>
              <w:pStyle w:val="28"/>
              <w:spacing w:beforeLines="0" w:line="240" w:lineRule="auto"/>
              <w:rPr>
                <w:rFonts w:hint="eastAsia" w:ascii="Times New Roman" w:hAnsi="Times New Roman" w:eastAsia="宋体" w:cs="Times New Roman"/>
                <w:snapToGrid w:val="0"/>
                <w:color w:val="auto"/>
                <w:kern w:val="21"/>
                <w:szCs w:val="21"/>
                <w:lang w:eastAsia="zh-CN"/>
              </w:rPr>
            </w:pPr>
            <w:r>
              <w:rPr>
                <w:rFonts w:hint="eastAsia" w:ascii="Times New Roman" w:eastAsia="宋体" w:cs="Times New Roman"/>
                <w:snapToGrid w:val="0"/>
                <w:color w:val="auto"/>
                <w:kern w:val="21"/>
                <w:szCs w:val="21"/>
                <w:lang w:val="en-US" w:eastAsia="zh-CN"/>
              </w:rPr>
              <w:t>/</w:t>
            </w:r>
          </w:p>
        </w:tc>
        <w:tc>
          <w:tcPr>
            <w:tcW w:w="1701" w:type="dxa"/>
            <w:vAlign w:val="center"/>
          </w:tcPr>
          <w:p>
            <w:pPr>
              <w:pStyle w:val="28"/>
              <w:spacing w:beforeLines="0" w:line="240" w:lineRule="auto"/>
              <w:rPr>
                <w:rFonts w:hint="eastAsia" w:ascii="Times New Roman" w:hAnsi="Times New Roman" w:eastAsia="宋体" w:cs="Times New Roman"/>
                <w:snapToGrid w:val="0"/>
                <w:color w:val="auto"/>
                <w:kern w:val="21"/>
                <w:szCs w:val="21"/>
                <w:lang w:eastAsia="zh-CN"/>
              </w:rPr>
            </w:pPr>
            <w:r>
              <w:rPr>
                <w:rFonts w:hint="eastAsia" w:ascii="Times New Roman" w:eastAsia="宋体" w:cs="Times New Roman"/>
                <w:snapToGrid w:val="0"/>
                <w:color w:val="auto"/>
                <w:kern w:val="21"/>
                <w:szCs w:val="21"/>
                <w:lang w:val="en-US" w:eastAsia="zh-CN"/>
              </w:rPr>
              <w:t>/</w:t>
            </w:r>
          </w:p>
        </w:tc>
        <w:tc>
          <w:tcPr>
            <w:tcW w:w="1276" w:type="dxa"/>
            <w:vAlign w:val="center"/>
          </w:tcPr>
          <w:p>
            <w:pPr>
              <w:pStyle w:val="28"/>
              <w:spacing w:beforeLines="0" w:line="240" w:lineRule="auto"/>
              <w:rPr>
                <w:rFonts w:hint="eastAsia" w:ascii="Times New Roman" w:hAnsi="Times New Roman" w:eastAsia="宋体" w:cs="Times New Roman"/>
                <w:snapToGrid w:val="0"/>
                <w:color w:val="auto"/>
                <w:kern w:val="21"/>
                <w:szCs w:val="21"/>
                <w:lang w:eastAsia="zh-CN"/>
              </w:rPr>
            </w:pPr>
            <w:r>
              <w:rPr>
                <w:rFonts w:hint="eastAsia" w:ascii="Times New Roman" w:eastAsia="宋体" w:cs="Times New Roman"/>
                <w:snapToGrid w:val="0"/>
                <w:color w:val="auto"/>
                <w:kern w:val="21"/>
                <w:szCs w:val="21"/>
                <w:lang w:val="en-US" w:eastAsia="zh-CN"/>
              </w:rPr>
              <w:t>/</w:t>
            </w:r>
          </w:p>
        </w:tc>
        <w:tc>
          <w:tcPr>
            <w:tcW w:w="1701" w:type="dxa"/>
            <w:vAlign w:val="center"/>
          </w:tcPr>
          <w:p>
            <w:pPr>
              <w:pStyle w:val="28"/>
              <w:spacing w:before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eastAsia="宋体" w:cs="Times New Roman"/>
                <w:snapToGrid w:val="0"/>
                <w:color w:val="auto"/>
                <w:kern w:val="21"/>
                <w:szCs w:val="21"/>
                <w:lang w:val="en-US" w:eastAsia="zh-CN"/>
              </w:rPr>
              <w:t>/</w:t>
            </w:r>
          </w:p>
        </w:tc>
        <w:tc>
          <w:tcPr>
            <w:tcW w:w="1559" w:type="dxa"/>
            <w:vAlign w:val="center"/>
          </w:tcPr>
          <w:p>
            <w:pPr>
              <w:pStyle w:val="28"/>
              <w:spacing w:before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eastAsia="宋体" w:cs="Times New Roman"/>
                <w:snapToGrid w:val="0"/>
                <w:color w:val="auto"/>
                <w:kern w:val="21"/>
                <w:szCs w:val="21"/>
                <w:lang w:val="en-US" w:eastAsia="zh-CN"/>
              </w:rPr>
              <w:t>/</w:t>
            </w:r>
          </w:p>
        </w:tc>
        <w:tc>
          <w:tcPr>
            <w:tcW w:w="1761" w:type="dxa"/>
            <w:vAlign w:val="center"/>
          </w:tcPr>
          <w:p>
            <w:pPr>
              <w:pStyle w:val="28"/>
              <w:spacing w:beforeLines="0" w:line="240" w:lineRule="auto"/>
              <w:rPr>
                <w:rFonts w:hint="eastAsia" w:ascii="Times New Roman" w:hAnsi="Times New Roman" w:eastAsia="宋体" w:cs="Times New Roman"/>
                <w:snapToGrid w:val="0"/>
                <w:color w:val="auto"/>
                <w:kern w:val="21"/>
                <w:szCs w:val="21"/>
                <w:lang w:eastAsia="zh-CN"/>
              </w:rPr>
            </w:pPr>
            <w:r>
              <w:rPr>
                <w:rFonts w:hint="eastAsia" w:ascii="Times New Roman" w:eastAsia="宋体" w:cs="Times New Roman"/>
                <w:snapToGrid w:val="0"/>
                <w:color w:val="auto"/>
                <w:kern w:val="21"/>
                <w:szCs w:val="21"/>
                <w:lang w:val="en-US" w:eastAsia="zh-CN"/>
              </w:rPr>
              <w:t>/</w:t>
            </w:r>
          </w:p>
        </w:tc>
        <w:tc>
          <w:tcPr>
            <w:tcW w:w="1593" w:type="dxa"/>
            <w:vAlign w:val="center"/>
          </w:tcPr>
          <w:p>
            <w:pPr>
              <w:pStyle w:val="28"/>
              <w:spacing w:beforeLines="0" w:line="240" w:lineRule="auto"/>
              <w:rPr>
                <w:rFonts w:hint="eastAsia" w:ascii="Times New Roman" w:hAnsi="Times New Roman" w:eastAsia="宋体" w:cs="Times New Roman"/>
                <w:snapToGrid w:val="0"/>
                <w:color w:val="auto"/>
                <w:kern w:val="21"/>
                <w:szCs w:val="21"/>
                <w:lang w:eastAsia="zh-CN"/>
              </w:rPr>
            </w:pPr>
            <w:r>
              <w:rPr>
                <w:rFonts w:hint="eastAsia" w:ascii="Times New Roman" w:eastAsia="宋体" w:cs="Times New Roman"/>
                <w:snapToGrid w:val="0"/>
                <w:color w:val="auto"/>
                <w:kern w:val="21"/>
                <w:szCs w:val="21"/>
                <w:lang w:val="en-US" w:eastAsia="zh-CN"/>
              </w:rPr>
              <w:t>/</w:t>
            </w:r>
          </w:p>
        </w:tc>
        <w:tc>
          <w:tcPr>
            <w:tcW w:w="1192" w:type="dxa"/>
            <w:vAlign w:val="center"/>
          </w:tcPr>
          <w:p>
            <w:pPr>
              <w:pStyle w:val="28"/>
              <w:spacing w:beforeLines="0" w:line="240" w:lineRule="auto"/>
              <w:rPr>
                <w:rFonts w:hint="default" w:ascii="Times New Roman" w:hAnsi="Times New Roman" w:eastAsia="宋体" w:cs="Times New Roman"/>
                <w:snapToGrid w:val="0"/>
                <w:color w:val="auto"/>
                <w:kern w:val="21"/>
                <w:szCs w:val="21"/>
              </w:rPr>
            </w:pPr>
            <w:r>
              <w:rPr>
                <w:rFonts w:hint="eastAsia" w:ascii="Times New Roman" w:eastAsia="宋体" w:cs="Times New Roman"/>
                <w:snapToGrid w:val="0"/>
                <w:color w:val="auto"/>
                <w:kern w:val="21"/>
                <w:szCs w:val="21"/>
                <w:lang w:val="en-US" w:eastAsia="zh-CN"/>
              </w:rPr>
              <w:t>/</w:t>
            </w:r>
            <w:r>
              <w:rPr>
                <w:rFonts w:hint="default" w:ascii="Times New Roman" w:hAnsi="Times New Roman" w:eastAsia="宋体" w:cs="Times New Roman"/>
                <w:snapToGrid w:val="0"/>
                <w:color w:val="auto"/>
                <w:kern w:val="21"/>
                <w:szCs w:val="21"/>
              </w:rPr>
              <w:t xml:space="preserve">                                                                             </w:t>
            </w:r>
          </w:p>
        </w:tc>
      </w:tr>
    </w:tbl>
    <w:p>
      <w:pPr>
        <w:pStyle w:val="28"/>
        <w:spacing w:beforeLines="80" w:after="24"/>
        <w:jc w:val="left"/>
        <w:rPr>
          <w:rFonts w:hint="default" w:ascii="Times New Roman" w:hAnsi="Times New Roman" w:eastAsia="宋体" w:cs="Times New Roman"/>
          <w:snapToGrid w:val="0"/>
          <w:color w:val="auto"/>
          <w:spacing w:val="-6"/>
          <w:kern w:val="21"/>
          <w:szCs w:val="21"/>
        </w:rPr>
        <w:sectPr>
          <w:footerReference r:id="rId5" w:type="default"/>
          <w:pgSz w:w="16838" w:h="11906" w:orient="landscape"/>
          <w:pgMar w:top="1531" w:right="1418" w:bottom="1531" w:left="1701" w:header="851" w:footer="851" w:gutter="0"/>
          <w:pgBorders>
            <w:top w:val="none" w:color="auto" w:sz="0" w:space="0"/>
            <w:left w:val="none" w:color="auto" w:sz="0" w:space="0"/>
            <w:bottom w:val="none" w:color="auto" w:sz="0" w:space="0"/>
            <w:right w:val="none" w:color="auto" w:sz="0" w:space="0"/>
          </w:pgBorders>
          <w:cols w:space="720" w:num="1"/>
          <w:docGrid w:linePitch="312" w:charSpace="0"/>
        </w:sect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p>
      <w:pPr>
        <w:pStyle w:val="3"/>
        <w:ind w:left="0" w:leftChars="0" w:firstLine="0" w:firstLineChars="0"/>
        <w:rPr>
          <w:rFonts w:hint="default"/>
          <w:lang w:val="en-US" w:eastAsia="zh-CN"/>
        </w:rPr>
      </w:pPr>
      <w:bookmarkStart w:id="1" w:name="_GoBack"/>
      <w:bookmarkEnd w:id="1"/>
    </w:p>
    <w:sectPr>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00002FF" w:usb1="4000ACFF" w:usb2="00000001" w:usb3="00000000" w:csb0="2000019F" w:csb1="00000000"/>
  </w:font>
  <w:font w:name="TechnicBold">
    <w:altName w:val="微软雅黑"/>
    <w:panose1 w:val="00000400000000000000"/>
    <w:charset w:val="02"/>
    <w:family w:val="auto"/>
    <w:pitch w:val="default"/>
    <w:sig w:usb0="00000000" w:usb1="00000000" w:usb2="00000000" w:usb3="00000000" w:csb0="00040001"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4"/>
    </w:pPr>
    <w:r>
      <w:rPr>
        <w:rFonts w:ascii="Times New Roman" w:hAnsi="Times New Roman" w:eastAsia="宋体" w:cs="黑体"/>
        <w:kern w:val="2"/>
        <w:sz w:val="18"/>
        <w:szCs w:val="24"/>
        <w:lang w:val="en-US" w:eastAsia="zh-CN" w:bidi="ar-SA"/>
      </w:rPr>
      <w:pict>
        <v:rect id="文本框 3" o:spid="_x0000_s1025" style="position:absolute;left:0;margin-top:0pt;height:144pt;width:144pt;mso-position-horizontal:center;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4"/>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412143178">
    <w:nsid w:val="CB612C4A"/>
    <w:multiLevelType w:val="singleLevel"/>
    <w:tmpl w:val="CB612C4A"/>
    <w:lvl w:ilvl="0" w:tentative="1">
      <w:start w:val="1"/>
      <w:numFmt w:val="decimal"/>
      <w:suff w:val="nothing"/>
      <w:lvlText w:val="%1、"/>
      <w:lvlJc w:val="left"/>
    </w:lvl>
  </w:abstractNum>
  <w:abstractNum w:abstractNumId="2515816695">
    <w:nsid w:val="95F450F7"/>
    <w:multiLevelType w:val="singleLevel"/>
    <w:tmpl w:val="95F450F7"/>
    <w:lvl w:ilvl="0" w:tentative="1">
      <w:start w:val="3"/>
      <w:numFmt w:val="decimal"/>
      <w:suff w:val="nothing"/>
      <w:lvlText w:val="（%1）"/>
      <w:lvlJc w:val="left"/>
    </w:lvl>
  </w:abstractNum>
  <w:abstractNum w:abstractNumId="312914037">
    <w:nsid w:val="12A6B075"/>
    <w:multiLevelType w:val="singleLevel"/>
    <w:tmpl w:val="12A6B075"/>
    <w:lvl w:ilvl="0" w:tentative="1">
      <w:start w:val="1"/>
      <w:numFmt w:val="decimalEnclosedCircleChinese"/>
      <w:suff w:val="nothing"/>
      <w:lvlText w:val="%1　"/>
      <w:lvlJc w:val="left"/>
      <w:pPr>
        <w:ind w:left="0" w:firstLine="400"/>
      </w:pPr>
      <w:rPr>
        <w:rFonts w:hint="eastAsia"/>
      </w:rPr>
    </w:lvl>
  </w:abstractNum>
  <w:abstractNum w:abstractNumId="537327489">
    <w:nsid w:val="2006F781"/>
    <w:multiLevelType w:val="multilevel"/>
    <w:tmpl w:val="2006F781"/>
    <w:lvl w:ilvl="0" w:tentative="1">
      <w:start w:val="1"/>
      <w:numFmt w:val="chineseCounting"/>
      <w:pStyle w:val="6"/>
      <w:suff w:val="nothing"/>
      <w:lvlText w:val="%1、"/>
      <w:lvlJc w:val="left"/>
      <w:pPr>
        <w:ind w:left="0" w:firstLine="400"/>
      </w:pPr>
      <w:rPr>
        <w:rFonts w:hint="eastAsia"/>
      </w:rPr>
    </w:lvl>
    <w:lvl w:ilvl="1" w:tentative="1">
      <w:start w:val="1"/>
      <w:numFmt w:val="decimal"/>
      <w:suff w:val="nothing"/>
      <w:lvlText w:val="%2．"/>
      <w:lvlJc w:val="left"/>
      <w:pPr>
        <w:ind w:left="0" w:firstLine="400"/>
      </w:pPr>
      <w:rPr>
        <w:rFonts w:hint="eastAsia"/>
      </w:rPr>
    </w:lvl>
    <w:lvl w:ilvl="2" w:tentative="1">
      <w:start w:val="1"/>
      <w:numFmt w:val="decimal"/>
      <w:suff w:val="nothing"/>
      <w:lvlText w:val="（%3）"/>
      <w:lvlJc w:val="left"/>
      <w:pPr>
        <w:ind w:left="0" w:firstLine="402"/>
      </w:pPr>
      <w:rPr>
        <w:rFonts w:hint="eastAsia"/>
      </w:rPr>
    </w:lvl>
    <w:lvl w:ilvl="3" w:tentative="1">
      <w:start w:val="1"/>
      <w:numFmt w:val="decimalEnclosedCircleChinese"/>
      <w:suff w:val="nothing"/>
      <w:lvlText w:val="%4 "/>
      <w:lvlJc w:val="left"/>
      <w:pPr>
        <w:ind w:left="0" w:firstLine="402"/>
      </w:pPr>
      <w:rPr>
        <w:rFonts w:hint="eastAsia"/>
      </w:rPr>
    </w:lvl>
    <w:lvl w:ilvl="4" w:tentative="1">
      <w:start w:val="1"/>
      <w:numFmt w:val="decimal"/>
      <w:suff w:val="nothing"/>
      <w:lvlText w:val="%5）"/>
      <w:lvlJc w:val="left"/>
      <w:pPr>
        <w:ind w:left="0" w:firstLine="402"/>
      </w:pPr>
      <w:rPr>
        <w:rFonts w:hint="eastAsia"/>
      </w:rPr>
    </w:lvl>
    <w:lvl w:ilvl="5" w:tentative="1">
      <w:start w:val="1"/>
      <w:numFmt w:val="lowerLetter"/>
      <w:suff w:val="nothing"/>
      <w:lvlText w:val="%6．"/>
      <w:lvlJc w:val="left"/>
      <w:pPr>
        <w:ind w:left="0" w:firstLine="402"/>
      </w:pPr>
      <w:rPr>
        <w:rFonts w:hint="eastAsia"/>
      </w:rPr>
    </w:lvl>
    <w:lvl w:ilvl="6" w:tentative="1">
      <w:start w:val="1"/>
      <w:numFmt w:val="lowerLetter"/>
      <w:suff w:val="nothing"/>
      <w:lvlText w:val="%7）"/>
      <w:lvlJc w:val="left"/>
      <w:pPr>
        <w:ind w:left="0" w:firstLine="402"/>
      </w:pPr>
      <w:rPr>
        <w:rFonts w:hint="eastAsia"/>
      </w:rPr>
    </w:lvl>
    <w:lvl w:ilvl="7" w:tentative="1">
      <w:start w:val="1"/>
      <w:numFmt w:val="lowerRoman"/>
      <w:suff w:val="nothing"/>
      <w:lvlText w:val="%8. "/>
      <w:lvlJc w:val="left"/>
      <w:pPr>
        <w:ind w:left="0" w:firstLine="402"/>
      </w:pPr>
      <w:rPr>
        <w:rFonts w:hint="eastAsia"/>
      </w:rPr>
    </w:lvl>
    <w:lvl w:ilvl="8" w:tentative="1">
      <w:start w:val="1"/>
      <w:numFmt w:val="lowerRoman"/>
      <w:suff w:val="nothing"/>
      <w:lvlText w:val="%9）"/>
      <w:lvlJc w:val="left"/>
      <w:pPr>
        <w:ind w:left="0" w:firstLine="402"/>
      </w:pPr>
      <w:rPr>
        <w:rFonts w:hint="eastAsia"/>
      </w:rPr>
    </w:lvl>
  </w:abstractNum>
  <w:abstractNum w:abstractNumId="706198497">
    <w:nsid w:val="2A17BBE1"/>
    <w:multiLevelType w:val="singleLevel"/>
    <w:tmpl w:val="2A17BBE1"/>
    <w:lvl w:ilvl="0" w:tentative="1">
      <w:start w:val="1"/>
      <w:numFmt w:val="decimal"/>
      <w:suff w:val="nothing"/>
      <w:lvlText w:val="%1、"/>
      <w:lvlJc w:val="left"/>
    </w:lvl>
  </w:abstractNum>
  <w:abstractNum w:abstractNumId="2073263893">
    <w:nsid w:val="7B937F15"/>
    <w:multiLevelType w:val="multilevel"/>
    <w:tmpl w:val="7B937F15"/>
    <w:lvl w:ilvl="0" w:tentative="1">
      <w:start w:val="1"/>
      <w:numFmt w:val="decimal"/>
      <w:suff w:val="space"/>
      <w:lvlText w:val="%1"/>
      <w:lvlJc w:val="left"/>
      <w:pPr>
        <w:ind w:left="0" w:firstLine="0"/>
      </w:pPr>
      <w:rPr>
        <w:rFonts w:hint="eastAsia"/>
      </w:rPr>
    </w:lvl>
    <w:lvl w:ilvl="1" w:tentative="1">
      <w:start w:val="1"/>
      <w:numFmt w:val="decimal"/>
      <w:suff w:val="space"/>
      <w:lvlText w:val="%1.%2"/>
      <w:lvlJc w:val="left"/>
      <w:pPr>
        <w:ind w:left="426" w:firstLine="0"/>
      </w:pPr>
      <w:rPr>
        <w:rFonts w:hint="eastAsia"/>
      </w:rPr>
    </w:lvl>
    <w:lvl w:ilvl="2" w:tentative="1">
      <w:start w:val="1"/>
      <w:numFmt w:val="decimal"/>
      <w:pStyle w:val="8"/>
      <w:suff w:val="space"/>
      <w:lvlText w:val="%1.%2.%3"/>
      <w:lvlJc w:val="left"/>
      <w:pPr>
        <w:ind w:left="0" w:firstLine="0"/>
      </w:pPr>
      <w:rPr>
        <w:rFonts w:hint="eastAsia"/>
      </w:rPr>
    </w:lvl>
    <w:lvl w:ilvl="3" w:tentative="1">
      <w:start w:val="1"/>
      <w:numFmt w:val="decimal"/>
      <w:suff w:val="space"/>
      <w:lvlText w:val="%1.%2.%3.%4"/>
      <w:lvlJc w:val="left"/>
      <w:pPr>
        <w:ind w:left="0" w:firstLine="0"/>
      </w:pPr>
      <w:rPr>
        <w:rFonts w:hint="eastAsia"/>
      </w:rPr>
    </w:lvl>
    <w:lvl w:ilvl="4" w:tentative="1">
      <w:start w:val="1"/>
      <w:numFmt w:val="decimal"/>
      <w:lvlText w:val="%1.%2.%3.%4.%5"/>
      <w:lvlJc w:val="left"/>
      <w:pPr>
        <w:tabs>
          <w:tab w:val="left" w:pos="1008"/>
        </w:tabs>
        <w:ind w:left="1008" w:hanging="1008"/>
      </w:pPr>
      <w:rPr>
        <w:rFonts w:hint="eastAsia"/>
      </w:rPr>
    </w:lvl>
    <w:lvl w:ilvl="5" w:tentative="1">
      <w:start w:val="1"/>
      <w:numFmt w:val="decimal"/>
      <w:lvlText w:val="%1.%2.%3.%4.%5.%6"/>
      <w:lvlJc w:val="left"/>
      <w:pPr>
        <w:tabs>
          <w:tab w:val="left" w:pos="1152"/>
        </w:tabs>
        <w:ind w:left="1152" w:hanging="1152"/>
      </w:pPr>
      <w:rPr>
        <w:rFonts w:hint="eastAsia"/>
      </w:rPr>
    </w:lvl>
    <w:lvl w:ilvl="6" w:tentative="1">
      <w:start w:val="1"/>
      <w:numFmt w:val="decimal"/>
      <w:lvlText w:val="%1.%2.%3.%4.%5.%6.%7"/>
      <w:lvlJc w:val="left"/>
      <w:pPr>
        <w:tabs>
          <w:tab w:val="left" w:pos="1296"/>
        </w:tabs>
        <w:ind w:left="1296" w:hanging="1296"/>
      </w:pPr>
      <w:rPr>
        <w:rFonts w:hint="eastAsia"/>
      </w:rPr>
    </w:lvl>
    <w:lvl w:ilvl="7" w:tentative="1">
      <w:start w:val="1"/>
      <w:numFmt w:val="decimal"/>
      <w:lvlText w:val="%1.%2.%3.%4.%5.%6.%7.%8"/>
      <w:lvlJc w:val="left"/>
      <w:pPr>
        <w:tabs>
          <w:tab w:val="left" w:pos="1440"/>
        </w:tabs>
        <w:ind w:left="1440" w:hanging="1440"/>
      </w:pPr>
      <w:rPr>
        <w:rFonts w:hint="eastAsia"/>
      </w:rPr>
    </w:lvl>
    <w:lvl w:ilvl="8" w:tentative="1">
      <w:start w:val="1"/>
      <w:numFmt w:val="decimal"/>
      <w:lvlText w:val="%1.%2.%3.%4.%5.%6.%7.%8.%9"/>
      <w:lvlJc w:val="left"/>
      <w:pPr>
        <w:tabs>
          <w:tab w:val="left" w:pos="1584"/>
        </w:tabs>
        <w:ind w:left="1584" w:hanging="1584"/>
      </w:pPr>
      <w:rPr>
        <w:rFonts w:hint="eastAsia"/>
      </w:rPr>
    </w:lvl>
  </w:abstractNum>
  <w:num w:numId="1">
    <w:abstractNumId w:val="537327489"/>
  </w:num>
  <w:num w:numId="2">
    <w:abstractNumId w:val="2073263893"/>
  </w:num>
  <w:num w:numId="3">
    <w:abstractNumId w:val="3412143178"/>
  </w:num>
  <w:num w:numId="4">
    <w:abstractNumId w:val="312914037"/>
  </w:num>
  <w:num w:numId="5">
    <w:abstractNumId w:val="706198497"/>
  </w:num>
  <w:num w:numId="6">
    <w:abstractNumId w:val="25158166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iPriority="39"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next w:val="2"/>
    <w:qFormat/>
    <w:uiPriority w:val="0"/>
    <w:pPr>
      <w:widowControl w:val="0"/>
      <w:spacing w:line="360" w:lineRule="auto"/>
      <w:ind w:firstLine="0" w:firstLineChars="0"/>
      <w:jc w:val="left"/>
    </w:pPr>
    <w:rPr>
      <w:rFonts w:ascii="Times New Roman" w:hAnsi="Times New Roman" w:eastAsia="宋体" w:cs="黑体"/>
      <w:kern w:val="2"/>
      <w:sz w:val="24"/>
      <w:szCs w:val="24"/>
      <w:lang w:val="en-US" w:eastAsia="zh-CN" w:bidi="ar-SA"/>
    </w:rPr>
  </w:style>
  <w:style w:type="paragraph" w:styleId="6">
    <w:name w:val="heading 1"/>
    <w:basedOn w:val="1"/>
    <w:next w:val="1"/>
    <w:qFormat/>
    <w:uiPriority w:val="0"/>
    <w:pPr>
      <w:keepNext/>
      <w:keepLines/>
      <w:numPr>
        <w:ilvl w:val="0"/>
        <w:numId w:val="1"/>
      </w:numPr>
      <w:adjustRightInd w:val="0"/>
      <w:snapToGrid w:val="0"/>
      <w:spacing w:beforeLines="0" w:beforeAutospacing="0" w:afterAutospacing="0" w:line="360" w:lineRule="auto"/>
      <w:ind w:firstLine="0"/>
      <w:outlineLvl w:val="0"/>
    </w:pPr>
    <w:rPr>
      <w:rFonts w:eastAsia="宋体"/>
      <w:b/>
      <w:kern w:val="44"/>
      <w:sz w:val="30"/>
    </w:rPr>
  </w:style>
  <w:style w:type="paragraph" w:styleId="7">
    <w:name w:val="heading 2"/>
    <w:basedOn w:val="1"/>
    <w:next w:val="1"/>
    <w:qFormat/>
    <w:uiPriority w:val="0"/>
    <w:pPr>
      <w:keepNext/>
      <w:keepLines/>
      <w:spacing w:before="20" w:beforeAutospacing="0" w:after="20" w:afterAutospacing="0" w:line="413" w:lineRule="auto"/>
      <w:outlineLvl w:val="1"/>
    </w:pPr>
    <w:rPr>
      <w:rFonts w:ascii="Arial" w:hAnsi="Arial" w:eastAsia="黑体"/>
      <w:b/>
      <w:sz w:val="32"/>
    </w:rPr>
  </w:style>
  <w:style w:type="paragraph" w:styleId="8">
    <w:name w:val="heading 3"/>
    <w:basedOn w:val="1"/>
    <w:next w:val="1"/>
    <w:qFormat/>
    <w:uiPriority w:val="0"/>
    <w:pPr>
      <w:keepNext/>
      <w:keepLines/>
      <w:numPr>
        <w:ilvl w:val="2"/>
        <w:numId w:val="2"/>
      </w:numPr>
      <w:spacing w:line="360" w:lineRule="auto"/>
      <w:jc w:val="left"/>
      <w:outlineLvl w:val="2"/>
    </w:pPr>
    <w:rPr>
      <w:rFonts w:ascii="Times New Roman" w:hAnsi="Times New Roman" w:eastAsia="宋体"/>
      <w:b/>
      <w:bCs/>
      <w:szCs w:val="30"/>
    </w:rPr>
  </w:style>
  <w:style w:type="paragraph" w:styleId="9">
    <w:name w:val="heading 4"/>
    <w:basedOn w:val="1"/>
    <w:next w:val="1"/>
    <w:semiHidden/>
    <w:unhideWhenUsed/>
    <w:qFormat/>
    <w:uiPriority w:val="0"/>
    <w:pPr>
      <w:keepNext/>
      <w:keepLines/>
      <w:spacing w:before="280" w:beforeAutospacing="0" w:after="290" w:afterAutospacing="0" w:line="372" w:lineRule="auto"/>
      <w:outlineLvl w:val="3"/>
    </w:pPr>
    <w:rPr>
      <w:rFonts w:ascii="Arial" w:hAnsi="Arial" w:eastAsia="黑体"/>
      <w:b/>
      <w:sz w:val="28"/>
    </w:rPr>
  </w:style>
  <w:style w:type="character" w:default="1" w:styleId="18">
    <w:name w:val="Default Paragraph Font"/>
    <w:semiHidden/>
    <w:qFormat/>
    <w:uiPriority w:val="0"/>
  </w:style>
  <w:style w:type="paragraph" w:styleId="2">
    <w:name w:val="Body Text First Indent 2"/>
    <w:basedOn w:val="1"/>
    <w:next w:val="3"/>
    <w:qFormat/>
    <w:uiPriority w:val="0"/>
    <w:pPr>
      <w:spacing w:after="120" w:line="240" w:lineRule="auto"/>
      <w:ind w:left="420" w:leftChars="200" w:firstLine="420" w:firstLineChars="200"/>
    </w:pPr>
    <w:rPr>
      <w:rFonts w:ascii="TechnicBold" w:hAnsi="TechnicBold" w:eastAsia="Calibri"/>
      <w:sz w:val="21"/>
      <w:szCs w:val="28"/>
    </w:rPr>
  </w:style>
  <w:style w:type="paragraph" w:styleId="3">
    <w:name w:val="Body Text First Indent"/>
    <w:basedOn w:val="4"/>
    <w:next w:val="1"/>
    <w:qFormat/>
    <w:uiPriority w:val="0"/>
    <w:pPr>
      <w:spacing w:before="0" w:line="240" w:lineRule="auto"/>
      <w:ind w:firstLine="420" w:firstLineChars="100"/>
    </w:pPr>
    <w:rPr>
      <w:rFonts w:eastAsia="宋体"/>
      <w:sz w:val="21"/>
      <w:szCs w:val="24"/>
    </w:rPr>
  </w:style>
  <w:style w:type="paragraph" w:styleId="4">
    <w:name w:val="Body Text"/>
    <w:basedOn w:val="1"/>
    <w:next w:val="5"/>
    <w:qFormat/>
    <w:uiPriority w:val="0"/>
    <w:pPr>
      <w:spacing w:after="120" w:afterAutospacing="0"/>
    </w:pPr>
  </w:style>
  <w:style w:type="paragraph" w:styleId="5">
    <w:name w:val="Note Heading"/>
    <w:basedOn w:val="1"/>
    <w:next w:val="1"/>
    <w:qFormat/>
    <w:uiPriority w:val="0"/>
    <w:pPr>
      <w:jc w:val="left"/>
    </w:pPr>
  </w:style>
  <w:style w:type="paragraph" w:styleId="10">
    <w:name w:val="toc 7"/>
    <w:basedOn w:val="1"/>
    <w:next w:val="1"/>
    <w:unhideWhenUsed/>
    <w:qFormat/>
    <w:uiPriority w:val="39"/>
    <w:pPr>
      <w:ind w:left="2520" w:leftChars="1200"/>
    </w:pPr>
    <w:rPr>
      <w:rFonts w:ascii="Calibri" w:hAnsi="Calibri"/>
      <w:szCs w:val="22"/>
    </w:rPr>
  </w:style>
  <w:style w:type="paragraph" w:styleId="11">
    <w:name w:val="Normal Indent"/>
    <w:basedOn w:val="1"/>
    <w:qFormat/>
    <w:uiPriority w:val="0"/>
    <w:pPr>
      <w:ind w:firstLine="420" w:firstLineChars="200"/>
    </w:pPr>
  </w:style>
  <w:style w:type="paragraph" w:styleId="12">
    <w:name w:val="annotation text"/>
    <w:basedOn w:val="1"/>
    <w:qFormat/>
    <w:uiPriority w:val="0"/>
    <w:pPr>
      <w:jc w:val="left"/>
    </w:pPr>
  </w:style>
  <w:style w:type="paragraph" w:styleId="13">
    <w:name w:val="Body Text Indent"/>
    <w:basedOn w:val="1"/>
    <w:next w:val="4"/>
    <w:qFormat/>
    <w:uiPriority w:val="0"/>
    <w:pPr>
      <w:spacing w:after="120"/>
      <w:ind w:left="420" w:leftChars="200"/>
    </w:pPr>
    <w:rPr>
      <w:kern w:val="0"/>
      <w:sz w:val="24"/>
      <w:szCs w:val="20"/>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9">
    <w:name w:val="Default"/>
    <w:next w:val="1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
    <w:name w:val="正文9"/>
    <w:qFormat/>
    <w:uiPriority w:val="0"/>
    <w:pPr>
      <w:jc w:val="both"/>
    </w:pPr>
    <w:rPr>
      <w:rFonts w:ascii="Calibri" w:hAnsi="Calibri" w:eastAsia="宋体" w:cs="宋体"/>
      <w:kern w:val="2"/>
      <w:sz w:val="21"/>
      <w:szCs w:val="21"/>
      <w:lang w:val="en-US" w:eastAsia="zh-CN" w:bidi="ar-SA"/>
    </w:rPr>
  </w:style>
  <w:style w:type="paragraph" w:customStyle="1" w:styleId="21">
    <w:name w:val="111表格"/>
    <w:basedOn w:val="22"/>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22">
    <w:name w:val="表格的格式"/>
    <w:basedOn w:val="23"/>
    <w:qFormat/>
    <w:uiPriority w:val="0"/>
    <w:pPr>
      <w:jc w:val="center"/>
    </w:pPr>
    <w:rPr>
      <w:kern w:val="0"/>
      <w:sz w:val="20"/>
      <w:szCs w:val="21"/>
    </w:rPr>
  </w:style>
  <w:style w:type="paragraph" w:customStyle="1" w:styleId="23">
    <w:name w:val="样式3"/>
    <w:basedOn w:val="24"/>
    <w:qFormat/>
    <w:uiPriority w:val="0"/>
    <w:pPr>
      <w:spacing w:line="500" w:lineRule="atLeast"/>
      <w:ind w:firstLine="0"/>
      <w:jc w:val="left"/>
      <w:textAlignment w:val="auto"/>
      <w:outlineLvl w:val="1"/>
    </w:pPr>
    <w:rPr>
      <w:b/>
    </w:rPr>
  </w:style>
  <w:style w:type="paragraph" w:customStyle="1" w:styleId="24">
    <w:name w:val="zhang正文"/>
    <w:basedOn w:val="13"/>
    <w:qFormat/>
    <w:uiPriority w:val="0"/>
    <w:pPr>
      <w:autoSpaceDE w:val="0"/>
      <w:autoSpaceDN w:val="0"/>
      <w:adjustRightInd w:val="0"/>
      <w:snapToGrid w:val="0"/>
      <w:spacing w:line="500" w:lineRule="exact"/>
      <w:ind w:firstLine="539"/>
      <w:textAlignment w:val="baseline"/>
    </w:pPr>
    <w:rPr>
      <w:rFonts w:eastAsia="楷体_GB2312"/>
      <w:kern w:val="0"/>
    </w:rPr>
  </w:style>
  <w:style w:type="paragraph" w:customStyle="1" w:styleId="25">
    <w:name w:val="标题111"/>
    <w:basedOn w:val="17"/>
    <w:qFormat/>
    <w:uiPriority w:val="0"/>
    <w:pPr>
      <w:adjustRightInd w:val="0"/>
      <w:snapToGrid w:val="0"/>
      <w:spacing w:before="0" w:beforeAutospacing="0" w:after="0" w:afterAutospacing="0" w:line="360" w:lineRule="auto"/>
      <w:jc w:val="center"/>
      <w:outlineLvl w:val="0"/>
    </w:pPr>
    <w:rPr>
      <w:rFonts w:ascii="Times New Roman" w:hAnsi="Times New Roman" w:eastAsia="黑体"/>
      <w:snapToGrid w:val="0"/>
      <w:sz w:val="32"/>
      <w:szCs w:val="30"/>
    </w:rPr>
  </w:style>
  <w:style w:type="paragraph" w:customStyle="1" w:styleId="26">
    <w:name w:val="111表头"/>
    <w:basedOn w:val="27"/>
    <w:qFormat/>
    <w:uiPriority w:val="0"/>
    <w:pPr>
      <w:adjustRightInd w:val="0"/>
      <w:snapToGrid w:val="0"/>
      <w:spacing w:line="240" w:lineRule="auto"/>
      <w:ind w:firstLine="0" w:firstLineChars="0"/>
      <w:jc w:val="center"/>
    </w:pPr>
    <w:rPr>
      <w:rFonts w:eastAsia="黑体"/>
      <w:color w:val="0000FF"/>
    </w:rPr>
  </w:style>
  <w:style w:type="paragraph" w:customStyle="1" w:styleId="27">
    <w:name w:val="表正文"/>
    <w:basedOn w:val="1"/>
    <w:qFormat/>
    <w:uiPriority w:val="0"/>
    <w:pPr>
      <w:widowControl/>
      <w:spacing w:line="360" w:lineRule="auto"/>
      <w:ind w:firstLine="200" w:firstLineChars="200"/>
      <w:jc w:val="left"/>
    </w:pPr>
    <w:rPr>
      <w:sz w:val="24"/>
    </w:rPr>
  </w:style>
  <w:style w:type="paragraph" w:customStyle="1" w:styleId="28">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9">
    <w:name w:val="表内容"/>
    <w:basedOn w:val="1"/>
    <w:qFormat/>
    <w:uiPriority w:val="0"/>
    <w:pPr>
      <w:widowControl/>
      <w:jc w:val="center"/>
    </w:pPr>
    <w:rPr>
      <w:kern w:val="0"/>
      <w:lang/>
    </w:rPr>
  </w:style>
  <w:style w:type="paragraph" w:customStyle="1" w:styleId="30">
    <w:name w:val="111正文格式111"/>
    <w:basedOn w:val="31"/>
    <w:qFormat/>
    <w:uiPriority w:val="0"/>
    <w:rPr>
      <w:bCs/>
      <w:color w:val="auto"/>
    </w:rPr>
  </w:style>
  <w:style w:type="paragraph" w:customStyle="1" w:styleId="31">
    <w:name w:val="正文的格式"/>
    <w:basedOn w:val="32"/>
    <w:qFormat/>
    <w:uiPriority w:val="0"/>
    <w:pPr>
      <w:ind w:firstLine="480" w:firstLineChars="200"/>
      <w:jc w:val="both"/>
    </w:pPr>
    <w:rPr>
      <w:color w:val="000000"/>
    </w:rPr>
  </w:style>
  <w:style w:type="paragraph" w:customStyle="1" w:styleId="32">
    <w:name w:val="正文2"/>
    <w:basedOn w:val="1"/>
    <w:qFormat/>
    <w:uiPriority w:val="0"/>
    <w:pPr>
      <w:spacing w:line="360" w:lineRule="auto"/>
      <w:ind w:firstLine="0"/>
      <w:jc w:val="center"/>
    </w:pPr>
    <w:rPr>
      <w:rFonts w:eastAsia="宋体"/>
      <w:sz w:val="24"/>
      <w:szCs w:val="24"/>
    </w:rPr>
  </w:style>
  <w:style w:type="paragraph" w:customStyle="1" w:styleId="33">
    <w:name w:val="报告表格内容"/>
    <w:basedOn w:val="1"/>
    <w:next w:val="1"/>
    <w:qFormat/>
    <w:uiPriority w:val="0"/>
    <w:pPr>
      <w:adjustRightInd w:val="0"/>
      <w:snapToGrid w:val="0"/>
      <w:jc w:val="center"/>
    </w:pPr>
    <w:rPr>
      <w:szCs w:val="20"/>
    </w:rPr>
  </w:style>
  <w:style w:type="paragraph" w:customStyle="1" w:styleId="34">
    <w:name w:val="111正文的格式"/>
    <w:basedOn w:val="1"/>
    <w:qFormat/>
    <w:uiPriority w:val="0"/>
    <w:pPr>
      <w:adjustRightInd w:val="0"/>
      <w:snapToGrid w:val="0"/>
      <w:spacing w:line="360" w:lineRule="auto"/>
      <w:ind w:firstLine="200" w:firstLineChars="200"/>
    </w:pPr>
    <w:rPr>
      <w:color w:val="0000FF"/>
      <w:sz w:val="24"/>
    </w:rPr>
  </w:style>
  <w:style w:type="paragraph" w:customStyle="1" w:styleId="35">
    <w:name w:val="111zhengwen"/>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oleObject" Target="embeddings/oleObject1.bin"/><Relationship Id="rId15" Type="http://schemas.openxmlformats.org/officeDocument/2006/relationships/image" Target="media/image8.wmf"/><Relationship Id="rId16" Type="http://schemas.openxmlformats.org/officeDocument/2006/relationships/oleObject" Target="embeddings/oleObject2.bin"/><Relationship Id="rId17" Type="http://schemas.openxmlformats.org/officeDocument/2006/relationships/image" Target="media/image9.wmf"/><Relationship Id="rId18" Type="http://schemas.openxmlformats.org/officeDocument/2006/relationships/image" Target="media/image10.png"/><Relationship Id="rId19" Type="http://schemas.openxmlformats.org/officeDocument/2006/relationships/image" Target="media/image11.png"/><Relationship Id="rId2" Type="http://schemas.openxmlformats.org/officeDocument/2006/relationships/styles" Target="styles.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customXml" Target="../customXml/item1.xml"/><Relationship Id="rId24"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theme" Target="theme/theme1.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 专业版_9.1.0.4472_{F1E327BC-269C-435d-A152-05C5408002CA}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NTKO</cp:lastModifiedBy>
  <cp:lastPrinted>2021-03-22T07:20:00Z</cp:lastPrinted>
  <dcterms:modified xsi:type="dcterms:W3CDTF">2022-02-18T03:53:50Z</dcterms:modified>
  <dc:title>建设项目环境影响报告表</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2052-9.1.0.4472</vt:lpwstr>
  </property>
  <property fmtid="{D5CDD505-2E9C-101B-9397-08002B2CF9AE}" pid="3" name="ICV">
    <vt:lpwstr>1C2226B659014AC38D583A968DDF4A08</vt:lpwstr>
  </property>
</Properties>
</file>