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Lines="900" w:after="0" w:line="240" w:lineRule="auto"/>
        <w:ind w:left="0" w:leftChars="0" w:right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建设单位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明环评告明〔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pStyle w:val="8"/>
        <w:widowControl/>
        <w:wordWrap/>
        <w:adjustRightInd w:val="0"/>
        <w:snapToGrid w:val="0"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</w:p>
    <w:p>
      <w:pPr>
        <w:pStyle w:val="8"/>
        <w:widowControl/>
        <w:wordWrap/>
        <w:adjustRightInd w:val="0"/>
        <w:snapToGrid w:val="0"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三明市生态环境局关于批准</w:t>
      </w:r>
      <w:r>
        <w:rPr>
          <w:rFonts w:hint="eastAsia" w:ascii="方正小标宋简体" w:hAnsi="方正小标宋简体" w:eastAsia="方正小标宋简体" w:cs="方正小标宋简体"/>
          <w:sz w:val="44"/>
        </w:rPr>
        <w:t>福建明狮水泥有限公司龙湖矿区水泥用灰岩矿（技改）项目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环境影响报告表的函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8"/>
        <w:widowControl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</w:rPr>
      </w:pPr>
    </w:p>
    <w:bookmarkEnd w:id="0"/>
    <w:p>
      <w:pPr>
        <w:pStyle w:val="8"/>
        <w:spacing w:line="580" w:lineRule="exact"/>
        <w:ind w:firstLine="0" w:firstLineChars="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福建明狮水泥有限公司：</w:t>
      </w:r>
    </w:p>
    <w:p>
      <w:pPr>
        <w:pStyle w:val="8"/>
        <w:spacing w:line="580" w:lineRule="exact"/>
        <w:ind w:firstLine="632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你单位关于《龙湖矿区水泥用灰岩矿（技改）项目环境影响报告表》(下称“报告表”)的报批申请收悉。</w:t>
      </w:r>
      <w:r>
        <w:rPr>
          <w:rFonts w:hint="eastAsia" w:ascii="仿宋_GB2312" w:eastAsia="仿宋_GB2312"/>
          <w:sz w:val="32"/>
          <w:szCs w:val="32"/>
        </w:rPr>
        <w:t>根据福建省翔卓环保科技有限公司</w:t>
      </w:r>
      <w:r>
        <w:rPr>
          <w:rFonts w:hint="eastAsia" w:ascii="仿宋_GB2312" w:eastAsia="仿宋_GB2312"/>
          <w:bCs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统一社会信用代码：91350802MA33GUWR9K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编制的环境影响报告表</w:t>
      </w:r>
      <w:r>
        <w:rPr>
          <w:rFonts w:hint="eastAsia" w:ascii="仿宋_GB2312" w:eastAsia="仿宋_GB2312"/>
          <w:sz w:val="32"/>
          <w:szCs w:val="32"/>
        </w:rPr>
        <w:t>对该项目环境影响评价的结论，在全面落实报告表提出的各项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防治污染和防止生态破坏</w:t>
      </w:r>
      <w:r>
        <w:rPr>
          <w:rFonts w:hint="eastAsia" w:ascii="仿宋_GB2312" w:eastAsia="仿宋_GB2312"/>
          <w:sz w:val="32"/>
          <w:szCs w:val="32"/>
        </w:rPr>
        <w:t>措施的前提下，工程建设对环境的不利影响能够得到缓解和控制。我局同意该项目环境影响报告表中所列建设项目的性质、规模、地点以及拟采取的环境保护措施。</w:t>
      </w:r>
    </w:p>
    <w:p>
      <w:pPr>
        <w:pStyle w:val="8"/>
        <w:spacing w:line="580" w:lineRule="exact"/>
        <w:ind w:firstLine="63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你单位应当严格落实报告表提出的防治污染和防止生态破坏的措施，</w:t>
      </w:r>
      <w:r>
        <w:rPr>
          <w:rFonts w:hint="eastAsia" w:ascii="仿宋_GB2312" w:eastAsia="仿宋_GB2312"/>
          <w:sz w:val="32"/>
          <w:szCs w:val="32"/>
        </w:rPr>
        <w:t>执行配套建设的环保设施与主体工程同时设计、同时施工、同时投产的环保“三同时”制度。项目竣工后，应按规定对配套的环境保护设施进行验收，经验收合格，方可投入生产或者使用。</w:t>
      </w:r>
    </w:p>
    <w:p>
      <w:pPr>
        <w:snapToGrid w:val="0"/>
        <w:spacing w:line="580" w:lineRule="exact"/>
        <w:rPr>
          <w:rFonts w:hint="eastAsia" w:ascii="仿宋_GB2312"/>
          <w:szCs w:val="32"/>
        </w:rPr>
      </w:pPr>
    </w:p>
    <w:p>
      <w:pPr>
        <w:snapToGrid w:val="0"/>
        <w:spacing w:line="580" w:lineRule="exact"/>
        <w:ind w:firstLine="632" w:firstLineChars="200"/>
        <w:rPr>
          <w:rFonts w:hint="eastAsia" w:ascii="仿宋_GB2312"/>
          <w:szCs w:val="32"/>
        </w:rPr>
      </w:pPr>
    </w:p>
    <w:p>
      <w:pPr>
        <w:snapToGrid w:val="0"/>
        <w:spacing w:line="580" w:lineRule="exact"/>
        <w:ind w:firstLine="632" w:firstLineChars="200"/>
        <w:rPr>
          <w:rFonts w:hint="eastAsia" w:ascii="仿宋_GB2312"/>
          <w:szCs w:val="32"/>
        </w:rPr>
      </w:pPr>
    </w:p>
    <w:p>
      <w:pPr>
        <w:snapToGrid w:val="0"/>
        <w:spacing w:line="580" w:lineRule="exact"/>
        <w:rPr>
          <w:rFonts w:hint="eastAsia" w:ascii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cs="仿宋_GB2312"/>
          <w:kern w:val="0"/>
          <w:szCs w:val="32"/>
        </w:rPr>
        <w:t>三明市生态环境局</w:t>
      </w:r>
    </w:p>
    <w:p>
      <w:pPr>
        <w:snapToGrid w:val="0"/>
        <w:spacing w:line="580" w:lineRule="exact"/>
        <w:ind w:firstLine="632" w:firstLineChars="200"/>
        <w:rPr>
          <w:rFonts w:hint="eastAsia" w:ascii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 xml:space="preserve">                        盖行政许可专用章</w:t>
      </w:r>
      <w:r>
        <w:rPr>
          <w:rFonts w:hint="eastAsia" w:ascii="仿宋_GB2312" w:cs="仿宋_GB2312"/>
          <w:kern w:val="0"/>
          <w:szCs w:val="32"/>
          <w:lang w:eastAsia="zh-CN"/>
        </w:rPr>
        <w:t>（明溪窗口）</w:t>
      </w:r>
    </w:p>
    <w:p>
      <w:pPr>
        <w:snapToGrid w:val="0"/>
        <w:spacing w:line="580" w:lineRule="exact"/>
        <w:ind w:firstLine="632" w:firstLineChars="200"/>
        <w:rPr>
          <w:rFonts w:hint="eastAsia" w:ascii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 xml:space="preserve">                              </w:t>
      </w:r>
      <w:r>
        <w:rPr>
          <w:rFonts w:hint="eastAsia" w:ascii="仿宋_GB2312" w:cs="仿宋_GB2312"/>
          <w:kern w:val="0"/>
          <w:szCs w:val="32"/>
          <w:lang w:val="en-US" w:eastAsia="zh-CN"/>
        </w:rPr>
        <w:t>2020</w:t>
      </w:r>
      <w:r>
        <w:rPr>
          <w:rFonts w:hint="eastAsia" w:ascii="仿宋_GB2312" w:cs="仿宋_GB2312"/>
          <w:kern w:val="0"/>
          <w:szCs w:val="32"/>
        </w:rPr>
        <w:t>年</w:t>
      </w:r>
      <w:r>
        <w:rPr>
          <w:rFonts w:hint="eastAsia" w:ascii="仿宋_GB2312" w:cs="仿宋_GB2312"/>
          <w:kern w:val="0"/>
          <w:szCs w:val="32"/>
          <w:lang w:val="en-US" w:eastAsia="zh-CN"/>
        </w:rPr>
        <w:t>10</w:t>
      </w:r>
      <w:r>
        <w:rPr>
          <w:rFonts w:hint="eastAsia" w:ascii="仿宋_GB2312" w:cs="仿宋_GB2312"/>
          <w:kern w:val="0"/>
          <w:szCs w:val="32"/>
        </w:rPr>
        <w:t>月</w:t>
      </w:r>
      <w:r>
        <w:rPr>
          <w:rFonts w:hint="eastAsia" w:ascii="仿宋_GB2312" w:cs="仿宋_GB2312"/>
          <w:kern w:val="0"/>
          <w:szCs w:val="32"/>
          <w:lang w:val="en-US" w:eastAsia="zh-CN"/>
        </w:rPr>
        <w:t>15</w:t>
      </w:r>
      <w:r>
        <w:rPr>
          <w:rFonts w:hint="eastAsia" w:ascii="仿宋_GB2312" w:cs="仿宋_GB2312"/>
          <w:kern w:val="0"/>
          <w:szCs w:val="32"/>
        </w:rPr>
        <w:t>日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/>
          <w:bCs/>
          <w:szCs w:val="32"/>
        </w:rPr>
      </w:pPr>
      <w:r>
        <w:rPr>
          <w:rFonts w:hint="eastAsia" w:ascii="仿宋_GB2312"/>
          <w:kern w:val="0"/>
          <w:szCs w:val="32"/>
        </w:rPr>
        <w:t>抄送：</w:t>
      </w:r>
      <w:r>
        <w:rPr>
          <w:rFonts w:hint="eastAsia" w:ascii="仿宋_GB2312" w:eastAsia="仿宋_GB2312"/>
          <w:sz w:val="32"/>
          <w:szCs w:val="32"/>
        </w:rPr>
        <w:t>福建省翔卓环保科技有限公司</w:t>
      </w:r>
      <w:bookmarkStart w:id="1" w:name="_GoBack"/>
      <w:bookmarkEnd w:id="1"/>
      <w:r>
        <w:rPr>
          <w:rFonts w:hint="eastAsia" w:ascii="仿宋_GB2312"/>
          <w:kern w:val="0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lotter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G Times (W1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FZFangSong-Z02S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TechnicBold">
    <w:altName w:val="Arial Unicode MS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体">
    <w:altName w:val="宋体"/>
    <w:panose1 w:val="02010600030101010101"/>
    <w:charset w:val="86"/>
    <w:family w:val="roma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”“Times New Roman”“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華康中明體">
    <w:altName w:val="Microsoft JhengHei"/>
    <w:panose1 w:val="00000000000000000000"/>
    <w:charset w:val="88"/>
    <w:family w:val="auto"/>
    <w:pitch w:val="default"/>
    <w:sig w:usb0="00000000" w:usb1="28091800" w:usb2="00000016" w:usb3="00000000" w:csb0="001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華康中黑體">
    <w:altName w:val="Microsoft JhengHei"/>
    <w:panose1 w:val="02010609010101010101"/>
    <w:charset w:val="88"/>
    <w:family w:val="modern"/>
    <w:pitch w:val="default"/>
    <w:sig w:usb0="80000001" w:usb1="28091800" w:usb2="00000016" w:usb3="00000000" w:csb0="001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paragraph" w:styleId="2">
    <w:name w:val="Plain Text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99"/>
    <w:rPr/>
  </w:style>
  <w:style w:type="paragraph" w:customStyle="1" w:styleId="8">
    <w:name w:val="正文A"/>
    <w:next w:val="3"/>
    <w:qFormat/>
    <w:uiPriority w:val="0"/>
    <w:pPr>
      <w:tabs>
        <w:tab w:val="left" w:pos="0"/>
      </w:tabs>
      <w:adjustRightInd w:val="0"/>
      <w:snapToGrid w:val="0"/>
      <w:spacing w:line="360" w:lineRule="auto"/>
      <w:ind w:firstLine="200" w:firstLineChars="200"/>
      <w:jc w:val="both"/>
    </w:pPr>
    <w:rPr>
      <w:sz w:val="24"/>
      <w:szCs w:val="24"/>
      <w:lang w:val="en-US" w:eastAsia="zh-CN" w:bidi="ar-SA"/>
    </w:rPr>
  </w:style>
  <w:style w:type="paragraph" w:customStyle="1" w:styleId="9">
    <w:name w:val="Default"/>
    <w:unhideWhenUsed/>
    <w:uiPriority w:val="99"/>
    <w:pPr>
      <w:widowControl w:val="0"/>
      <w:autoSpaceDE w:val="0"/>
      <w:autoSpaceDN w:val="0"/>
    </w:pPr>
    <w:rPr>
      <w:rFonts w:hint="default" w:ascii="FangSong_GB2312" w:hAnsi="FangSong_GB2312" w:eastAsia="FangSong_GB2312"/>
      <w:color w:val="000000"/>
      <w:sz w:val="24"/>
    </w:rPr>
  </w:style>
  <w:style w:type="character" w:customStyle="1" w:styleId="10">
    <w:name w:val="NormalCharacter"/>
    <w:semiHidden/>
    <w:qFormat/>
    <w:uiPriority w:val="99"/>
    <w:rPr>
      <w:rFonts w:ascii="Times New Roman" w:hAnsi="Times New Roman" w:eastAsia="宋体fal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2019-09-16T02:02:00Z</dcterms:created>
  <cp:lastModifiedBy>NTKO</cp:lastModifiedBy>
  <cp:lastPrinted>2020-09-25T01:41:00Z</cp:lastPrinted>
  <dcterms:modified xsi:type="dcterms:W3CDTF">2020-10-15T02:34:41Z</dcterms:modified>
  <dc:title>明环评告明〔2019〕1号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