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Lines="900" w:after="0" w:line="240" w:lineRule="auto"/>
        <w:ind w:left="0" w:leftChars="0" w:right="0" w:firstLine="0" w:firstLineChars="0"/>
        <w:jc w:val="right"/>
        <w:textAlignment w:val="auto"/>
        <w:outlineLvl w:val="9"/>
        <w:rPr>
          <w:rFonts w:hint="eastAsia" w:ascii="仿宋_GB2312" w:hAnsi="仿宋_GB2312" w:eastAsia="仿宋_GB2312" w:cs="仿宋_GB2312"/>
          <w:sz w:val="32"/>
          <w:szCs w:val="32"/>
          <w:lang w:val="en-US" w:eastAsia="zh-CN"/>
        </w:rPr>
      </w:pPr>
      <w:bookmarkStart w:id="0" w:name="建设单位"/>
      <w:r>
        <w:rPr>
          <w:rFonts w:hint="eastAsia" w:ascii="仿宋_GB2312" w:hAnsi="仿宋_GB2312" w:eastAsia="仿宋_GB2312" w:cs="仿宋_GB2312"/>
          <w:sz w:val="32"/>
          <w:szCs w:val="32"/>
          <w:lang w:eastAsia="zh-CN"/>
        </w:rPr>
        <w:t>明环评告明〔</w:t>
      </w:r>
      <w:r>
        <w:rPr>
          <w:rFonts w:hint="eastAsia" w:ascii="仿宋_GB2312" w:hAnsi="仿宋_GB2312" w:eastAsia="仿宋_GB2312" w:cs="仿宋_GB2312"/>
          <w:sz w:val="32"/>
          <w:szCs w:val="32"/>
          <w:lang w:val="en-US" w:eastAsia="zh-CN"/>
        </w:rPr>
        <w:t>20</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号</w:t>
      </w:r>
    </w:p>
    <w:p>
      <w:pPr>
        <w:pStyle w:val="7"/>
        <w:widowControl/>
        <w:wordWrap/>
        <w:adjustRightInd w:val="0"/>
        <w:snapToGrid w:val="0"/>
        <w:spacing w:before="0" w:after="0" w:line="58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kern w:val="0"/>
          <w:sz w:val="44"/>
          <w:szCs w:val="44"/>
          <w:lang w:val="en-US" w:eastAsia="zh-CN" w:bidi="ar-SA"/>
        </w:rPr>
      </w:pPr>
    </w:p>
    <w:p>
      <w:pPr>
        <w:pStyle w:val="7"/>
        <w:widowControl/>
        <w:wordWrap/>
        <w:adjustRightInd w:val="0"/>
        <w:snapToGrid w:val="0"/>
        <w:spacing w:before="0" w:after="0" w:line="58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kern w:val="0"/>
          <w:sz w:val="44"/>
          <w:szCs w:val="44"/>
          <w:lang w:val="en-US" w:eastAsia="zh-CN" w:bidi="ar-SA"/>
        </w:rPr>
      </w:pPr>
      <w:r>
        <w:rPr>
          <w:rFonts w:hint="eastAsia" w:ascii="方正小标宋简体" w:hAnsi="方正小标宋简体" w:eastAsia="方正小标宋简体" w:cs="方正小标宋简体"/>
          <w:b w:val="0"/>
          <w:bCs w:val="0"/>
          <w:kern w:val="0"/>
          <w:sz w:val="44"/>
          <w:szCs w:val="44"/>
          <w:lang w:val="en-US" w:eastAsia="zh-CN" w:bidi="ar-SA"/>
        </w:rPr>
        <w:t>三明市生态环境局关于批准明溪县凯润达渔业有限公司明溪十里埠现代渔业产业园（三期）建设项目环境影响报告表的函</w:t>
      </w:r>
    </w:p>
    <w:p>
      <w:pPr>
        <w:widowControl w:val="0"/>
        <w:wordWrap/>
        <w:adjustRightInd/>
        <w:snapToGrid/>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eastAsia="zh-CN"/>
        </w:rPr>
      </w:pPr>
    </w:p>
    <w:p>
      <w:pPr>
        <w:pStyle w:val="7"/>
        <w:widowControl/>
        <w:wordWrap/>
        <w:adjustRightInd w:val="0"/>
        <w:snapToGrid w:val="0"/>
        <w:spacing w:before="0" w:after="0" w:line="240" w:lineRule="auto"/>
        <w:ind w:left="0" w:leftChars="0" w:right="0" w:firstLine="0" w:firstLineChars="0"/>
        <w:jc w:val="both"/>
        <w:textAlignment w:val="auto"/>
        <w:outlineLvl w:val="9"/>
        <w:rPr>
          <w:rFonts w:hint="eastAsia" w:ascii="仿宋_GB2312" w:eastAsia="仿宋_GB2312" w:cs="仿宋_GB2312"/>
          <w:kern w:val="2"/>
          <w:sz w:val="32"/>
          <w:szCs w:val="32"/>
        </w:rPr>
      </w:pPr>
    </w:p>
    <w:bookmarkEnd w:id="0"/>
    <w:p>
      <w:pPr>
        <w:pStyle w:val="7"/>
        <w:spacing w:line="580" w:lineRule="exact"/>
        <w:ind w:firstLine="0" w:firstLineChars="0"/>
        <w:rPr>
          <w:rFonts w:hint="eastAsia" w:ascii="仿宋_GB2312" w:eastAsia="仿宋_GB2312"/>
          <w:kern w:val="2"/>
          <w:sz w:val="32"/>
          <w:szCs w:val="32"/>
        </w:rPr>
      </w:pPr>
      <w:r>
        <w:rPr>
          <w:rFonts w:hint="eastAsia" w:ascii="仿宋_GB2312" w:eastAsia="仿宋_GB2312" w:cs="仿宋_GB2312"/>
          <w:kern w:val="2"/>
          <w:sz w:val="32"/>
          <w:szCs w:val="32"/>
        </w:rPr>
        <w:t>明溪县凯润达渔业有限公司：</w:t>
      </w:r>
    </w:p>
    <w:p>
      <w:pPr>
        <w:pStyle w:val="7"/>
        <w:spacing w:line="580" w:lineRule="exact"/>
        <w:ind w:firstLine="632"/>
        <w:rPr>
          <w:rFonts w:hint="eastAsia" w:ascii="仿宋_GB2312" w:eastAsia="仿宋_GB2312" w:cs="仿宋_GB2312"/>
          <w:kern w:val="2"/>
          <w:sz w:val="32"/>
          <w:szCs w:val="32"/>
        </w:rPr>
      </w:pPr>
      <w:r>
        <w:rPr>
          <w:rFonts w:hint="eastAsia" w:ascii="仿宋_GB2312" w:eastAsia="仿宋_GB2312" w:cs="仿宋_GB2312"/>
          <w:kern w:val="2"/>
          <w:sz w:val="32"/>
          <w:szCs w:val="32"/>
        </w:rPr>
        <w:t>你单位关于《明溪十里埠现代渔业产业园（三期）建设项目环境影响报告表》(下称“报告表”)的报批申请收悉。</w:t>
      </w:r>
      <w:r>
        <w:rPr>
          <w:rFonts w:hint="eastAsia" w:ascii="仿宋_GB2312" w:eastAsia="仿宋_GB2312"/>
          <w:sz w:val="32"/>
          <w:szCs w:val="32"/>
        </w:rPr>
        <w:t>根据河南金环环境影响评价有限公司</w:t>
      </w:r>
      <w:r>
        <w:rPr>
          <w:rFonts w:hint="eastAsia" w:ascii="仿宋_GB2312" w:eastAsia="仿宋_GB2312"/>
          <w:bCs/>
          <w:sz w:val="32"/>
          <w:szCs w:val="32"/>
        </w:rPr>
        <w:t>（</w:t>
      </w:r>
      <w:r>
        <w:rPr>
          <w:rFonts w:hint="eastAsia" w:ascii="仿宋_GB2312" w:eastAsia="仿宋_GB2312"/>
          <w:sz w:val="32"/>
          <w:szCs w:val="32"/>
          <w:lang w:eastAsia="zh-CN"/>
        </w:rPr>
        <w:t>统一社会信用代码：914101057991504639</w:t>
      </w:r>
      <w:r>
        <w:rPr>
          <w:rFonts w:hint="eastAsia" w:ascii="仿宋_GB2312" w:eastAsia="仿宋_GB2312"/>
          <w:sz w:val="32"/>
          <w:szCs w:val="32"/>
        </w:rPr>
        <w:t>）</w:t>
      </w:r>
      <w:r>
        <w:rPr>
          <w:rFonts w:hint="eastAsia" w:ascii="仿宋_GB2312" w:eastAsia="仿宋_GB2312"/>
          <w:bCs/>
          <w:sz w:val="32"/>
          <w:szCs w:val="32"/>
        </w:rPr>
        <w:t>编制的环境影响报告表</w:t>
      </w:r>
      <w:r>
        <w:rPr>
          <w:rFonts w:hint="eastAsia" w:ascii="仿宋_GB2312" w:eastAsia="仿宋_GB2312"/>
          <w:sz w:val="32"/>
          <w:szCs w:val="32"/>
        </w:rPr>
        <w:t>对该项目环境影响评价的结论，在全面落实报告表提出的各项</w:t>
      </w:r>
      <w:r>
        <w:rPr>
          <w:rFonts w:hint="eastAsia" w:ascii="仿宋_GB2312" w:eastAsia="仿宋_GB2312" w:cs="仿宋_GB2312"/>
          <w:kern w:val="2"/>
          <w:sz w:val="32"/>
          <w:szCs w:val="32"/>
        </w:rPr>
        <w:t>防治污染和防止生态破坏</w:t>
      </w:r>
      <w:r>
        <w:rPr>
          <w:rFonts w:hint="eastAsia" w:ascii="仿宋_GB2312" w:eastAsia="仿宋_GB2312"/>
          <w:sz w:val="32"/>
          <w:szCs w:val="32"/>
        </w:rPr>
        <w:t>措施的前提下，工程建设对环境的不利影响能够得到缓解和控制。我局同意该项目环境影响报告表中所列建设项目的性质、规模、地点以及拟采取的环境保护措施。</w:t>
      </w:r>
    </w:p>
    <w:p>
      <w:pPr>
        <w:pStyle w:val="7"/>
        <w:spacing w:line="580" w:lineRule="exact"/>
        <w:ind w:firstLine="632"/>
        <w:rPr>
          <w:rFonts w:hint="eastAsia" w:ascii="仿宋_GB2312" w:eastAsia="仿宋_GB2312"/>
          <w:sz w:val="32"/>
          <w:szCs w:val="32"/>
        </w:rPr>
      </w:pPr>
      <w:r>
        <w:rPr>
          <w:rFonts w:hint="eastAsia" w:ascii="仿宋_GB2312" w:eastAsia="仿宋_GB2312" w:cs="仿宋_GB2312"/>
          <w:kern w:val="2"/>
          <w:sz w:val="32"/>
          <w:szCs w:val="32"/>
        </w:rPr>
        <w:t>你单位应当严格落实报告表提出的防治污染和防止生态破坏的措施，</w:t>
      </w:r>
      <w:r>
        <w:rPr>
          <w:rFonts w:hint="eastAsia" w:ascii="仿宋_GB2312" w:eastAsia="仿宋_GB2312"/>
          <w:sz w:val="32"/>
          <w:szCs w:val="32"/>
        </w:rPr>
        <w:t>执行配套建设的环保设施与主体工程同时设计、同时施工、同时投产的环保“三同时”制度。项目竣工后，应按规定对配套的环境保护设施进行验收，经验收合格，方可投入生产或者使用。</w:t>
      </w:r>
    </w:p>
    <w:p>
      <w:pPr>
        <w:snapToGrid w:val="0"/>
        <w:spacing w:line="580" w:lineRule="exact"/>
        <w:rPr>
          <w:rFonts w:hint="eastAsia" w:ascii="仿宋_GB2312"/>
          <w:szCs w:val="32"/>
        </w:rPr>
      </w:pPr>
    </w:p>
    <w:p>
      <w:pPr>
        <w:snapToGrid w:val="0"/>
        <w:spacing w:line="580" w:lineRule="exact"/>
        <w:ind w:firstLine="632" w:firstLineChars="200"/>
        <w:rPr>
          <w:rFonts w:hint="eastAsia" w:ascii="仿宋_GB2312"/>
          <w:szCs w:val="32"/>
        </w:rPr>
      </w:pPr>
    </w:p>
    <w:p>
      <w:pPr>
        <w:snapToGrid w:val="0"/>
        <w:spacing w:line="580" w:lineRule="exact"/>
        <w:ind w:firstLine="632" w:firstLineChars="200"/>
        <w:rPr>
          <w:rFonts w:hint="eastAsia" w:ascii="仿宋_GB2312"/>
          <w:szCs w:val="32"/>
        </w:rPr>
      </w:pPr>
    </w:p>
    <w:p>
      <w:pPr>
        <w:snapToGrid w:val="0"/>
        <w:spacing w:line="580" w:lineRule="exact"/>
        <w:ind w:firstLine="5372" w:firstLineChars="1700"/>
        <w:rPr>
          <w:rFonts w:hint="eastAsia" w:ascii="仿宋_GB2312"/>
          <w:kern w:val="0"/>
          <w:szCs w:val="32"/>
        </w:rPr>
      </w:pPr>
      <w:r>
        <w:rPr>
          <w:rFonts w:hint="eastAsia" w:ascii="仿宋_GB2312" w:cs="仿宋_GB2312"/>
          <w:kern w:val="0"/>
          <w:szCs w:val="32"/>
        </w:rPr>
        <w:t>三明市生态环境局</w:t>
      </w:r>
    </w:p>
    <w:p>
      <w:pPr>
        <w:snapToGrid w:val="0"/>
        <w:spacing w:line="580" w:lineRule="exact"/>
        <w:ind w:firstLine="632" w:firstLineChars="200"/>
        <w:rPr>
          <w:rFonts w:hint="eastAsia" w:ascii="仿宋_GB2312"/>
          <w:kern w:val="0"/>
          <w:szCs w:val="32"/>
        </w:rPr>
      </w:pPr>
      <w:r>
        <w:rPr>
          <w:rFonts w:hint="eastAsia" w:ascii="仿宋_GB2312" w:cs="仿宋_GB2312"/>
          <w:kern w:val="0"/>
          <w:szCs w:val="32"/>
        </w:rPr>
        <w:t xml:space="preserve">                            （盖行政许可专用章）</w:t>
      </w:r>
    </w:p>
    <w:p>
      <w:pPr>
        <w:snapToGrid w:val="0"/>
        <w:spacing w:line="580" w:lineRule="exact"/>
        <w:ind w:firstLine="632" w:firstLineChars="200"/>
        <w:rPr>
          <w:rFonts w:hint="eastAsia" w:ascii="仿宋_GB2312"/>
          <w:kern w:val="0"/>
          <w:szCs w:val="32"/>
        </w:rPr>
      </w:pPr>
      <w:r>
        <w:rPr>
          <w:rFonts w:hint="eastAsia" w:ascii="仿宋_GB2312" w:cs="仿宋_GB2312"/>
          <w:kern w:val="0"/>
          <w:szCs w:val="32"/>
        </w:rPr>
        <w:t xml:space="preserve">                               </w:t>
      </w:r>
      <w:r>
        <w:rPr>
          <w:rFonts w:hint="eastAsia" w:ascii="仿宋_GB2312" w:cs="仿宋_GB2312"/>
          <w:kern w:val="0"/>
          <w:szCs w:val="32"/>
          <w:lang w:val="en-US" w:eastAsia="zh-CN"/>
        </w:rPr>
        <w:t>2020</w:t>
      </w:r>
      <w:r>
        <w:rPr>
          <w:rFonts w:hint="eastAsia" w:ascii="仿宋_GB2312" w:cs="仿宋_GB2312"/>
          <w:kern w:val="0"/>
          <w:szCs w:val="32"/>
        </w:rPr>
        <w:t>年</w:t>
      </w:r>
      <w:r>
        <w:rPr>
          <w:rFonts w:hint="eastAsia" w:ascii="仿宋_GB2312" w:cs="仿宋_GB2312"/>
          <w:kern w:val="0"/>
          <w:szCs w:val="32"/>
          <w:lang w:val="en-US" w:eastAsia="zh-CN"/>
        </w:rPr>
        <w:t>1</w:t>
      </w:r>
      <w:r>
        <w:rPr>
          <w:rFonts w:hint="eastAsia" w:ascii="仿宋_GB2312" w:cs="仿宋_GB2312"/>
          <w:kern w:val="0"/>
          <w:szCs w:val="32"/>
        </w:rPr>
        <w:t>月</w:t>
      </w:r>
      <w:r>
        <w:rPr>
          <w:rFonts w:hint="eastAsia" w:ascii="仿宋_GB2312" w:cs="仿宋_GB2312"/>
          <w:kern w:val="0"/>
          <w:szCs w:val="32"/>
          <w:lang w:val="en-US" w:eastAsia="zh-CN"/>
        </w:rPr>
        <w:t>20</w:t>
      </w:r>
      <w:bookmarkStart w:id="1" w:name="_GoBack"/>
      <w:bookmarkEnd w:id="1"/>
      <w:r>
        <w:rPr>
          <w:rFonts w:hint="eastAsia" w:ascii="仿宋_GB2312" w:cs="仿宋_GB2312"/>
          <w:kern w:val="0"/>
          <w:szCs w:val="32"/>
        </w:rPr>
        <w:t>日</w:t>
      </w: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spacing w:line="560" w:lineRule="exact"/>
        <w:rPr>
          <w:rFonts w:hint="eastAsia" w:ascii="仿宋_GB2312"/>
          <w:bCs/>
          <w:szCs w:val="32"/>
        </w:rPr>
      </w:pPr>
      <w:r>
        <w:rPr>
          <w:rFonts w:hint="eastAsia" w:ascii="仿宋_GB2312"/>
          <w:kern w:val="0"/>
          <w:szCs w:val="32"/>
        </w:rPr>
        <w:t>抄送：</w:t>
      </w:r>
      <w:r>
        <w:rPr>
          <w:rFonts w:hint="eastAsia" w:ascii="仿宋_GB2312" w:eastAsia="仿宋_GB2312"/>
          <w:sz w:val="32"/>
          <w:szCs w:val="32"/>
        </w:rPr>
        <w:t>河南金环环境影响评价有限公司</w:t>
      </w: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2FF" w:usb1="420024FF" w:usb2="00000000" w:usb3="00000000" w:csb0="2000019F" w:csb1="00000000"/>
  </w:font>
  <w:font w:name="Calibri">
    <w:panose1 w:val="020F0502020204030204"/>
    <w:charset w:val="00"/>
    <w:family w:val="auto"/>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Plotter">
    <w:altName w:val="Times New Roman"/>
    <w:panose1 w:val="00000000000000000000"/>
    <w:charset w:val="00"/>
    <w:family w:val="auto"/>
    <w:pitch w:val="default"/>
    <w:sig w:usb0="00000003" w:usb1="00000000" w:usb2="00000000" w:usb3="00000000" w:csb0="00000001" w:csb1="00000000"/>
  </w:font>
  <w:font w:name="Cambria">
    <w:panose1 w:val="02040503050406030204"/>
    <w:charset w:val="00"/>
    <w:family w:val="auto"/>
    <w:pitch w:val="default"/>
    <w:sig w:usb0="E00002FF" w:usb1="400004FF" w:usb2="00000000" w:usb3="00000000" w:csb0="2000019F" w:csb1="00000000"/>
  </w:font>
  <w:font w:name="Verdana">
    <w:panose1 w:val="020B0604030504040204"/>
    <w:charset w:val="00"/>
    <w:family w:val="auto"/>
    <w:pitch w:val="default"/>
    <w:sig w:usb0="A10006FF" w:usb1="4000205B" w:usb2="00000010" w:usb3="00000000" w:csb0="2000019F" w:csb1="00000000"/>
  </w:font>
  <w:font w:name="MS Mincho">
    <w:panose1 w:val="02020609040205080304"/>
    <w:charset w:val="80"/>
    <w:family w:val="auto"/>
    <w:pitch w:val="default"/>
    <w:sig w:usb0="E00002FF" w:usb1="6AC7FDFB" w:usb2="00000012" w:usb3="00000000" w:csb0="4002009F" w:csb1="DFD70000"/>
  </w:font>
  <w:font w:name="CG Times (W1)">
    <w:altName w:val="Times New Roman"/>
    <w:panose1 w:val="00000000000000000000"/>
    <w:charset w:val="00"/>
    <w:family w:val="auto"/>
    <w:pitch w:val="default"/>
    <w:sig w:usb0="0000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宋体-方正超大字符集">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FangSong_GB2312">
    <w:altName w:val="仿宋_GB2312"/>
    <w:panose1 w:val="02010609030101010101"/>
    <w:charset w:val="86"/>
    <w:family w:val="auto"/>
    <w:pitch w:val="default"/>
    <w:sig w:usb0="00000001" w:usb1="080E0000" w:usb2="00000010" w:usb3="00000000" w:csb0="00040000" w:csb1="00000000"/>
  </w:font>
  <w:font w:name="FZFangSong-Z02S">
    <w:altName w:val="宋体"/>
    <w:panose1 w:val="02010601030101010101"/>
    <w:charset w:val="86"/>
    <w:family w:val="auto"/>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0"/>
  </w:style>
  <w:style w:type="paragraph" w:styleId="2">
    <w:name w:val="Plain Text"/>
    <w:semiHidden/>
    <w:unhideWhenUsed/>
    <w:uiPriority w:val="99"/>
    <w:pPr>
      <w:widowControl/>
      <w:spacing w:before="100" w:beforeAutospacing="1" w:after="100" w:afterAutospacing="1"/>
      <w:jc w:val="left"/>
    </w:pPr>
    <w:rPr>
      <w:rFonts w:ascii="宋体" w:hAnsi="宋体" w:cs="宋体"/>
      <w:kern w:val="0"/>
      <w:sz w:val="24"/>
      <w:szCs w:val="20"/>
    </w:rPr>
  </w:style>
  <w:style w:type="paragraph" w:styleId="3">
    <w:name w:val="footer"/>
    <w:basedOn w:val="1"/>
    <w:semiHidden/>
    <w:unhideWhenUsed/>
    <w:uiPriority w:val="0"/>
    <w:pPr>
      <w:tabs>
        <w:tab w:val="center" w:pos="4153"/>
        <w:tab w:val="right" w:pos="8306"/>
      </w:tabs>
      <w:snapToGrid w:val="0"/>
      <w:jc w:val="left"/>
    </w:pPr>
    <w:rPr>
      <w:sz w:val="18"/>
      <w:szCs w:val="18"/>
    </w:rPr>
  </w:style>
  <w:style w:type="paragraph" w:styleId="4">
    <w:name w:val="header"/>
    <w:basedOn w:val="1"/>
    <w:semiHidden/>
    <w:unhideWhenUs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unhideWhenUsed/>
    <w:uiPriority w:val="99"/>
    <w:rPr/>
  </w:style>
  <w:style w:type="paragraph" w:customStyle="1" w:styleId="7">
    <w:name w:val="正文A"/>
    <w:next w:val="3"/>
    <w:qFormat/>
    <w:uiPriority w:val="0"/>
    <w:pPr>
      <w:tabs>
        <w:tab w:val="left" w:pos="0"/>
      </w:tabs>
      <w:adjustRightInd w:val="0"/>
      <w:snapToGrid w:val="0"/>
      <w:spacing w:line="360" w:lineRule="auto"/>
      <w:ind w:firstLine="200" w:firstLineChars="200"/>
      <w:jc w:val="both"/>
    </w:pPr>
    <w:rPr>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2019-09-16T02:02:00Z</dcterms:created>
  <cp:lastModifiedBy>NTKO</cp:lastModifiedBy>
  <cp:lastPrinted>2019-11-27T02:41:00Z</cp:lastPrinted>
  <dcterms:modified xsi:type="dcterms:W3CDTF">2020-01-19T06:53:10Z</dcterms:modified>
  <dc:title>明环评告明〔2019〕1号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