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kinsoku/>
        <w:autoSpaceDE/>
        <w:autoSpaceDN/>
        <w:adjustRightInd w:val="0"/>
        <w:snapToGrid w:val="0"/>
        <w:spacing w:line="500" w:lineRule="exact"/>
        <w:jc w:val="center"/>
        <w:textAlignment w:val="center"/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val="en-US" w:eastAsia="zh-CN"/>
        </w:rPr>
        <w:t>森林防灭火重要目标风险隐患台账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填报单位：                填报日期：   年  月  日</w:t>
      </w:r>
    </w:p>
    <w:tbl>
      <w:tblPr>
        <w:tblStyle w:val="3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830"/>
        <w:gridCol w:w="323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重要目标名称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行政位置及地理坐标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区域面积（公顷）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火险区划等级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主要负责人姓名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职务及联系电话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最大风险及火灾可能引发的次生灾害</w:t>
            </w:r>
          </w:p>
        </w:tc>
        <w:tc>
          <w:tcPr>
            <w:tcW w:w="6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6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存在问题及困难</w:t>
            </w:r>
          </w:p>
        </w:tc>
        <w:tc>
          <w:tcPr>
            <w:tcW w:w="6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VlYTA3YWRjZWMzMWY3NmFiZGQ3ZmY1NGUxOTkifQ=="/>
  </w:docVars>
  <w:rsids>
    <w:rsidRoot w:val="512C12FF"/>
    <w:rsid w:val="512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2024-02-26T07:48:00Z</dcterms:created>
  <dc:creator>青空</dc:creator>
  <cp:lastModifiedBy>青空</cp:lastModifiedBy>
  <dcterms:modified xsi:type="dcterms:W3CDTF">2024-02-26T07:48:38Z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4643A4CD498141C3AA62A1A76838F5C7_11</vt:lpwstr>
  </property>
</Properties>
</file>