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napToGrid/>
          <w:kern w:val="2"/>
          <w:sz w:val="32"/>
          <w:szCs w:val="32"/>
          <w:lang w:val="en-US" w:eastAsia="zh-CN"/>
        </w:rPr>
        <w:t>1</w:t>
      </w:r>
    </w:p>
    <w:p>
      <w:pPr>
        <w:widowControl w:val="0"/>
        <w:kinsoku/>
        <w:autoSpaceDE/>
        <w:autoSpaceDN/>
        <w:adjustRightInd/>
        <w:snapToGrid/>
        <w:spacing w:line="360" w:lineRule="exact"/>
        <w:jc w:val="center"/>
        <w:textAlignment w:val="auto"/>
        <w:rPr>
          <w:rFonts w:hint="eastAsia" w:ascii="方正小标宋简体" w:hAnsi="宋体" w:eastAsia="方正小标宋简体" w:cs="宋体"/>
          <w:snapToGrid/>
          <w:color w:val="000000"/>
          <w:kern w:val="0"/>
          <w:sz w:val="36"/>
          <w:szCs w:val="36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360" w:lineRule="exact"/>
        <w:jc w:val="center"/>
        <w:textAlignment w:val="auto"/>
        <w:rPr>
          <w:rFonts w:hint="eastAsia" w:ascii="方正小标宋简体" w:hAnsi="宋体" w:eastAsia="方正小标宋简体" w:cs="宋体"/>
          <w:snapToGrid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napToGrid/>
          <w:color w:val="000000"/>
          <w:kern w:val="0"/>
          <w:sz w:val="36"/>
          <w:szCs w:val="36"/>
          <w:lang w:eastAsia="zh-CN"/>
        </w:rPr>
        <w:t>专项行动情况统计表</w:t>
      </w:r>
    </w:p>
    <w:bookmarkEnd w:id="0"/>
    <w:tbl>
      <w:tblPr>
        <w:tblStyle w:val="3"/>
        <w:tblW w:w="8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2119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73737"/>
                <w:sz w:val="28"/>
                <w:szCs w:val="28"/>
                <w:u w:val="none" w:color="auto"/>
              </w:rPr>
            </w:pP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数    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制定专项行动方案(个)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派出检查组数量(个)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出动人员数量(人次)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排查火灾隐患(处)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发放整改通知书(份)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建立火灾隐患排查整治台账</w:t>
            </w: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val="en-US" w:eastAsia="zh-CN" w:bidi="ar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eastAsia="zh-CN" w:bidi="ar"/>
              </w:rPr>
              <w:t>）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整改火灾隐患(处)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val="en-US" w:eastAsia="zh-CN" w:bidi="ar"/>
              </w:rPr>
              <w:t>禁止野外违规用火数（起）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受理案件数量（起）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总数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行政案件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刑事案件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查处/破获案件数量（起）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总数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行政案件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刑事案件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打击处理和教育人员（人次）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总数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行政处罚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刑事拘留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逮捕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移送起诉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  <w:t>教育、劝阻人员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罚款金额（元）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追责问责人员(人)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4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73737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373737"/>
                <w:kern w:val="0"/>
                <w:sz w:val="28"/>
                <w:szCs w:val="28"/>
                <w:u w:val="none" w:color="auto"/>
                <w:lang w:bidi="ar"/>
              </w:rPr>
              <w:t>其他成效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 w:color="auto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32"/>
          <w:sz w:val="32"/>
          <w:szCs w:val="20"/>
          <w:u w:val="none" w:color="auto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8" w:right="1531" w:bottom="1984" w:left="1531" w:header="851" w:footer="992" w:gutter="0"/>
          <w:pgNumType w:fmt="decimal" w:start="1"/>
          <w:cols w:space="720" w:num="1"/>
          <w:titlePg/>
          <w:rtlGutter w:val="0"/>
          <w:docGrid w:type="linesAndChars" w:linePitch="610" w:charSpace="-333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kX1r8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DkX1r8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VlYTA3YWRjZWMzMWY3NmFiZGQ3ZmY1NGUxOTkifQ=="/>
  </w:docVars>
  <w:rsids>
    <w:rsidRoot w:val="5DE6644D"/>
    <w:rsid w:val="5DE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2024-02-26T07:47:00Z</dcterms:created>
  <dc:creator>青空</dc:creator>
  <cp:lastModifiedBy>青空</cp:lastModifiedBy>
  <dcterms:modified xsi:type="dcterms:W3CDTF">2024-02-26T07:47:32Z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17C092344909473496A98883D231191D_11</vt:lpwstr>
  </property>
</Properties>
</file>