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D1E85">
      <w:pPr>
        <w:tabs>
          <w:tab w:val="left" w:pos="480"/>
        </w:tabs>
        <w:adjustRightInd w:val="0"/>
        <w:snapToGrid w:val="0"/>
        <w:spacing w:line="600" w:lineRule="exact"/>
        <w:jc w:val="left"/>
        <w:rPr>
          <w:rFonts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附件3</w:t>
      </w:r>
    </w:p>
    <w:p w14:paraId="3F24F9F0">
      <w:pPr>
        <w:tabs>
          <w:tab w:val="left" w:pos="480"/>
        </w:tabs>
        <w:adjustRightInd w:val="0"/>
        <w:snapToGrid w:val="0"/>
        <w:spacing w:line="600" w:lineRule="exact"/>
        <w:jc w:val="center"/>
        <w:rPr>
          <w:rFonts w:ascii="方正小标宋简体" w:eastAsia="方正小标宋简体"/>
          <w:color w:val="000000" w:themeColor="text1"/>
          <w:sz w:val="41"/>
          <w:szCs w:val="41"/>
          <w14:textFill>
            <w14:solidFill>
              <w14:schemeClr w14:val="tx1"/>
            </w14:solidFill>
          </w14:textFill>
        </w:rPr>
      </w:pPr>
    </w:p>
    <w:p w14:paraId="46E08440">
      <w:pPr>
        <w:tabs>
          <w:tab w:val="left" w:pos="480"/>
        </w:tabs>
        <w:adjustRightInd w:val="0"/>
        <w:snapToGrid w:val="0"/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2027年福建省稳定粮食生产项目申报指南</w:t>
      </w:r>
    </w:p>
    <w:p w14:paraId="117CA170">
      <w:pPr>
        <w:tabs>
          <w:tab w:val="left" w:pos="480"/>
        </w:tabs>
        <w:adjustRightInd w:val="0"/>
        <w:snapToGrid w:val="0"/>
        <w:spacing w:line="600" w:lineRule="exact"/>
        <w:jc w:val="center"/>
        <w:rPr>
          <w:rFonts w:ascii="方正小标宋简体" w:eastAsia="方正小标宋简体"/>
          <w:color w:val="000000" w:themeColor="text1"/>
          <w:sz w:val="41"/>
          <w:szCs w:val="41"/>
          <w:lang w:val="en"/>
          <w14:textFill>
            <w14:solidFill>
              <w14:schemeClr w14:val="tx1"/>
            </w14:solidFill>
          </w14:textFill>
        </w:rPr>
      </w:pPr>
    </w:p>
    <w:p w14:paraId="6320AE19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稳定粮食生产项目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分为规模种植双季稻奖补、再生稻高产高效示范、大豆增产增效示范等3个子项目。</w:t>
      </w:r>
    </w:p>
    <w:p w14:paraId="58517831">
      <w:pPr>
        <w:adjustRightInd w:val="0"/>
        <w:snapToGrid w:val="0"/>
        <w:spacing w:line="600" w:lineRule="exact"/>
        <w:ind w:firstLine="640" w:firstLineChars="200"/>
        <w:rPr>
          <w:rFonts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一、申报条件</w:t>
      </w:r>
    </w:p>
    <w:p w14:paraId="70F4481E">
      <w:pPr>
        <w:spacing w:line="600" w:lineRule="exact"/>
        <w:ind w:firstLine="62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项目县须具备承担项目所需的立地条件、</w:t>
      </w:r>
      <w:r>
        <w:rPr>
          <w:rFonts w:hint="eastAsia" w:ascii="仿宋_GB2312" w:hAnsi="仿宋_GB2312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实施主体、人才队伍及组织协调能力，确保项目任务如期完成。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具体要求如下：</w:t>
      </w:r>
    </w:p>
    <w:p w14:paraId="7D7EA11E"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（一）规模种植双季稻奖补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规模种植双季稻奖补申报条件为在同一地块连作种植早稻、晚稻，且相对连片种植面积30亩以上的，按双季稻的一季种植面积予以补助（本次申报为摸底申报，具体实施以正式文件为准）。</w:t>
      </w:r>
    </w:p>
    <w:p w14:paraId="06D7E5E9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（二）再生稻高产高效示范。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2025年再生稻面积500亩以上的县（市、区）申报，需建立百亩或千亩以上高产高效示范片。优先扶持“稻-再-油”模式示范片。</w:t>
      </w:r>
    </w:p>
    <w:p w14:paraId="387CA7E8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（三）大豆增产增效示范。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2025年大豆种植面积10000亩以上的县必须申报该项目，其他县（市、区）根据示范片建设需要申报。承担大豆项目的主体可同时承担其他项目，但补助资金的使用内容不能重复。</w:t>
      </w:r>
    </w:p>
    <w:p w14:paraId="0FAFE695"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cs="仿宋_GB2312"/>
          <w:kern w:val="0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_GB2312" w:hAnsi="仿宋_GB2312" w:cs="仿宋_GB2312"/>
          <w:szCs w:val="32"/>
        </w:rPr>
        <w:t>申报主体为种粮大户、家庭农场、农民专业合作社等新型农业经营主体。</w:t>
      </w:r>
    </w:p>
    <w:p w14:paraId="238B9452">
      <w:pPr>
        <w:adjustRightInd w:val="0"/>
        <w:snapToGrid w:val="0"/>
        <w:spacing w:line="600" w:lineRule="exact"/>
        <w:ind w:firstLine="640" w:firstLineChars="200"/>
        <w:rPr>
          <w:rFonts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二、建设内容</w:t>
      </w:r>
    </w:p>
    <w:p w14:paraId="180C65F7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规模种植双季稻补助资金为奖补资金，不作建设要求。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其他子项目建设要求如下。</w:t>
      </w:r>
    </w:p>
    <w:p w14:paraId="20AD6477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（一）再生稻高产高效示范。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每个项目县建设再生稻高产高效百亩以上示范片3个以上，总面积500亩以上。在示范片集成示范推广合理密植、优化品种、优化播期、控肥水和“一喷多促”等技术，推进农机农艺融合，总结推广成熟技术模式，进一步挖掘再生稻生产潜力。申报项目的县（市、区）同时要能够承担机收再生稻品种筛选、密植规格和不同栽培对比等试验内容。</w:t>
      </w:r>
    </w:p>
    <w:p w14:paraId="635E8674">
      <w:pPr>
        <w:adjustRightInd w:val="0"/>
        <w:snapToGrid w:val="0"/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（二）大豆增产增效示范。</w:t>
      </w:r>
      <w:r>
        <w:rPr>
          <w:rFonts w:hint="eastAsia"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支持建立一批1</w:t>
      </w:r>
      <w:r>
        <w:rPr>
          <w:rFonts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0亩以上</w:t>
      </w:r>
      <w:r>
        <w:rPr>
          <w:rFonts w:hint="eastAsia"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清种、间作套种等</w:t>
      </w:r>
      <w:r>
        <w:rPr>
          <w:rFonts w:hint="eastAsia" w:asci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大豆增产增效示范片，总面积500亩以上；重点推广高油高蛋白或高产大豆品种，集成应用适期精量播种、合理施肥、机械化收获等增产增效技术；培育一批大豆规模种植经营主体，引进大豆生产加工设备，促进大豆产业化发展；开展玉米大豆带状复合种植技术试验示范，挖掘大豆扩种潜力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。</w:t>
      </w:r>
    </w:p>
    <w:p w14:paraId="7331453C">
      <w:pPr>
        <w:adjustRightInd w:val="0"/>
        <w:snapToGrid w:val="0"/>
        <w:spacing w:line="600" w:lineRule="exact"/>
        <w:ind w:firstLine="640" w:firstLineChars="200"/>
        <w:rPr>
          <w:rFonts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三、申报要求</w:t>
      </w:r>
    </w:p>
    <w:p w14:paraId="5E1965BB">
      <w:pPr>
        <w:adjustRightInd w:val="0"/>
        <w:snapToGrid w:val="0"/>
        <w:spacing w:line="600" w:lineRule="exact"/>
        <w:ind w:firstLine="640" w:firstLineChars="200"/>
        <w:rPr>
          <w:rFonts w:ascii="仿宋_GB2312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szCs w:val="32"/>
        </w:rPr>
        <w:t>乡镇农技站</w:t>
      </w:r>
      <w:r>
        <w:rPr>
          <w:rFonts w:hint="eastAsia" w:ascii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按照要求提交申报有关材料（附件3-1、附件3-2）</w:t>
      </w:r>
      <w:r>
        <w:rPr>
          <w:rFonts w:hint="eastAsia"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/>
          <w:szCs w:val="32"/>
        </w:rPr>
        <w:t>于10月30日前上报项目所在乡镇农技站，各乡镇农技站汇总后于11月2日前上报县农技站</w:t>
      </w:r>
      <w:r>
        <w:rPr>
          <w:rFonts w:hint="eastAsia" w:ascii="仿宋_GB2312"/>
          <w:kern w:val="0"/>
          <w:szCs w:val="32"/>
        </w:rPr>
        <w:t>，名单及具体实施内容按项目管理要求确定</w:t>
      </w:r>
      <w:r>
        <w:rPr>
          <w:rFonts w:hint="eastAsia" w:ascii="仿宋_GB2312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。</w:t>
      </w:r>
    </w:p>
    <w:p w14:paraId="4BB5C157">
      <w:pPr>
        <w:spacing w:line="600" w:lineRule="exact"/>
        <w:ind w:firstLine="640" w:firstLineChars="200"/>
        <w:rPr>
          <w:rFonts w:ascii="仿宋_GB2312" w:hAns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四、联系方式</w:t>
      </w:r>
    </w:p>
    <w:p w14:paraId="6D3CC392">
      <w:pPr>
        <w:spacing w:line="600" w:lineRule="exact"/>
        <w:ind w:firstLine="640" w:firstLineChars="200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联系人：张朝铖，联系电话：0598-8753883</w:t>
      </w:r>
    </w:p>
    <w:sectPr>
      <w:headerReference r:id="rId3" w:type="default"/>
      <w:footerReference r:id="rId4" w:type="default"/>
      <w:pgSz w:w="11907" w:h="16840"/>
      <w:pgMar w:top="1984" w:right="1361" w:bottom="1417" w:left="1531" w:header="851" w:footer="1020" w:gutter="0"/>
      <w:pgNumType w:start="34"/>
      <w:cols w:space="0" w:num="1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9394B">
    <w:pPr>
      <w:pStyle w:val="3"/>
      <w:ind w:right="360" w:firstLine="360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49355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35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D49355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35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A2B28">
    <w:pPr>
      <w:pStyle w:val="4"/>
      <w:pBdr>
        <w:bottom w:val="none" w:color="auto" w:sz="0" w:space="1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6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lYzZkMTE4ZTQyNDM3YmNiNWJhMzNjMjRiMDdjMzMifQ=="/>
  </w:docVars>
  <w:rsids>
    <w:rsidRoot w:val="005F1BA2"/>
    <w:rsid w:val="00024F53"/>
    <w:rsid w:val="0013310A"/>
    <w:rsid w:val="001B23C7"/>
    <w:rsid w:val="00237610"/>
    <w:rsid w:val="003259D2"/>
    <w:rsid w:val="005F1BA2"/>
    <w:rsid w:val="007B3356"/>
    <w:rsid w:val="008615A5"/>
    <w:rsid w:val="008E0B1B"/>
    <w:rsid w:val="00A20971"/>
    <w:rsid w:val="00B72441"/>
    <w:rsid w:val="00C668DA"/>
    <w:rsid w:val="00EE3DED"/>
    <w:rsid w:val="00F162C6"/>
    <w:rsid w:val="00F17E6E"/>
    <w:rsid w:val="00FE3AFA"/>
    <w:rsid w:val="02B32228"/>
    <w:rsid w:val="0FAFC63D"/>
    <w:rsid w:val="0FEE9ECA"/>
    <w:rsid w:val="11E6010F"/>
    <w:rsid w:val="17026ACC"/>
    <w:rsid w:val="17EF0F98"/>
    <w:rsid w:val="1A476E95"/>
    <w:rsid w:val="1B5E9C08"/>
    <w:rsid w:val="1DCF2B92"/>
    <w:rsid w:val="1FD65382"/>
    <w:rsid w:val="26FC9F0D"/>
    <w:rsid w:val="2CE7F223"/>
    <w:rsid w:val="2EDF74CC"/>
    <w:rsid w:val="2EF842D3"/>
    <w:rsid w:val="2F4EDD2F"/>
    <w:rsid w:val="2F7F9E38"/>
    <w:rsid w:val="3AF28904"/>
    <w:rsid w:val="3B7E7087"/>
    <w:rsid w:val="3BFD4D03"/>
    <w:rsid w:val="3C3E2B0D"/>
    <w:rsid w:val="3C3FBF27"/>
    <w:rsid w:val="3E7F7CEA"/>
    <w:rsid w:val="3FBC0884"/>
    <w:rsid w:val="3FBECEA8"/>
    <w:rsid w:val="3FEDD65A"/>
    <w:rsid w:val="3FF41B2E"/>
    <w:rsid w:val="4AC156E7"/>
    <w:rsid w:val="4B8B5E18"/>
    <w:rsid w:val="4F5F25F6"/>
    <w:rsid w:val="4FA5A8DF"/>
    <w:rsid w:val="50D23A38"/>
    <w:rsid w:val="528E6DD1"/>
    <w:rsid w:val="52F5A254"/>
    <w:rsid w:val="533D4080"/>
    <w:rsid w:val="54EF49B0"/>
    <w:rsid w:val="56FD73A6"/>
    <w:rsid w:val="59BF2A76"/>
    <w:rsid w:val="5B78DB41"/>
    <w:rsid w:val="5BD65DD9"/>
    <w:rsid w:val="5D8FEA7E"/>
    <w:rsid w:val="5EE33418"/>
    <w:rsid w:val="5EFE828B"/>
    <w:rsid w:val="5F7A6E1C"/>
    <w:rsid w:val="5F7F1C54"/>
    <w:rsid w:val="65A13A93"/>
    <w:rsid w:val="67EF25DB"/>
    <w:rsid w:val="6A9EE912"/>
    <w:rsid w:val="6BCFD5FA"/>
    <w:rsid w:val="6BE6C3B7"/>
    <w:rsid w:val="6CFBF431"/>
    <w:rsid w:val="6D1B220F"/>
    <w:rsid w:val="6D46160F"/>
    <w:rsid w:val="6F7FD7BE"/>
    <w:rsid w:val="6FBA4C8B"/>
    <w:rsid w:val="6FBF63A3"/>
    <w:rsid w:val="6FD187E6"/>
    <w:rsid w:val="6FDFEAB6"/>
    <w:rsid w:val="6FF61C7D"/>
    <w:rsid w:val="707F0B43"/>
    <w:rsid w:val="71EF53F7"/>
    <w:rsid w:val="747D1EB3"/>
    <w:rsid w:val="75FF3F6A"/>
    <w:rsid w:val="76EA078D"/>
    <w:rsid w:val="76F253E4"/>
    <w:rsid w:val="777F9328"/>
    <w:rsid w:val="79EC7643"/>
    <w:rsid w:val="79FFB62F"/>
    <w:rsid w:val="7A3FA0FC"/>
    <w:rsid w:val="7B732DED"/>
    <w:rsid w:val="7BCCF64C"/>
    <w:rsid w:val="7BDF8A99"/>
    <w:rsid w:val="7BDF97C0"/>
    <w:rsid w:val="7BE7A68F"/>
    <w:rsid w:val="7BF6F012"/>
    <w:rsid w:val="7BFE150D"/>
    <w:rsid w:val="7CFD2A65"/>
    <w:rsid w:val="7D706B44"/>
    <w:rsid w:val="7DB517E2"/>
    <w:rsid w:val="7DF5F96A"/>
    <w:rsid w:val="7E0350F0"/>
    <w:rsid w:val="7E12266F"/>
    <w:rsid w:val="7EBDB7A2"/>
    <w:rsid w:val="7EE498F7"/>
    <w:rsid w:val="7EFB2E0B"/>
    <w:rsid w:val="7EFB3659"/>
    <w:rsid w:val="7EFD08C2"/>
    <w:rsid w:val="7F2FF4A9"/>
    <w:rsid w:val="7F6F0867"/>
    <w:rsid w:val="7F7DE8C1"/>
    <w:rsid w:val="7FCD958E"/>
    <w:rsid w:val="7FCEAFC3"/>
    <w:rsid w:val="7FEB1779"/>
    <w:rsid w:val="7FEB299C"/>
    <w:rsid w:val="7FEF408C"/>
    <w:rsid w:val="7FF47ACF"/>
    <w:rsid w:val="7FF7EE82"/>
    <w:rsid w:val="7FF9B5C0"/>
    <w:rsid w:val="7FFBF218"/>
    <w:rsid w:val="839E1FD0"/>
    <w:rsid w:val="8FFFE38F"/>
    <w:rsid w:val="978F361C"/>
    <w:rsid w:val="9BD764EA"/>
    <w:rsid w:val="9C5F6D2A"/>
    <w:rsid w:val="9EF7D81D"/>
    <w:rsid w:val="9FF63293"/>
    <w:rsid w:val="ADFF6EAC"/>
    <w:rsid w:val="AFB65B1F"/>
    <w:rsid w:val="B2FD91BF"/>
    <w:rsid w:val="B738C3F7"/>
    <w:rsid w:val="B7F53D16"/>
    <w:rsid w:val="B7FAFE93"/>
    <w:rsid w:val="B7FF06C2"/>
    <w:rsid w:val="BAEFF996"/>
    <w:rsid w:val="BBDB842A"/>
    <w:rsid w:val="BBFFD4F5"/>
    <w:rsid w:val="BC5DB35F"/>
    <w:rsid w:val="BCED0CC7"/>
    <w:rsid w:val="BDB71911"/>
    <w:rsid w:val="BDFCA458"/>
    <w:rsid w:val="BDFFD7E1"/>
    <w:rsid w:val="BE7BD9F5"/>
    <w:rsid w:val="BED9ADFC"/>
    <w:rsid w:val="BF7EFFCB"/>
    <w:rsid w:val="BFDF5ADE"/>
    <w:rsid w:val="BFF6FD50"/>
    <w:rsid w:val="BFFDC39F"/>
    <w:rsid w:val="BFFFD400"/>
    <w:rsid w:val="C3EB9A01"/>
    <w:rsid w:val="CDBFBE1B"/>
    <w:rsid w:val="CF3BB0A3"/>
    <w:rsid w:val="CFAB9A29"/>
    <w:rsid w:val="CFC7375F"/>
    <w:rsid w:val="D37FDF6E"/>
    <w:rsid w:val="D79DD4D4"/>
    <w:rsid w:val="DAF176E7"/>
    <w:rsid w:val="DBBFDDD3"/>
    <w:rsid w:val="DE77C0C3"/>
    <w:rsid w:val="DEFF3EAE"/>
    <w:rsid w:val="DF7F897A"/>
    <w:rsid w:val="DFBDE23B"/>
    <w:rsid w:val="DFD79969"/>
    <w:rsid w:val="DFEE00BA"/>
    <w:rsid w:val="E5F2C155"/>
    <w:rsid w:val="E5FF49CA"/>
    <w:rsid w:val="E7FFA815"/>
    <w:rsid w:val="EEBF70B9"/>
    <w:rsid w:val="EF2D08FB"/>
    <w:rsid w:val="EFBC5640"/>
    <w:rsid w:val="F1774A78"/>
    <w:rsid w:val="F32F7087"/>
    <w:rsid w:val="F3DD0C10"/>
    <w:rsid w:val="F5F71D9F"/>
    <w:rsid w:val="F7D98257"/>
    <w:rsid w:val="F7FE2614"/>
    <w:rsid w:val="F97FBBB5"/>
    <w:rsid w:val="F9EEF350"/>
    <w:rsid w:val="F9F9E049"/>
    <w:rsid w:val="F9FDB21D"/>
    <w:rsid w:val="FAD105D7"/>
    <w:rsid w:val="FAFFA480"/>
    <w:rsid w:val="FB3F502C"/>
    <w:rsid w:val="FBBCD4CE"/>
    <w:rsid w:val="FBE7E104"/>
    <w:rsid w:val="FBEB49F1"/>
    <w:rsid w:val="FBF7A7B7"/>
    <w:rsid w:val="FBFFD5AD"/>
    <w:rsid w:val="FC7B11AD"/>
    <w:rsid w:val="FDA75C7B"/>
    <w:rsid w:val="FDD9CB63"/>
    <w:rsid w:val="FE6FAF16"/>
    <w:rsid w:val="FE92054B"/>
    <w:rsid w:val="FE9B3879"/>
    <w:rsid w:val="FEFDE6CC"/>
    <w:rsid w:val="FF3B3161"/>
    <w:rsid w:val="FF4DA216"/>
    <w:rsid w:val="FF7F903F"/>
    <w:rsid w:val="FFCBCEF6"/>
    <w:rsid w:val="FFCE913B"/>
    <w:rsid w:val="FFDF20E9"/>
    <w:rsid w:val="FFDFE726"/>
    <w:rsid w:val="FFE34700"/>
    <w:rsid w:val="FFF7A6F3"/>
    <w:rsid w:val="FFFB7281"/>
    <w:rsid w:val="FFFB75D8"/>
    <w:rsid w:val="FFFC81B2"/>
    <w:rsid w:val="FFFDADB3"/>
    <w:rsid w:val="FFFFB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批注框文本 Char"/>
    <w:basedOn w:val="7"/>
    <w:link w:val="2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种植业</Company>
  <Pages>2</Pages>
  <Words>889</Words>
  <Characters>928</Characters>
  <Lines>1</Lines>
  <Paragraphs>1</Paragraphs>
  <TotalTime>64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2019-11-08T23:09:00Z</dcterms:created>
  <dc:creator>601FZW</dc:creator>
  <cp:lastModifiedBy>咻</cp:lastModifiedBy>
  <cp:lastPrinted>2026-10-15T09:08:00Z</cp:lastPrinted>
  <dcterms:modified xsi:type="dcterms:W3CDTF">2026-10-19T02:16:11Z</dcterms:modified>
  <dc:title>2019年福建省粮食产能区增产模式攻关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">
    <vt:lpwstr>2052-11.1.0.11365</vt:lpwstr>
  </property>
  <property fmtid="{D5CDD505-2E9C-101B-9397-08002B2CF9AE}" pid="3" name="KSOProductBuildVer">
    <vt:lpwstr>2052-12.1.0.28505</vt:lpwstr>
  </property>
  <property fmtid="{D5CDD505-2E9C-101B-9397-08002B2CF9AE}" pid="4" name="ICV">
    <vt:lpwstr>6DB4231E1C69427D9A6DBA7797D641D3_13</vt:lpwstr>
  </property>
</Properties>
</file>