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0F9BE0">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36"/>
          <w:szCs w:val="36"/>
          <w:lang w:val="en-US" w:eastAsia="zh-CN"/>
        </w:rPr>
      </w:pPr>
    </w:p>
    <w:p w14:paraId="491BC596">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 w:val="36"/>
          <w:szCs w:val="36"/>
          <w:lang w:val="en-US" w:eastAsia="zh-CN"/>
        </w:rPr>
      </w:pPr>
    </w:p>
    <w:p w14:paraId="0161BCA6">
      <w:pPr>
        <w:jc w:val="center"/>
        <w:rPr>
          <w:rFonts w:hint="eastAsia" w:ascii="方正小标宋简体" w:eastAsia="方正小标宋简体" w:hAnsiTheme="minorEastAsia" w:cstheme="minorBidi"/>
          <w:bCs/>
          <w:sz w:val="32"/>
          <w:szCs w:val="32"/>
          <w:lang w:eastAsia="zh-CN"/>
        </w:rPr>
      </w:pPr>
      <w:r>
        <w:rPr>
          <w:rFonts w:hint="eastAsia" w:ascii="方正小标宋简体" w:eastAsia="方正小标宋简体" w:hAnsiTheme="minorEastAsia" w:cstheme="minorBidi"/>
          <w:bCs/>
          <w:sz w:val="44"/>
          <w:szCs w:val="44"/>
          <w:lang w:eastAsia="zh-CN"/>
        </w:rPr>
        <w:t>明溪县</w:t>
      </w:r>
      <w:r>
        <w:rPr>
          <w:rFonts w:hint="eastAsia" w:ascii="方正小标宋简体" w:eastAsia="方正小标宋简体" w:hAnsiTheme="minorEastAsia" w:cstheme="minorBidi"/>
          <w:bCs/>
          <w:sz w:val="44"/>
          <w:szCs w:val="44"/>
        </w:rPr>
        <w:t>农业综合执法公示制度</w:t>
      </w:r>
      <w:r>
        <w:rPr>
          <w:rFonts w:hint="eastAsia" w:ascii="方正小标宋简体" w:eastAsia="方正小标宋简体" w:hAnsiTheme="minorEastAsia" w:cstheme="minorBidi"/>
          <w:bCs/>
          <w:sz w:val="32"/>
          <w:szCs w:val="32"/>
          <w:lang w:eastAsia="zh-CN"/>
        </w:rPr>
        <w:t>（征求意见稿）</w:t>
      </w:r>
    </w:p>
    <w:p w14:paraId="20A90004">
      <w:pPr>
        <w:ind w:firstLine="640" w:firstLineChars="200"/>
        <w:rPr>
          <w:rFonts w:ascii="仿宋" w:hAnsi="仿宋" w:eastAsia="仿宋"/>
          <w:sz w:val="32"/>
          <w:szCs w:val="32"/>
        </w:rPr>
      </w:pPr>
      <w:r>
        <w:rPr>
          <w:rFonts w:hint="eastAsia" w:ascii="仿宋" w:hAnsi="仿宋" w:eastAsia="仿宋"/>
          <w:sz w:val="32"/>
          <w:szCs w:val="32"/>
        </w:rPr>
        <w:t>第一章 总则</w:t>
      </w:r>
    </w:p>
    <w:p w14:paraId="476C0392">
      <w:pPr>
        <w:ind w:firstLine="640" w:firstLineChars="200"/>
        <w:rPr>
          <w:rFonts w:ascii="仿宋" w:hAnsi="仿宋" w:eastAsia="仿宋"/>
          <w:sz w:val="32"/>
          <w:szCs w:val="32"/>
        </w:rPr>
      </w:pPr>
      <w:r>
        <w:rPr>
          <w:rFonts w:hint="eastAsia" w:ascii="仿宋" w:hAnsi="仿宋" w:eastAsia="仿宋"/>
          <w:sz w:val="32"/>
          <w:szCs w:val="32"/>
        </w:rPr>
        <w:t>第一条 为规范</w:t>
      </w:r>
      <w:r>
        <w:rPr>
          <w:rFonts w:hint="eastAsia" w:ascii="仿宋" w:hAnsi="仿宋" w:eastAsia="仿宋"/>
          <w:sz w:val="32"/>
          <w:szCs w:val="32"/>
          <w:lang w:eastAsia="zh-CN"/>
        </w:rPr>
        <w:t>我县</w:t>
      </w:r>
      <w:r>
        <w:rPr>
          <w:rFonts w:hint="eastAsia" w:ascii="仿宋" w:hAnsi="仿宋" w:eastAsia="仿宋"/>
          <w:sz w:val="32"/>
          <w:szCs w:val="32"/>
        </w:rPr>
        <w:t>农业综合执法行为，提高执法工作的透明度，深入推进依法行政，维护公民、法人和其他组织的合法权益，根据国务院办公厅《关于印发推行行政执法公示制 度执法全过程记录制度重大执法决定法制审核制度试点工作方案的通知》</w:t>
      </w:r>
      <w:r>
        <w:rPr>
          <w:rFonts w:hint="eastAsia" w:ascii="仿宋" w:hAnsi="仿宋" w:eastAsia="仿宋"/>
          <w:sz w:val="32"/>
          <w:szCs w:val="32"/>
          <w:lang w:val="en-US" w:eastAsia="zh-CN"/>
        </w:rPr>
        <w:t>（</w:t>
      </w:r>
      <w:bookmarkStart w:id="0" w:name="_GoBack"/>
      <w:bookmarkEnd w:id="0"/>
      <w:r>
        <w:rPr>
          <w:rFonts w:hint="eastAsia" w:ascii="仿宋" w:hAnsi="仿宋" w:eastAsia="仿宋"/>
          <w:sz w:val="32"/>
          <w:szCs w:val="32"/>
        </w:rPr>
        <w:t>国办发〔2017〕14号</w:t>
      </w:r>
      <w:r>
        <w:rPr>
          <w:rFonts w:hint="eastAsia" w:ascii="华文仿宋" w:hAnsi="华文仿宋" w:eastAsia="华文仿宋" w:cs="华文仿宋"/>
          <w:sz w:val="32"/>
          <w:szCs w:val="32"/>
          <w:lang w:eastAsia="zh-CN"/>
        </w:rPr>
        <w:t>）</w:t>
      </w:r>
      <w:r>
        <w:rPr>
          <w:rFonts w:hint="eastAsia" w:ascii="仿宋" w:hAnsi="仿宋" w:eastAsia="仿宋"/>
          <w:sz w:val="32"/>
          <w:szCs w:val="32"/>
        </w:rPr>
        <w:t>和三明市人民政府办公室《关于印发三明市全面推行行政执法公示制度执法全过程记录制度重大执法决定法制审核制度贯彻落实方案的通知》</w:t>
      </w:r>
      <w:r>
        <w:rPr>
          <w:rFonts w:hint="eastAsia" w:ascii="华文仿宋" w:hAnsi="华文仿宋" w:eastAsia="华文仿宋" w:cs="华文仿宋"/>
          <w:sz w:val="32"/>
          <w:szCs w:val="32"/>
          <w:lang w:eastAsia="zh-CN"/>
        </w:rPr>
        <w:t>（</w:t>
      </w:r>
      <w:r>
        <w:rPr>
          <w:rFonts w:hint="eastAsia" w:ascii="仿宋" w:hAnsi="仿宋" w:eastAsia="仿宋"/>
          <w:sz w:val="32"/>
          <w:szCs w:val="32"/>
        </w:rPr>
        <w:t>明政办〔2019〕39号</w:t>
      </w:r>
      <w:r>
        <w:rPr>
          <w:rFonts w:hint="eastAsia" w:ascii="华文仿宋" w:hAnsi="华文仿宋" w:eastAsia="华文仿宋" w:cs="华文仿宋"/>
          <w:sz w:val="32"/>
          <w:szCs w:val="32"/>
          <w:lang w:eastAsia="zh-CN"/>
        </w:rPr>
        <w:t>）</w:t>
      </w:r>
      <w:r>
        <w:rPr>
          <w:rFonts w:hint="eastAsia" w:ascii="仿宋" w:hAnsi="仿宋" w:eastAsia="仿宋"/>
          <w:sz w:val="32"/>
          <w:szCs w:val="32"/>
        </w:rPr>
        <w:t>规定，结合工作实际，制定本制度。</w:t>
      </w:r>
    </w:p>
    <w:p w14:paraId="42CD2BF1">
      <w:pPr>
        <w:ind w:firstLine="640" w:firstLineChars="200"/>
        <w:rPr>
          <w:rFonts w:ascii="仿宋" w:hAnsi="仿宋" w:eastAsia="仿宋"/>
          <w:sz w:val="32"/>
          <w:szCs w:val="32"/>
        </w:rPr>
      </w:pPr>
      <w:r>
        <w:rPr>
          <w:rFonts w:hint="eastAsia" w:ascii="仿宋" w:hAnsi="仿宋" w:eastAsia="仿宋"/>
          <w:sz w:val="32"/>
          <w:szCs w:val="32"/>
        </w:rPr>
        <w:t>第二条 本制度所称的行政执法公示是指通过一定载体和方式，依法将本单位的行政执法信息向行政相对人和社会公众公开，接受社会监督。</w:t>
      </w:r>
    </w:p>
    <w:p w14:paraId="1CFD9FAF">
      <w:pPr>
        <w:ind w:firstLine="640" w:firstLineChars="200"/>
        <w:rPr>
          <w:rFonts w:ascii="仿宋" w:hAnsi="仿宋" w:eastAsia="仿宋"/>
          <w:sz w:val="32"/>
          <w:szCs w:val="32"/>
        </w:rPr>
      </w:pPr>
      <w:r>
        <w:rPr>
          <w:rFonts w:hint="eastAsia" w:ascii="仿宋" w:hAnsi="仿宋" w:eastAsia="仿宋"/>
          <w:sz w:val="32"/>
          <w:szCs w:val="32"/>
        </w:rPr>
        <w:t>第三条 本制度适用于县农业综合执法大队，依</w:t>
      </w:r>
      <w:r>
        <w:rPr>
          <w:rFonts w:hint="eastAsia" w:ascii="仿宋" w:hAnsi="仿宋" w:eastAsia="仿宋"/>
          <w:sz w:val="32"/>
          <w:szCs w:val="32"/>
          <w:lang w:eastAsia="zh-CN"/>
        </w:rPr>
        <w:t>照</w:t>
      </w:r>
      <w:r>
        <w:rPr>
          <w:rFonts w:hint="eastAsia" w:ascii="仿宋" w:hAnsi="仿宋" w:eastAsia="仿宋"/>
          <w:sz w:val="32"/>
          <w:szCs w:val="32"/>
        </w:rPr>
        <w:t>法定职权和受委托行使的行政执法，具体包括行政许可、行政处罚、行政强制、行政征收等《福建省行政执法条例》所称的行政执法行为。</w:t>
      </w:r>
    </w:p>
    <w:p w14:paraId="3EE3BFA7">
      <w:pPr>
        <w:ind w:firstLine="640" w:firstLineChars="200"/>
        <w:rPr>
          <w:rFonts w:ascii="仿宋" w:hAnsi="仿宋" w:eastAsia="仿宋"/>
          <w:sz w:val="32"/>
          <w:szCs w:val="32"/>
        </w:rPr>
      </w:pPr>
      <w:r>
        <w:rPr>
          <w:rFonts w:hint="eastAsia" w:ascii="仿宋" w:hAnsi="仿宋" w:eastAsia="仿宋"/>
          <w:sz w:val="32"/>
          <w:szCs w:val="32"/>
        </w:rPr>
        <w:t>第四条 行政执法公示应当遵循公平、公正、合法、及时、准确、便民的原则。按照“谁执法、谁公示”的原则落实执法公示责任,规范公示内容的标准、格式,以及公开渠道，强化事前公开,规范事中公示,加强事后公开。</w:t>
      </w:r>
    </w:p>
    <w:p w14:paraId="592696EC">
      <w:pPr>
        <w:ind w:firstLine="640" w:firstLineChars="200"/>
        <w:rPr>
          <w:rFonts w:ascii="仿宋" w:hAnsi="仿宋" w:eastAsia="仿宋"/>
          <w:sz w:val="32"/>
          <w:szCs w:val="32"/>
        </w:rPr>
      </w:pPr>
      <w:r>
        <w:rPr>
          <w:rFonts w:hint="eastAsia" w:ascii="仿宋" w:hAnsi="仿宋" w:eastAsia="仿宋"/>
          <w:sz w:val="32"/>
          <w:szCs w:val="32"/>
        </w:rPr>
        <w:t>第五条 加强事前公开。要结合政府信息公开、权力和责任清单公布、“双随机、一公开”监管等工作，在门户网站和办事大厅、服务窗口等场所，公开行政执法主体、人员、职责、权限、随机抽查事项清单、依据、程序、监督方式和救济渠道等信息，并健全公开工作机制，实行动态调整，要编制并公开执法流程、服务指南，方便群众办事。</w:t>
      </w:r>
    </w:p>
    <w:p w14:paraId="02953E0E">
      <w:pPr>
        <w:ind w:firstLine="640" w:firstLineChars="200"/>
        <w:rPr>
          <w:rFonts w:ascii="仿宋" w:hAnsi="仿宋" w:eastAsia="仿宋"/>
          <w:sz w:val="32"/>
          <w:szCs w:val="32"/>
        </w:rPr>
      </w:pPr>
      <w:r>
        <w:rPr>
          <w:rFonts w:hint="eastAsia" w:ascii="仿宋" w:hAnsi="仿宋" w:eastAsia="仿宋"/>
          <w:sz w:val="32"/>
          <w:szCs w:val="32"/>
        </w:rPr>
        <w:t>第六条 规范事中公示。行政执法人员从事执法活动要佩带或者出示能够证明执法资格的执法证件，出示有关执法文书，做好告知说明工作。服务窗口要明示工作人员岗位工作信息。</w:t>
      </w:r>
    </w:p>
    <w:p w14:paraId="7844E0F3">
      <w:pPr>
        <w:ind w:firstLine="640" w:firstLineChars="200"/>
        <w:rPr>
          <w:rFonts w:ascii="仿宋" w:hAnsi="仿宋" w:eastAsia="仿宋"/>
          <w:sz w:val="32"/>
          <w:szCs w:val="32"/>
        </w:rPr>
      </w:pPr>
      <w:r>
        <w:rPr>
          <w:rFonts w:hint="eastAsia" w:ascii="仿宋" w:hAnsi="仿宋" w:eastAsia="仿宋"/>
          <w:sz w:val="32"/>
          <w:szCs w:val="32"/>
        </w:rPr>
        <w:t>第七条 推动事后公开。探索行政执法决定公开的范围、内容、方式、时限和程序，完善公开信息的审核、纠错和监督机制。“双随机”抽查情况及查处结果要及时向社会公布，接受群众监督。</w:t>
      </w:r>
    </w:p>
    <w:p w14:paraId="13B7E25C">
      <w:pPr>
        <w:ind w:firstLine="640" w:firstLineChars="200"/>
        <w:rPr>
          <w:rFonts w:ascii="仿宋" w:hAnsi="仿宋" w:eastAsia="仿宋"/>
          <w:sz w:val="32"/>
          <w:szCs w:val="32"/>
        </w:rPr>
      </w:pPr>
      <w:r>
        <w:rPr>
          <w:rFonts w:hint="eastAsia" w:ascii="仿宋" w:hAnsi="仿宋" w:eastAsia="仿宋"/>
          <w:sz w:val="32"/>
          <w:szCs w:val="32"/>
        </w:rPr>
        <w:t>第二章 公示内容</w:t>
      </w:r>
    </w:p>
    <w:p w14:paraId="247D630C">
      <w:pPr>
        <w:ind w:firstLine="640" w:firstLineChars="200"/>
        <w:rPr>
          <w:rFonts w:ascii="仿宋" w:hAnsi="仿宋" w:eastAsia="仿宋"/>
          <w:sz w:val="32"/>
          <w:szCs w:val="32"/>
        </w:rPr>
      </w:pPr>
      <w:r>
        <w:rPr>
          <w:rFonts w:hint="eastAsia" w:ascii="仿宋" w:hAnsi="仿宋" w:eastAsia="仿宋"/>
          <w:sz w:val="32"/>
          <w:szCs w:val="32"/>
        </w:rPr>
        <w:t>第八条 行政执法公示事项包括事前的基本情况公示、事中的办理过程公示、事后的办理结果公示。</w:t>
      </w:r>
    </w:p>
    <w:p w14:paraId="375C8AF2">
      <w:pPr>
        <w:ind w:firstLine="640" w:firstLineChars="200"/>
        <w:rPr>
          <w:rFonts w:ascii="仿宋" w:hAnsi="仿宋" w:eastAsia="仿宋"/>
          <w:sz w:val="32"/>
          <w:szCs w:val="32"/>
        </w:rPr>
      </w:pPr>
      <w:r>
        <w:rPr>
          <w:rFonts w:hint="eastAsia" w:ascii="仿宋" w:hAnsi="仿宋" w:eastAsia="仿宋"/>
          <w:sz w:val="32"/>
          <w:szCs w:val="32"/>
        </w:rPr>
        <w:t>第九条 事前公示事项主要包括公开行政执法依据、主体、人员、职责、权限、随机抽查事项清单、程序、监督方式、救济途径以及其</w:t>
      </w:r>
      <w:r>
        <w:rPr>
          <w:rFonts w:hint="eastAsia" w:ascii="仿宋" w:hAnsi="仿宋" w:eastAsia="仿宋"/>
          <w:sz w:val="32"/>
          <w:szCs w:val="32"/>
          <w:lang w:eastAsia="zh-CN"/>
        </w:rPr>
        <w:t>他</w:t>
      </w:r>
      <w:r>
        <w:rPr>
          <w:rFonts w:hint="eastAsia" w:ascii="仿宋" w:hAnsi="仿宋" w:eastAsia="仿宋"/>
          <w:sz w:val="32"/>
          <w:szCs w:val="32"/>
        </w:rPr>
        <w:t>有关行政执法的各项制度等。由农业综合执法大队综合股牵头、各职能部门配合实施:</w:t>
      </w:r>
    </w:p>
    <w:p w14:paraId="54141AFF">
      <w:pPr>
        <w:ind w:firstLine="640" w:firstLineChars="200"/>
        <w:rPr>
          <w:rFonts w:ascii="仿宋" w:hAnsi="仿宋" w:eastAsia="仿宋"/>
          <w:sz w:val="32"/>
          <w:szCs w:val="32"/>
        </w:rPr>
      </w:pPr>
      <w:r>
        <w:rPr>
          <w:rFonts w:hint="eastAsia" w:ascii="仿宋" w:hAnsi="仿宋" w:eastAsia="仿宋"/>
          <w:sz w:val="32"/>
          <w:szCs w:val="32"/>
        </w:rPr>
        <w:t>(一)行政执法依据公示。主要包括:《中华人民共和国行政处罚法》《中华人民共和国行政许可法》《中华人民共和国行政强制法》《中华人民共和国种子法》《农药管理条例》《中华人民共和国畜牧法》《中华人民共和国农产品质量安全法》《中华人民共和国渔业法》及福建省有关地方性法规等法律法规和规章;</w:t>
      </w:r>
    </w:p>
    <w:p w14:paraId="2333001C">
      <w:pPr>
        <w:ind w:firstLine="640" w:firstLineChars="200"/>
        <w:rPr>
          <w:rFonts w:ascii="仿宋" w:hAnsi="仿宋" w:eastAsia="仿宋"/>
          <w:sz w:val="32"/>
          <w:szCs w:val="32"/>
        </w:rPr>
      </w:pPr>
      <w:r>
        <w:rPr>
          <w:rFonts w:hint="eastAsia" w:ascii="仿宋" w:hAnsi="仿宋" w:eastAsia="仿宋"/>
          <w:sz w:val="32"/>
          <w:szCs w:val="32"/>
        </w:rPr>
        <w:t>(二)行政执法主体公示。包括县农业农村局及市</w:t>
      </w:r>
      <w:r>
        <w:rPr>
          <w:rFonts w:hint="eastAsia" w:ascii="仿宋" w:hAnsi="仿宋" w:eastAsia="仿宋"/>
          <w:sz w:val="32"/>
          <w:szCs w:val="32"/>
          <w:lang w:eastAsia="zh-CN"/>
        </w:rPr>
        <w:t>县</w:t>
      </w:r>
      <w:r>
        <w:rPr>
          <w:rFonts w:hint="eastAsia" w:ascii="仿宋" w:hAnsi="仿宋" w:eastAsia="仿宋"/>
          <w:sz w:val="32"/>
          <w:szCs w:val="32"/>
        </w:rPr>
        <w:t>业综合行政执法大队名称、办公地址、办公时间、办公电话及  其</w:t>
      </w:r>
      <w:r>
        <w:rPr>
          <w:rFonts w:hint="eastAsia" w:ascii="仿宋" w:hAnsi="仿宋" w:eastAsia="仿宋"/>
          <w:sz w:val="32"/>
          <w:szCs w:val="32"/>
          <w:lang w:eastAsia="zh-CN"/>
        </w:rPr>
        <w:t>他</w:t>
      </w:r>
      <w:r>
        <w:rPr>
          <w:rFonts w:hint="eastAsia" w:ascii="仿宋" w:hAnsi="仿宋" w:eastAsia="仿宋"/>
          <w:sz w:val="32"/>
          <w:szCs w:val="32"/>
        </w:rPr>
        <w:t>联系方式等;</w:t>
      </w:r>
    </w:p>
    <w:p w14:paraId="717F6B3F">
      <w:pPr>
        <w:ind w:firstLine="640" w:firstLineChars="200"/>
        <w:rPr>
          <w:rFonts w:ascii="仿宋" w:hAnsi="仿宋" w:eastAsia="仿宋"/>
          <w:sz w:val="32"/>
          <w:szCs w:val="32"/>
        </w:rPr>
      </w:pPr>
      <w:r>
        <w:rPr>
          <w:rFonts w:hint="eastAsia" w:ascii="仿宋" w:hAnsi="仿宋" w:eastAsia="仿宋"/>
          <w:sz w:val="32"/>
          <w:szCs w:val="32"/>
        </w:rPr>
        <w:t>(三)行政执法人员公示。包括持证执法人员姓名、单位、证件编号、执法类别、监督举报电话等内容;办事大厅、 服务窗口等明示工作人员单位、姓名、职务和服务事项等信息;</w:t>
      </w:r>
    </w:p>
    <w:p w14:paraId="5B52A5D1">
      <w:pPr>
        <w:ind w:firstLine="640" w:firstLineChars="200"/>
        <w:rPr>
          <w:rFonts w:ascii="仿宋" w:hAnsi="仿宋" w:eastAsia="仿宋"/>
          <w:sz w:val="32"/>
          <w:szCs w:val="32"/>
        </w:rPr>
      </w:pPr>
      <w:r>
        <w:rPr>
          <w:rFonts w:hint="eastAsia" w:ascii="仿宋" w:hAnsi="仿宋" w:eastAsia="仿宋"/>
          <w:sz w:val="32"/>
          <w:szCs w:val="32"/>
        </w:rPr>
        <w:t>(四)行政执法权限公示。包括权责事项清单:明确行政执法主体、事项名称、执法行为类别、执法依据、实施主体和责任主体等内容;随机抽查事项清单:明确随机抽查事项名称、抽查主体、抽查内容、抽查依据、抽查比例、频次等内容;</w:t>
      </w:r>
    </w:p>
    <w:p w14:paraId="5B5EC288">
      <w:pPr>
        <w:ind w:firstLine="640" w:firstLineChars="200"/>
        <w:rPr>
          <w:rFonts w:ascii="仿宋" w:hAnsi="仿宋" w:eastAsia="仿宋"/>
          <w:sz w:val="32"/>
          <w:szCs w:val="32"/>
        </w:rPr>
      </w:pPr>
      <w:r>
        <w:rPr>
          <w:rFonts w:hint="eastAsia" w:ascii="仿宋" w:hAnsi="仿宋" w:eastAsia="仿宋"/>
          <w:sz w:val="32"/>
          <w:szCs w:val="32"/>
        </w:rPr>
        <w:t>(五)行政审批服务公示。明确事项名称、设定依据、实施机构、实施主体、受理条件、申请材料、办理流程、承诺时限、审查方式等内容;</w:t>
      </w:r>
    </w:p>
    <w:p w14:paraId="33AA1D7F">
      <w:pPr>
        <w:ind w:firstLine="640" w:firstLineChars="200"/>
        <w:rPr>
          <w:rFonts w:ascii="仿宋" w:hAnsi="仿宋" w:eastAsia="仿宋"/>
          <w:sz w:val="32"/>
          <w:szCs w:val="32"/>
        </w:rPr>
      </w:pPr>
      <w:r>
        <w:rPr>
          <w:rFonts w:hint="eastAsia" w:ascii="仿宋" w:hAnsi="仿宋" w:eastAsia="仿宋"/>
          <w:sz w:val="32"/>
          <w:szCs w:val="32"/>
        </w:rPr>
        <w:t>(六)行政执法程序公示。包括行政许可申请途径、办理程序行政处罚简易程序、一般程序，听证程序流程图，其</w:t>
      </w:r>
      <w:r>
        <w:rPr>
          <w:rFonts w:hint="eastAsia" w:ascii="仿宋" w:hAnsi="仿宋" w:eastAsia="仿宋"/>
          <w:sz w:val="32"/>
          <w:szCs w:val="32"/>
          <w:lang w:eastAsia="zh-CN"/>
        </w:rPr>
        <w:t>他</w:t>
      </w:r>
      <w:r>
        <w:rPr>
          <w:rFonts w:hint="eastAsia" w:ascii="仿宋" w:hAnsi="仿宋" w:eastAsia="仿宋"/>
          <w:sz w:val="32"/>
          <w:szCs w:val="32"/>
        </w:rPr>
        <w:t>行政执法流程图;</w:t>
      </w:r>
    </w:p>
    <w:p w14:paraId="7084A335">
      <w:pPr>
        <w:ind w:firstLine="640" w:firstLineChars="200"/>
        <w:rPr>
          <w:rFonts w:ascii="仿宋" w:hAnsi="仿宋" w:eastAsia="仿宋"/>
          <w:sz w:val="32"/>
          <w:szCs w:val="32"/>
        </w:rPr>
      </w:pPr>
      <w:r>
        <w:rPr>
          <w:rFonts w:hint="eastAsia" w:ascii="仿宋" w:hAnsi="仿宋" w:eastAsia="仿宋"/>
          <w:sz w:val="32"/>
          <w:szCs w:val="32"/>
        </w:rPr>
        <w:t>(七)监督方式公示。包括监督部门、举报投诉电话、途径和受理反馈程序，行政执法相对人救济渠道;</w:t>
      </w:r>
    </w:p>
    <w:p w14:paraId="25F08499">
      <w:pPr>
        <w:ind w:firstLine="640" w:firstLineChars="200"/>
        <w:rPr>
          <w:rFonts w:ascii="仿宋" w:hAnsi="仿宋" w:eastAsia="仿宋"/>
          <w:sz w:val="32"/>
          <w:szCs w:val="32"/>
        </w:rPr>
      </w:pPr>
      <w:r>
        <w:rPr>
          <w:rFonts w:hint="eastAsia" w:ascii="仿宋" w:hAnsi="仿宋" w:eastAsia="仿宋"/>
          <w:sz w:val="32"/>
          <w:szCs w:val="32"/>
        </w:rPr>
        <w:t>(八)其</w:t>
      </w:r>
      <w:r>
        <w:rPr>
          <w:rFonts w:hint="eastAsia" w:ascii="仿宋" w:hAnsi="仿宋" w:eastAsia="仿宋"/>
          <w:sz w:val="32"/>
          <w:szCs w:val="32"/>
          <w:lang w:eastAsia="zh-CN"/>
        </w:rPr>
        <w:t>他</w:t>
      </w:r>
      <w:r>
        <w:rPr>
          <w:rFonts w:hint="eastAsia" w:ascii="仿宋" w:hAnsi="仿宋" w:eastAsia="仿宋"/>
          <w:sz w:val="32"/>
          <w:szCs w:val="32"/>
        </w:rPr>
        <w:t>依法依规应当公示的行政执法信息。</w:t>
      </w:r>
    </w:p>
    <w:p w14:paraId="10252D6F">
      <w:pPr>
        <w:ind w:firstLine="640" w:firstLineChars="200"/>
        <w:rPr>
          <w:rFonts w:ascii="仿宋" w:hAnsi="仿宋" w:eastAsia="仿宋"/>
          <w:sz w:val="32"/>
          <w:szCs w:val="32"/>
        </w:rPr>
      </w:pPr>
      <w:r>
        <w:rPr>
          <w:rFonts w:hint="eastAsia" w:ascii="仿宋" w:hAnsi="仿宋" w:eastAsia="仿宋"/>
          <w:sz w:val="32"/>
          <w:szCs w:val="32"/>
        </w:rPr>
        <w:t>事前公示事项及内容根据法律、法规、规章、部门机构 的调整，实行动态管理。</w:t>
      </w:r>
    </w:p>
    <w:p w14:paraId="412EEAAD">
      <w:pPr>
        <w:ind w:firstLine="640" w:firstLineChars="200"/>
        <w:rPr>
          <w:rFonts w:ascii="仿宋" w:hAnsi="仿宋" w:eastAsia="仿宋"/>
          <w:sz w:val="32"/>
          <w:szCs w:val="32"/>
        </w:rPr>
      </w:pPr>
      <w:r>
        <w:rPr>
          <w:rFonts w:hint="eastAsia" w:ascii="仿宋" w:hAnsi="仿宋" w:eastAsia="仿宋"/>
          <w:sz w:val="32"/>
          <w:szCs w:val="32"/>
        </w:rPr>
        <w:t>第十条 事中公示事项包括行政许可过程、执法检查、调查取证、自由裁量、告知送达过程中按规定着装、出示执法证件、出具执法文书、告知执法事由、依据、权利义务、救济的权利、程序、渠道等，按规定在相应执法文书中予以记载。</w:t>
      </w:r>
    </w:p>
    <w:p w14:paraId="11F7FBFE">
      <w:pPr>
        <w:ind w:firstLine="640" w:firstLineChars="200"/>
        <w:rPr>
          <w:rFonts w:ascii="仿宋" w:hAnsi="仿宋" w:eastAsia="仿宋"/>
          <w:sz w:val="32"/>
          <w:szCs w:val="32"/>
        </w:rPr>
      </w:pPr>
      <w:r>
        <w:rPr>
          <w:rFonts w:hint="eastAsia" w:ascii="仿宋" w:hAnsi="仿宋" w:eastAsia="仿宋"/>
          <w:sz w:val="32"/>
          <w:szCs w:val="32"/>
        </w:rPr>
        <w:t>第十一条 事后公示事项包括行政许可、行政处罚、行政强制等行政执法执行情况、行政执法决定或结果的公示。</w:t>
      </w:r>
    </w:p>
    <w:p w14:paraId="20BC83A4">
      <w:pPr>
        <w:ind w:firstLine="640" w:firstLineChars="200"/>
        <w:rPr>
          <w:rFonts w:ascii="仿宋" w:hAnsi="仿宋" w:eastAsia="仿宋"/>
          <w:sz w:val="32"/>
          <w:szCs w:val="32"/>
        </w:rPr>
      </w:pPr>
      <w:r>
        <w:rPr>
          <w:rFonts w:hint="eastAsia" w:ascii="仿宋" w:hAnsi="仿宋" w:eastAsia="仿宋"/>
          <w:sz w:val="32"/>
          <w:szCs w:val="32"/>
        </w:rPr>
        <w:t>事后公示遵循公开为原则，不公开为例外。除法律、法规和国家有关规定明确规定不予公开以外，行政执法决定文书应及时主动公开。经技术处理后公开不违反法律、法规和国家有关规定的，应当及时作技术处理后公开。</w:t>
      </w:r>
    </w:p>
    <w:p w14:paraId="3B63544A">
      <w:pPr>
        <w:ind w:firstLine="640" w:firstLineChars="200"/>
        <w:rPr>
          <w:rFonts w:ascii="仿宋" w:hAnsi="仿宋" w:eastAsia="仿宋"/>
          <w:sz w:val="32"/>
          <w:szCs w:val="32"/>
        </w:rPr>
      </w:pPr>
      <w:r>
        <w:rPr>
          <w:rFonts w:hint="eastAsia" w:ascii="仿宋" w:hAnsi="仿宋" w:eastAsia="仿宋"/>
          <w:sz w:val="32"/>
          <w:szCs w:val="32"/>
        </w:rPr>
        <w:t>第十二条 公开的行政执法决定信息包括公开执法机关、执法对象、执法类型、执法内容、执法结论等行政执法结果信息，其中准予行政许可的决定应当全文公开。</w:t>
      </w:r>
    </w:p>
    <w:p w14:paraId="61C3520C">
      <w:pPr>
        <w:ind w:firstLine="640" w:firstLineChars="200"/>
        <w:rPr>
          <w:rFonts w:ascii="仿宋" w:hAnsi="仿宋" w:eastAsia="仿宋"/>
          <w:sz w:val="32"/>
          <w:szCs w:val="32"/>
        </w:rPr>
      </w:pPr>
      <w:r>
        <w:rPr>
          <w:rFonts w:hint="eastAsia" w:ascii="仿宋" w:hAnsi="仿宋" w:eastAsia="仿宋"/>
          <w:sz w:val="32"/>
          <w:szCs w:val="32"/>
        </w:rPr>
        <w:t>第十三条 有下列情形之一的行政执法决定信息，依法不予公开:</w:t>
      </w:r>
    </w:p>
    <w:p w14:paraId="5607DB8B">
      <w:pPr>
        <w:ind w:firstLine="640" w:firstLineChars="200"/>
        <w:rPr>
          <w:rFonts w:ascii="仿宋" w:hAnsi="仿宋" w:eastAsia="仿宋"/>
          <w:sz w:val="32"/>
          <w:szCs w:val="32"/>
        </w:rPr>
      </w:pPr>
      <w:r>
        <w:rPr>
          <w:rFonts w:hint="eastAsia" w:ascii="仿宋" w:hAnsi="仿宋" w:eastAsia="仿宋"/>
          <w:sz w:val="32"/>
          <w:szCs w:val="32"/>
        </w:rPr>
        <w:t>(一)行政相对人是未成年人的;</w:t>
      </w:r>
    </w:p>
    <w:p w14:paraId="3CA6516B">
      <w:pPr>
        <w:ind w:firstLine="640" w:firstLineChars="200"/>
        <w:rPr>
          <w:rFonts w:ascii="仿宋" w:hAnsi="仿宋" w:eastAsia="仿宋"/>
          <w:sz w:val="32"/>
          <w:szCs w:val="32"/>
        </w:rPr>
      </w:pPr>
      <w:r>
        <w:rPr>
          <w:rFonts w:hint="eastAsia" w:ascii="仿宋" w:hAnsi="仿宋" w:eastAsia="仿宋"/>
          <w:sz w:val="32"/>
          <w:szCs w:val="32"/>
        </w:rPr>
        <w:t>(二)行政执法主要事实涉及国家秘密、商业秘密、个人隐私;</w:t>
      </w:r>
    </w:p>
    <w:p w14:paraId="564CFBA9">
      <w:pPr>
        <w:ind w:firstLine="640" w:firstLineChars="200"/>
        <w:rPr>
          <w:rFonts w:ascii="仿宋" w:hAnsi="仿宋" w:eastAsia="仿宋"/>
          <w:sz w:val="32"/>
          <w:szCs w:val="32"/>
        </w:rPr>
      </w:pPr>
      <w:r>
        <w:rPr>
          <w:rFonts w:hint="eastAsia" w:ascii="仿宋" w:hAnsi="仿宋" w:eastAsia="仿宋"/>
          <w:sz w:val="32"/>
          <w:szCs w:val="32"/>
        </w:rPr>
        <w:t>(三)公开后可能危及国家安全、公共安全、经济安全和社会稳定的;</w:t>
      </w:r>
    </w:p>
    <w:p w14:paraId="0349B4D8">
      <w:pPr>
        <w:ind w:firstLine="640" w:firstLineChars="200"/>
        <w:rPr>
          <w:rFonts w:ascii="仿宋" w:hAnsi="仿宋" w:eastAsia="仿宋"/>
          <w:sz w:val="32"/>
          <w:szCs w:val="32"/>
        </w:rPr>
      </w:pPr>
      <w:r>
        <w:rPr>
          <w:rFonts w:hint="eastAsia" w:ascii="仿宋" w:hAnsi="仿宋" w:eastAsia="仿宋"/>
          <w:sz w:val="32"/>
          <w:szCs w:val="32"/>
        </w:rPr>
        <w:t>(四)可能妨害正常执法活动的;</w:t>
      </w:r>
    </w:p>
    <w:p w14:paraId="2ED160AF">
      <w:pPr>
        <w:ind w:firstLine="640" w:firstLineChars="200"/>
        <w:rPr>
          <w:rFonts w:ascii="仿宋" w:hAnsi="仿宋" w:eastAsia="仿宋"/>
          <w:sz w:val="32"/>
          <w:szCs w:val="32"/>
        </w:rPr>
      </w:pPr>
      <w:r>
        <w:rPr>
          <w:rFonts w:hint="eastAsia" w:ascii="仿宋" w:hAnsi="仿宋" w:eastAsia="仿宋"/>
          <w:sz w:val="32"/>
          <w:szCs w:val="32"/>
        </w:rPr>
        <w:t>(五)国家、省、市人民政府认为不适宜公开的其他行政执法决定信息。法律、法规、规章对行政执法决定公开另有规定的，从其规定。各执法部门可根据需要制定本单位主动公开行政执法决定文书工作细则，并报局机关法制机构汇总。工作细则应当明确行政执法决定公开的范围、内容、方式、时限和程序等事项。</w:t>
      </w:r>
    </w:p>
    <w:p w14:paraId="3D1BB3DD">
      <w:pPr>
        <w:ind w:firstLine="640" w:firstLineChars="200"/>
        <w:rPr>
          <w:rFonts w:ascii="仿宋" w:hAnsi="仿宋" w:eastAsia="仿宋"/>
          <w:sz w:val="32"/>
          <w:szCs w:val="32"/>
        </w:rPr>
      </w:pPr>
      <w:r>
        <w:rPr>
          <w:rFonts w:hint="eastAsia" w:ascii="仿宋" w:hAnsi="仿宋" w:eastAsia="仿宋"/>
          <w:sz w:val="32"/>
          <w:szCs w:val="32"/>
        </w:rPr>
        <w:t>第十四条 各执法部门应当根据省、市人民政府有关“双随机</w:t>
      </w:r>
      <w:r>
        <w:rPr>
          <w:rFonts w:hint="eastAsia" w:ascii="仿宋" w:hAnsi="仿宋" w:eastAsia="仿宋"/>
          <w:sz w:val="32"/>
          <w:szCs w:val="32"/>
          <w:lang w:eastAsia="zh-CN"/>
        </w:rPr>
        <w:t>、</w:t>
      </w:r>
      <w:r>
        <w:rPr>
          <w:rFonts w:hint="eastAsia" w:ascii="仿宋" w:hAnsi="仿宋" w:eastAsia="仿宋"/>
          <w:sz w:val="32"/>
          <w:szCs w:val="32"/>
        </w:rPr>
        <w:t>一公开”的具体要求和局机关“双随机</w:t>
      </w:r>
      <w:r>
        <w:rPr>
          <w:rFonts w:hint="eastAsia" w:ascii="仿宋" w:hAnsi="仿宋" w:eastAsia="仿宋"/>
          <w:sz w:val="32"/>
          <w:szCs w:val="32"/>
          <w:lang w:eastAsia="zh-CN"/>
        </w:rPr>
        <w:t>、</w:t>
      </w:r>
      <w:r>
        <w:rPr>
          <w:rFonts w:hint="eastAsia" w:ascii="仿宋" w:hAnsi="仿宋" w:eastAsia="仿宋"/>
          <w:sz w:val="32"/>
          <w:szCs w:val="32"/>
        </w:rPr>
        <w:t>一公开”实施方案、细则，及时向社会公布“双随机</w:t>
      </w:r>
      <w:r>
        <w:rPr>
          <w:rFonts w:hint="eastAsia" w:ascii="仿宋" w:hAnsi="仿宋" w:eastAsia="仿宋"/>
          <w:sz w:val="32"/>
          <w:szCs w:val="32"/>
          <w:lang w:eastAsia="zh-CN"/>
        </w:rPr>
        <w:t>、</w:t>
      </w:r>
      <w:r>
        <w:rPr>
          <w:rFonts w:hint="eastAsia" w:ascii="仿宋" w:hAnsi="仿宋" w:eastAsia="仿宋"/>
          <w:sz w:val="32"/>
          <w:szCs w:val="32"/>
        </w:rPr>
        <w:t>一公开”抽查情况及查处结果，接受社会监督。</w:t>
      </w:r>
    </w:p>
    <w:p w14:paraId="4CA00AFE">
      <w:pPr>
        <w:ind w:firstLine="640" w:firstLineChars="200"/>
        <w:rPr>
          <w:rFonts w:ascii="仿宋" w:hAnsi="仿宋" w:eastAsia="仿宋"/>
          <w:sz w:val="32"/>
          <w:szCs w:val="32"/>
        </w:rPr>
      </w:pPr>
      <w:r>
        <w:rPr>
          <w:rFonts w:hint="eastAsia" w:ascii="仿宋" w:hAnsi="仿宋" w:eastAsia="仿宋"/>
          <w:sz w:val="32"/>
          <w:szCs w:val="32"/>
        </w:rPr>
        <w:t>第三章 公示公开载体</w:t>
      </w:r>
    </w:p>
    <w:p w14:paraId="418F4BCF">
      <w:pPr>
        <w:ind w:firstLine="640" w:firstLineChars="200"/>
        <w:rPr>
          <w:rFonts w:ascii="仿宋" w:hAnsi="仿宋" w:eastAsia="仿宋"/>
          <w:sz w:val="32"/>
          <w:szCs w:val="32"/>
        </w:rPr>
      </w:pPr>
      <w:r>
        <w:rPr>
          <w:rFonts w:hint="eastAsia" w:ascii="仿宋" w:hAnsi="仿宋" w:eastAsia="仿宋"/>
          <w:sz w:val="32"/>
          <w:szCs w:val="32"/>
        </w:rPr>
        <w:t>第十五条 按照“谁执法、谁公开”的原则，以省政府统一设立的行政执法平台、信用公示平台、省农业农村厅及局门户网站等互联网网络平台为主要载体，以办事大厅、服务窗口为补充方式，不断拓展公开渠道，全面、准确、及时公开有关行政执法信息。第四章公示公开程序</w:t>
      </w:r>
    </w:p>
    <w:p w14:paraId="79970AEB">
      <w:pPr>
        <w:ind w:firstLine="640" w:firstLineChars="200"/>
        <w:rPr>
          <w:rFonts w:ascii="仿宋" w:hAnsi="仿宋" w:eastAsia="仿宋"/>
          <w:sz w:val="32"/>
          <w:szCs w:val="32"/>
        </w:rPr>
      </w:pPr>
      <w:r>
        <w:rPr>
          <w:rFonts w:hint="eastAsia" w:ascii="仿宋" w:hAnsi="仿宋" w:eastAsia="仿宋"/>
          <w:sz w:val="32"/>
          <w:szCs w:val="32"/>
        </w:rPr>
        <w:t>第十六条 农业综合执法大队综合股牵头，局机关负责行政审批的部门、农业综合执法大队，按职责做好公示内容的组织、梳理、汇总、传递、发布和更新工作。</w:t>
      </w:r>
    </w:p>
    <w:p w14:paraId="3D5EEEA9">
      <w:pPr>
        <w:ind w:firstLine="640" w:firstLineChars="200"/>
        <w:rPr>
          <w:rFonts w:ascii="仿宋" w:hAnsi="仿宋" w:eastAsia="仿宋"/>
          <w:sz w:val="32"/>
          <w:szCs w:val="32"/>
        </w:rPr>
      </w:pPr>
      <w:r>
        <w:rPr>
          <w:rFonts w:hint="eastAsia" w:ascii="仿宋" w:hAnsi="仿宋" w:eastAsia="仿宋"/>
          <w:sz w:val="32"/>
          <w:szCs w:val="32"/>
        </w:rPr>
        <w:t>第十七条 农业综合执法大队综合股牵头编制《权责事项清单》，按程序报经审核通过后在局门户网站及网上办事大厅予以公示。局属各科站、农业综合执法大队按各自职责编制《随机抽查事项清单》，由农业综合执法大队综合股汇总并经局领导审定后对外公布;随机抽查应公布检查结果，明确抽查主体、对象内容、方式等事项，经局领导审定后予以公示。</w:t>
      </w:r>
    </w:p>
    <w:p w14:paraId="0A6B3E1D">
      <w:pPr>
        <w:ind w:firstLine="640" w:firstLineChars="200"/>
        <w:rPr>
          <w:rFonts w:ascii="仿宋" w:hAnsi="仿宋" w:eastAsia="仿宋"/>
          <w:sz w:val="32"/>
          <w:szCs w:val="32"/>
        </w:rPr>
      </w:pPr>
      <w:r>
        <w:rPr>
          <w:rFonts w:hint="eastAsia" w:ascii="仿宋" w:hAnsi="仿宋" w:eastAsia="仿宋"/>
          <w:sz w:val="32"/>
          <w:szCs w:val="32"/>
        </w:rPr>
        <w:t>农业综合执法大队负责行政处罚案件信息公示。案件承办部门提交案件结果后，农业综合执法大队负责将案件信息录入省执法平台和县信用信息汇聚平台，由汇聚平台统一推送信用福建平台，农业综合执法大队还应通过局门户网站公示行政处罚信息。</w:t>
      </w:r>
    </w:p>
    <w:p w14:paraId="3A824DD1">
      <w:pPr>
        <w:ind w:firstLine="640" w:firstLineChars="200"/>
        <w:rPr>
          <w:rFonts w:ascii="仿宋" w:hAnsi="仿宋" w:eastAsia="仿宋"/>
          <w:sz w:val="32"/>
          <w:szCs w:val="32"/>
        </w:rPr>
      </w:pPr>
      <w:r>
        <w:rPr>
          <w:rFonts w:hint="eastAsia" w:ascii="仿宋" w:hAnsi="仿宋" w:eastAsia="仿宋"/>
          <w:sz w:val="32"/>
          <w:szCs w:val="32"/>
        </w:rPr>
        <w:t>第十八条 行政执法结果(决定)信息公开达到一定期限，可以从公示载体撤下。行政许可和行政处罚等信用信息自作出行政决定之日起7个工作日内上网公开,行政处罚信息在公示网站公示期限暂定1年，其中涉及严重失信行为的行政处罚信息公示期限暂定为3年其</w:t>
      </w:r>
      <w:r>
        <w:rPr>
          <w:rFonts w:hint="eastAsia" w:ascii="仿宋" w:hAnsi="仿宋" w:eastAsia="仿宋"/>
          <w:sz w:val="32"/>
          <w:szCs w:val="32"/>
          <w:lang w:eastAsia="zh-CN"/>
        </w:rPr>
        <w:t>他</w:t>
      </w:r>
      <w:r>
        <w:rPr>
          <w:rFonts w:hint="eastAsia" w:ascii="仿宋" w:hAnsi="仿宋" w:eastAsia="仿宋"/>
          <w:sz w:val="32"/>
          <w:szCs w:val="32"/>
        </w:rPr>
        <w:t>行政执法决定信息公开期限按照相关规定执行。当事人对公示的行政执法信息要求说明、解释的，由具体承办部门进行说明解释。</w:t>
      </w:r>
    </w:p>
    <w:p w14:paraId="748B6FB9">
      <w:pPr>
        <w:ind w:firstLine="640" w:firstLineChars="200"/>
        <w:rPr>
          <w:rFonts w:ascii="仿宋" w:hAnsi="仿宋" w:eastAsia="仿宋"/>
          <w:sz w:val="32"/>
          <w:szCs w:val="32"/>
        </w:rPr>
      </w:pPr>
      <w:r>
        <w:rPr>
          <w:rFonts w:hint="eastAsia" w:ascii="仿宋" w:hAnsi="仿宋" w:eastAsia="仿宋"/>
          <w:sz w:val="32"/>
          <w:szCs w:val="32"/>
        </w:rPr>
        <w:t>第十九条 已公开的原行政执法决定被依法撤销、确认违法或者要求重新作出的，各执法部门应当及时撤下公开的原行政执法信息，并作出必要的说明。需要重新公示的执法信息，按程序经审定后公示。</w:t>
      </w:r>
    </w:p>
    <w:p w14:paraId="78B5396F">
      <w:pPr>
        <w:ind w:firstLine="640" w:firstLineChars="200"/>
        <w:rPr>
          <w:rFonts w:ascii="仿宋" w:hAnsi="仿宋" w:eastAsia="仿宋"/>
          <w:sz w:val="32"/>
          <w:szCs w:val="32"/>
        </w:rPr>
      </w:pPr>
      <w:r>
        <w:rPr>
          <w:rFonts w:hint="eastAsia" w:ascii="仿宋" w:hAnsi="仿宋" w:eastAsia="仿宋"/>
          <w:sz w:val="32"/>
          <w:szCs w:val="32"/>
        </w:rPr>
        <w:t>第二十条 法律、法规、规章以及规范性文件或本单位职能变化调整引起执法公示内容发生变化的，应当自变化调整之日起30日内报请变更并按程序予以公示。</w:t>
      </w:r>
    </w:p>
    <w:p w14:paraId="4F290B81">
      <w:pPr>
        <w:ind w:firstLine="640" w:firstLineChars="200"/>
        <w:rPr>
          <w:rFonts w:ascii="仿宋" w:hAnsi="仿宋" w:eastAsia="仿宋"/>
          <w:sz w:val="32"/>
          <w:szCs w:val="32"/>
        </w:rPr>
      </w:pPr>
      <w:r>
        <w:rPr>
          <w:rFonts w:hint="eastAsia" w:ascii="仿宋" w:hAnsi="仿宋" w:eastAsia="仿宋"/>
          <w:sz w:val="32"/>
          <w:szCs w:val="32"/>
        </w:rPr>
        <w:t>第五章 监督检查</w:t>
      </w:r>
    </w:p>
    <w:p w14:paraId="3EB9ABAA">
      <w:pPr>
        <w:ind w:firstLine="640" w:firstLineChars="200"/>
        <w:rPr>
          <w:rFonts w:ascii="仿宋" w:hAnsi="仿宋" w:eastAsia="仿宋"/>
          <w:sz w:val="32"/>
          <w:szCs w:val="32"/>
        </w:rPr>
      </w:pPr>
      <w:r>
        <w:rPr>
          <w:rFonts w:hint="eastAsia" w:ascii="仿宋" w:hAnsi="仿宋" w:eastAsia="仿宋"/>
          <w:sz w:val="32"/>
          <w:szCs w:val="32"/>
        </w:rPr>
        <w:t>第二十一条 局办公室、农业综合执法大队定期组织人员对相关部门行政执法公示制度落实情况进行监督检查，对不按要求公示、更新维护不及时、虚构行政执法信息的，责令改正，情节严重的，依法追究相关人员的责任。</w:t>
      </w:r>
    </w:p>
    <w:p w14:paraId="6937DFAC">
      <w:pPr>
        <w:ind w:firstLine="640" w:firstLineChars="200"/>
        <w:rPr>
          <w:rFonts w:ascii="仿宋" w:hAnsi="仿宋" w:eastAsia="仿宋"/>
          <w:sz w:val="32"/>
          <w:szCs w:val="32"/>
        </w:rPr>
      </w:pPr>
      <w:r>
        <w:rPr>
          <w:rFonts w:hint="eastAsia" w:ascii="仿宋" w:hAnsi="仿宋" w:eastAsia="仿宋"/>
          <w:sz w:val="32"/>
          <w:szCs w:val="32"/>
        </w:rPr>
        <w:t>第六章 附则</w:t>
      </w:r>
    </w:p>
    <w:p w14:paraId="097456A6">
      <w:pPr>
        <w:ind w:firstLine="640" w:firstLineChars="200"/>
        <w:rPr>
          <w:rFonts w:ascii="仿宋" w:hAnsi="仿宋" w:eastAsia="仿宋"/>
          <w:sz w:val="32"/>
          <w:szCs w:val="32"/>
        </w:rPr>
      </w:pPr>
      <w:r>
        <w:rPr>
          <w:rFonts w:hint="eastAsia" w:ascii="仿宋" w:hAnsi="仿宋" w:eastAsia="仿宋"/>
          <w:sz w:val="32"/>
          <w:szCs w:val="32"/>
        </w:rPr>
        <w:t>第二十二条 本制度颁布之日起施行，并报县司法局备案。</w:t>
      </w:r>
    </w:p>
    <w:p w14:paraId="0B81459C">
      <w:pPr>
        <w:ind w:firstLine="640" w:firstLineChars="200"/>
        <w:rPr>
          <w:rFonts w:hint="eastAsia" w:ascii="仿宋_GB2312" w:hAnsi="仿宋_GB2312" w:eastAsia="仿宋_GB2312" w:cs="仿宋_GB2312"/>
          <w:sz w:val="32"/>
          <w:szCs w:val="32"/>
          <w:lang w:val="en-US" w:eastAsia="zh-CN"/>
        </w:rPr>
      </w:pPr>
    </w:p>
    <w:sectPr>
      <w:footerReference r:id="rId3" w:type="default"/>
      <w:pgSz w:w="11906" w:h="16838"/>
      <w:pgMar w:top="2098" w:right="1474" w:bottom="1984" w:left="1587" w:header="851" w:footer="992" w:gutter="0"/>
      <w:pgNumType w:fmt="numberInDash"/>
      <w:cols w:space="0" w:num="1"/>
      <w:rtlGutter w:val="0"/>
      <w:docGrid w:type="lines" w:linePitch="34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2000000000000000000"/>
    <w:charset w:val="86"/>
    <w:family w:val="auto"/>
    <w:pitch w:val="default"/>
    <w:sig w:usb0="00000001" w:usb1="08000000" w:usb2="00000000" w:usb3="00000000" w:csb0="00040000" w:csb1="00000000"/>
    <w:embedRegular r:id="rId1" w:fontKey="{CB3F00BC-5E72-4501-A4C8-A2CE691CB7F3}"/>
  </w:font>
  <w:font w:name="仿宋">
    <w:panose1 w:val="02010609060101010101"/>
    <w:charset w:val="86"/>
    <w:family w:val="modern"/>
    <w:pitch w:val="default"/>
    <w:sig w:usb0="800002BF" w:usb1="38CF7CFA" w:usb2="00000016" w:usb3="00000000" w:csb0="00040001" w:csb1="00000000"/>
    <w:embedRegular r:id="rId2" w:fontKey="{C6CFADEA-AA7C-4914-9049-126BD63B6DB3}"/>
  </w:font>
  <w:font w:name="华文仿宋">
    <w:altName w:val="仿宋"/>
    <w:panose1 w:val="02010600040101010101"/>
    <w:charset w:val="86"/>
    <w:family w:val="auto"/>
    <w:pitch w:val="default"/>
    <w:sig w:usb0="00000000" w:usb1="00000000" w:usb2="00000000" w:usb3="00000000" w:csb0="0004009F" w:csb1="DFD70000"/>
    <w:embedRegular r:id="rId3" w:fontKey="{B74C8C5C-E280-42D0-A224-AF48F20A9489}"/>
  </w:font>
  <w:font w:name="仿宋_GB2312">
    <w:altName w:val="仿宋"/>
    <w:panose1 w:val="02010609030101010101"/>
    <w:charset w:val="86"/>
    <w:family w:val="auto"/>
    <w:pitch w:val="default"/>
    <w:sig w:usb0="00000000" w:usb1="00000000" w:usb2="00000000" w:usb3="00000000" w:csb0="00040000" w:csb1="00000000"/>
    <w:embedRegular r:id="rId4" w:fontKey="{A41D0F4A-619F-4C0F-B13F-B19DAAB1D910}"/>
  </w:font>
  <w:font w:name="方正仿宋_GBK">
    <w:altName w:val="微软雅黑"/>
    <w:panose1 w:val="02000000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B16BE0">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6422D2">
                          <w:pPr>
                            <w:pStyle w:val="2"/>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16422D2">
                    <w:pPr>
                      <w:pStyle w:val="2"/>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72"/>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455AD9"/>
    <w:rsid w:val="0C346B5F"/>
    <w:rsid w:val="0CD4229F"/>
    <w:rsid w:val="0CEF1518"/>
    <w:rsid w:val="0D046532"/>
    <w:rsid w:val="146A5814"/>
    <w:rsid w:val="147E47C9"/>
    <w:rsid w:val="15F829AC"/>
    <w:rsid w:val="175B1780"/>
    <w:rsid w:val="177364B2"/>
    <w:rsid w:val="18C9062F"/>
    <w:rsid w:val="1BB9167C"/>
    <w:rsid w:val="1D041ACA"/>
    <w:rsid w:val="1E2307E2"/>
    <w:rsid w:val="1EA25BAA"/>
    <w:rsid w:val="1FCA360B"/>
    <w:rsid w:val="210A7A37"/>
    <w:rsid w:val="211204C7"/>
    <w:rsid w:val="21E87D78"/>
    <w:rsid w:val="228F6A51"/>
    <w:rsid w:val="24BD373E"/>
    <w:rsid w:val="24DB1E16"/>
    <w:rsid w:val="25AE12D9"/>
    <w:rsid w:val="2734580E"/>
    <w:rsid w:val="2B12230A"/>
    <w:rsid w:val="2D0A3299"/>
    <w:rsid w:val="2FDB716E"/>
    <w:rsid w:val="2FE12D11"/>
    <w:rsid w:val="307D1FD3"/>
    <w:rsid w:val="31B4532B"/>
    <w:rsid w:val="321D23AE"/>
    <w:rsid w:val="327D62BB"/>
    <w:rsid w:val="35076310"/>
    <w:rsid w:val="3583008C"/>
    <w:rsid w:val="37067D52"/>
    <w:rsid w:val="3C011D0B"/>
    <w:rsid w:val="3DA9265A"/>
    <w:rsid w:val="3F4940F4"/>
    <w:rsid w:val="3F7FE0A6"/>
    <w:rsid w:val="3F9FC9E7"/>
    <w:rsid w:val="44987CE4"/>
    <w:rsid w:val="449A3EF7"/>
    <w:rsid w:val="451E56DB"/>
    <w:rsid w:val="4A69389D"/>
    <w:rsid w:val="4AF126CE"/>
    <w:rsid w:val="4C6D0CF6"/>
    <w:rsid w:val="4F082F58"/>
    <w:rsid w:val="4FE798D4"/>
    <w:rsid w:val="4FED4C44"/>
    <w:rsid w:val="507754F2"/>
    <w:rsid w:val="508807F5"/>
    <w:rsid w:val="50AA1EAF"/>
    <w:rsid w:val="57FD3A46"/>
    <w:rsid w:val="5975743C"/>
    <w:rsid w:val="597B3EC3"/>
    <w:rsid w:val="5CA02A22"/>
    <w:rsid w:val="5CD729F4"/>
    <w:rsid w:val="5EEBA2F7"/>
    <w:rsid w:val="63E33A60"/>
    <w:rsid w:val="663F505A"/>
    <w:rsid w:val="67FA1B80"/>
    <w:rsid w:val="6A1640B7"/>
    <w:rsid w:val="6B574288"/>
    <w:rsid w:val="6BF7FE6D"/>
    <w:rsid w:val="6CD6300C"/>
    <w:rsid w:val="6F2C475B"/>
    <w:rsid w:val="6FFF46AC"/>
    <w:rsid w:val="6FFF9045"/>
    <w:rsid w:val="70A95EF1"/>
    <w:rsid w:val="70BFF92D"/>
    <w:rsid w:val="70C42D2B"/>
    <w:rsid w:val="75766993"/>
    <w:rsid w:val="77FBEB59"/>
    <w:rsid w:val="79764DDF"/>
    <w:rsid w:val="7A61783D"/>
    <w:rsid w:val="7B917CAE"/>
    <w:rsid w:val="7BB646BB"/>
    <w:rsid w:val="7BE76E6A"/>
    <w:rsid w:val="7BFA63AD"/>
    <w:rsid w:val="7DF37573"/>
    <w:rsid w:val="7ECF2FC7"/>
    <w:rsid w:val="7EF53770"/>
    <w:rsid w:val="7F736048"/>
    <w:rsid w:val="7FBF0D11"/>
    <w:rsid w:val="7FD39D8F"/>
    <w:rsid w:val="7FF30656"/>
    <w:rsid w:val="7FFD419E"/>
    <w:rsid w:val="937F71B8"/>
    <w:rsid w:val="AFE7C80F"/>
    <w:rsid w:val="B5EFAC27"/>
    <w:rsid w:val="BDEA52D6"/>
    <w:rsid w:val="BF857F0E"/>
    <w:rsid w:val="E3FD685D"/>
    <w:rsid w:val="EC83306F"/>
    <w:rsid w:val="EEEFD026"/>
    <w:rsid w:val="F77FF2FB"/>
    <w:rsid w:val="F9AB0C0A"/>
    <w:rsid w:val="F9EF38A4"/>
    <w:rsid w:val="FB7F505C"/>
    <w:rsid w:val="FD36B2AD"/>
    <w:rsid w:val="FD59DAF0"/>
    <w:rsid w:val="FED7E29D"/>
    <w:rsid w:val="FFBF0B04"/>
    <w:rsid w:val="FFDB7A3E"/>
    <w:rsid w:val="FFF75C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unhideWhenUsed/>
    <w:qFormat/>
    <w:uiPriority w:val="99"/>
    <w:pPr>
      <w:tabs>
        <w:tab w:val="center" w:pos="4153"/>
        <w:tab w:val="right" w:pos="8306"/>
      </w:tabs>
      <w:snapToGrid w:val="0"/>
      <w:jc w:val="left"/>
    </w:pPr>
    <w:rPr>
      <w:sz w:val="18"/>
      <w:szCs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next w:val="2"/>
    <w:semiHidden/>
    <w:unhideWhenUsed/>
    <w:qFormat/>
    <w:uiPriority w:val="0"/>
    <w:pPr>
      <w:widowControl w:val="0"/>
      <w:spacing w:before="100" w:beforeAutospacing="1" w:after="100" w:afterAutospacing="1"/>
    </w:pPr>
    <w:rPr>
      <w:rFonts w:ascii="宋体" w:hAnsi="Times New Roman" w:eastAsia="宋体" w:cs="Times New Roman"/>
      <w:kern w:val="2"/>
      <w:sz w:val="24"/>
      <w:szCs w:val="21"/>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933</Words>
  <Characters>941</Characters>
  <Lines>0</Lines>
  <Paragraphs>0</Paragraphs>
  <TotalTime>4</TotalTime>
  <ScaleCrop>false</ScaleCrop>
  <LinksUpToDate>false</LinksUpToDate>
  <CharactersWithSpaces>953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2025-07-02T19:52:00Z</dcterms:created>
  <dc:creator>imdzy</dc:creator>
  <cp:lastModifiedBy>咻</cp:lastModifiedBy>
  <cp:lastPrinted>2025-10-19T11:02:00Z</cp:lastPrinted>
  <dcterms:modified xsi:type="dcterms:W3CDTF">2026-09-03T01:32:48Z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eyJoZGlkIjoiMzg1ZTBjNTQyNjI2OGNlMmM1YTlmNzlmN2IyNzA1YTQiLCJ1c2VySWQiOiIzMzczODI3MTEifQ==</vt:lpwstr>
  </property>
  <property fmtid="{D5CDD505-2E9C-101B-9397-08002B2CF9AE}" pid="4" name="ICV">
    <vt:lpwstr>B6901DD567E74C19BEEAD7073E79A704_13</vt:lpwstr>
  </property>
</Properties>
</file>