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3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7E35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稳定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食生产八条措施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的通知</w:t>
      </w:r>
    </w:p>
    <w:p w14:paraId="6D67D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方正小标宋简体" w:eastAsia="仿宋_GB2312" w:cs="方正小标宋简体"/>
          <w:color w:val="000000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  <w:lang w:val="en-US" w:eastAsia="zh-CN"/>
        </w:rPr>
        <w:t>征求意见稿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  <w:lang w:eastAsia="zh-CN"/>
        </w:rPr>
        <w:t>）</w:t>
      </w:r>
    </w:p>
    <w:p w14:paraId="4BE57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方正小标宋简体" w:eastAsia="仿宋_GB2312" w:cs="方正小标宋简体"/>
          <w:color w:val="000000"/>
          <w:sz w:val="32"/>
          <w:szCs w:val="32"/>
          <w:lang w:eastAsia="zh-CN"/>
        </w:rPr>
      </w:pPr>
    </w:p>
    <w:p w14:paraId="45230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5C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贯彻党中央、国务院关于保障国家粮食安全的决策部署，认真落实省委、省政府和市委、市政府有关工作要求，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按照“稳面积、优结构、提单产、增总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”工作思路，进一步压紧压实属地责任，完善粮食生产激励政策，保护和调动经营主体种粮积极性，促进粮食生产稳定发展，现提出“十五五”期间八条措施。</w:t>
      </w:r>
    </w:p>
    <w:p w14:paraId="58C41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全力稳定粮食播种面积。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乡（镇）党委和政府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耕地保护和粮食安全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明确粮食生产目标任务，每年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3月底前将粮食面积、粮食产量、大豆面积、油料面积等4个底线目标任务分解到村，落实到具体田块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在春耕、夏种、秋播、冬种等关键农时节点，组织开展粮食面积落实情况督导，紧盯进度，逐季、逐品种抓落实，实行生产进度调度与预警提示机制，确保粮食生产序时稳步推进。</w:t>
      </w:r>
    </w:p>
    <w:p w14:paraId="682F5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二、深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挖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掘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粮食生产潜力。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组织实施省级山垅田复垦复耕种粮试点、大豆增产增效示范等项目，扩大粮食播种面积。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继续实施撂荒地复垦复耕种粮扶持政策，在上级政策补助的基础上，对撂荒耕地复垦种植水稻，且相对集中连片种植面积10亩（含）以上的经营主体，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每亩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一次性补助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元，种植玉米、甘薯、马铃薯、大豆等粮食作物，且相对集中连片种植面积10亩（含）以上的经营主体，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每亩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一次性补助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元。鼓励农业经营主体规模种植双季稻，在省、市奖补的基础上，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县级每年安排资金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对同一地块种植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双季</w:t>
      </w:r>
      <w:r>
        <w:rPr>
          <w:rFonts w:hint="eastAsia" w:ascii="仿宋_GB2312" w:hAnsi="仿宋_GB2312" w:eastAsia="仿宋_GB2312" w:cs="仿宋_GB2312"/>
          <w:sz w:val="32"/>
          <w:szCs w:val="32"/>
        </w:rPr>
        <w:t>稻10亩（含）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同一经营主体，每亩一次性</w:t>
      </w:r>
      <w:r>
        <w:rPr>
          <w:rFonts w:hint="eastAsia" w:ascii="仿宋_GB2312" w:hAnsi="仿宋_GB2312" w:eastAsia="仿宋_GB2312" w:cs="仿宋_GB2312"/>
          <w:sz w:val="32"/>
          <w:szCs w:val="32"/>
        </w:rPr>
        <w:t>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助</w:t>
      </w:r>
      <w:r>
        <w:rPr>
          <w:rFonts w:hint="eastAsia" w:ascii="仿宋_GB2312" w:hAnsi="仿宋_GB2312" w:eastAsia="仿宋_GB2312" w:cs="仿宋_GB2312"/>
          <w:sz w:val="32"/>
          <w:szCs w:val="32"/>
        </w:rPr>
        <w:t>200元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支持综合利用边坡荒地、幼龄果茶园等扩种、间作套种粮食作物，对套种大豆（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种植密度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2000株/亩、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带荚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不低于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150公斤/亩）、玉米（种植密度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1000株/亩、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鲜重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不低于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250公斤/亩）等粮食作物，且相对集中连片种植面积20亩（含）以上的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每亩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一次性补助200元。引导经营主体退果（茶、菌、塘、林等）还粮，补助标准参照撂荒耕地复垦复耕种粮扶持政策。</w:t>
      </w:r>
    </w:p>
    <w:p w14:paraId="67256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大力实施种业创新。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持续推进明溪县杂交水稻制种技术创新试验平台进程，引进优势种子企业深化合作。鼓励企业加大研发投入，参与种业创新与产业化工程项目，开展联合育种攻关，为审定提供科学依据。示范推广水稻、玉米、甘薯、马铃薯等突破性粮食作物品种，推动尽快实现大面积生产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对企业作为第一选育单位育成的优质稻新品种（米质达部颁二等及以上），通过国家或省级审定并推广应用的，分别给予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万元和20万元一次性奖励。对新获评国家级、省级、市级农业产业化重点龙头企业的，除国家和省、市给予的奖励扶持外，县里分别给予一次性奖励5万元、3万元、1万元。对通过国家、省、市级农业龙头企业监测的分别给予奖励扶持资金2万元、0.5万元、0.3万元。</w:t>
      </w:r>
    </w:p>
    <w:p w14:paraId="08623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四、加力推动大面积单产提升。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实施省级粮食产能区增产模式攻关与推广、粮油规模种植主体单产提升等项目，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大力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推广高产优质、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抗逆</w:t>
      </w:r>
      <w:r>
        <w:rPr>
          <w:rFonts w:hint="eastAsia" w:ascii="仿宋_GB2312" w:hAnsi="仿宋_GB2312" w:eastAsia="仿宋_GB2312" w:cs="仿宋_GB2312"/>
          <w:sz w:val="32"/>
          <w:szCs w:val="32"/>
        </w:rPr>
        <w:t>宜机优良品种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，集成应用</w:t>
      </w:r>
      <w:r>
        <w:rPr>
          <w:rFonts w:hint="eastAsia" w:ascii="仿宋_GB2312" w:hAnsi="仿宋_GB2312" w:eastAsia="仿宋_GB2312" w:cs="仿宋_GB2312"/>
          <w:sz w:val="32"/>
          <w:szCs w:val="32"/>
        </w:rPr>
        <w:t>水稻工厂化育秧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精确定量栽培</w:t>
      </w:r>
      <w:r>
        <w:rPr>
          <w:rFonts w:hint="eastAsia" w:ascii="仿宋_GB2312" w:hAnsi="仿宋_GB2312" w:eastAsia="仿宋_GB2312" w:cs="仿宋_GB2312"/>
          <w:sz w:val="32"/>
          <w:szCs w:val="32"/>
        </w:rPr>
        <w:t>、全程机械化生产、病虫害绿色防控等增产增效关键技术，提高粮食单产水平，带动大面积粮食生产均衡增产。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树立“减损就是增产”的理念，广泛开展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机收减损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技能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比武，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推广粮食作物低损收获、高效烘干等技术与装备，将</w:t>
      </w:r>
      <w:r>
        <w:rPr>
          <w:rFonts w:hint="eastAsia" w:ascii="仿宋_GB2312" w:hAnsi="仿宋_GB2312" w:eastAsia="仿宋_GB2312" w:cs="仿宋_GB2312"/>
          <w:sz w:val="32"/>
          <w:szCs w:val="32"/>
        </w:rPr>
        <w:t>机收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</w:t>
      </w:r>
      <w:r>
        <w:rPr>
          <w:rFonts w:hint="eastAsia" w:ascii="仿宋_GB2312" w:hAnsi="仿宋_GB2312" w:eastAsia="仿宋_GB2312" w:cs="仿宋_GB2312"/>
          <w:sz w:val="32"/>
          <w:szCs w:val="32"/>
        </w:rPr>
        <w:t>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率控制在行业标准以内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鼓励农业经营主体参与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全县36个重点水稻展示点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水稻单产提升活动，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展示点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有全面种植水稻且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单产比上一年全县平均亩产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，每个展示点补助3000元。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该项补助政策可与其他政策叠加享受。</w:t>
      </w:r>
    </w:p>
    <w:p w14:paraId="4B5FE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五、加快推进全程机械化生产。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强化农机农艺融合，聚焦水稻等粮食作物，推进粮油单产提升、高效低损收获等新机具新技术试验和应用推广。</w:t>
      </w:r>
      <w:r>
        <w:rPr>
          <w:rFonts w:hint="eastAsia" w:ascii="仿宋_GB2312" w:hAnsi="仿宋_GB2312" w:eastAsia="仿宋_GB2312" w:cs="仿宋_GB2312"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用好用活用足农机购置补贴政策，优先保障粮油生产机具需求。推广适应丘陵山区粮食生产的先进适用、智能高效、绿色生态的农机具，不断优化农机装备。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更多粮食生产机具纳入农机购置与应用补贴范围，继续支持粮食生产机具报废更新，按政策上限测算补贴额，并有序开展优机优补。鼓励购置绿色智能烘干设备，支持再建设一批粮食烘干中心。2026年起中石化、中石油网点对农用柴油每升让利0.6元，并在“十五五”期间逐年加大优惠力度。</w:t>
      </w:r>
    </w:p>
    <w:p w14:paraId="0EBBE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4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提升耕地地力水平。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持高标准农田新建与改造提升并重，亩均财政投入保持在3000元以上，重点开展农田田块平整、通水通路等建设。对新立项的高标准农田建设项目继续安排5%以上的财政补助资金用于实施项目区耕地地力提升措施。鼓励各地探索多元投入路径，整合各类资金，健全建后管护机制。深入开展科学施肥增效行动，巩固提升测土配方施肥，大力推广有机肥增施、绿肥种植、秸秆还田等用地养地措施，持续培肥改良土壤，提升耕地质量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落实耕地地力保护补贴政策，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从耕地地力保护补贴中安排资金，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承包耕地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30亩以上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种粮大户给予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每亩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元的奖励。</w:t>
      </w:r>
    </w:p>
    <w:p w14:paraId="3DD758E7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七、切实提高防灾救灾减损能力。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树立“防灾就是增产，减灾就是增收”理念，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加强气象灾害监测预警，重点防范干旱、低温冷害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（倒春寒、寒露风、霜冻）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高温、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洪涝、台风等灾害。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做好救灾种苗、农药、化肥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等物资储备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与调剂，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落实关键时期防灾稳产增产技术措施。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完善县级救灾备荒种子储备制度，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全县储备杂交水稻种子1万公斤，用于灾后恢复生产和应急扩种粮食。加强水稻“三虫四病”、草地贪夜蛾等重大病虫监测预警，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推进绿色防控、联防联控、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统防统治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、应急防治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，将主要粮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作物病虫危害损失率控制在5%以内，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全力保障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食丰产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丰收。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鼓励扩大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水稻、玉米、马铃薯等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政策性农业保险覆盖面，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全面实施水稻和玉米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完全成本保险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降低生产者自然风险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2730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培育壮大粮食生产新型经营和社会化服务主体。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农民合作社、家庭农场等新型经营主体培育项目中，优先扶持粮油类经营主体。充分发挥新型农业经营主体服务中心、农耕保姆站作用，为新型农业经营主体提供政策咨询、运营指导、财税代理等服务，提升粮油作物社会化服务水平。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持续实施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农业生产社会化服务项目，对粮食生产领域相对薄弱的机插、机耕、机防环节给予倾斜，单季每亩补助130元。</w:t>
      </w:r>
      <w:bookmarkStart w:id="0" w:name="OLE_LINK11"/>
      <w:bookmarkStart w:id="1" w:name="OLE_LINK1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鼓励粮食生产、加工经营主体争创绿色、有机农产品认证，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县财政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对获得绿色食品、有机农产品和地理标志登记保护的，每个产品分别奖励企业2万元、4万元和10万元，奖励帮助申报机构0.5万元、1万元和2万元。</w:t>
      </w:r>
      <w:bookmarkEnd w:id="0"/>
      <w:bookmarkEnd w:id="1"/>
    </w:p>
    <w:p w14:paraId="4CF42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本政策措施自文件印发之日起实施，有效期至2030年12月31日，涉及的资金奖补政策以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年1月1日为起算基准日。如遇上级补助政策调整，以最新补助政策为准。</w:t>
      </w:r>
    </w:p>
    <w:p w14:paraId="31EEB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2EF9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2CC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A39B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0190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EC7C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B2CB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6F1E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DA7D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F855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7BE6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0B7E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4C09554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39328">
    <w:pPr>
      <w:pStyle w:val="2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D946B">
                          <w:pPr>
                            <w:pStyle w:val="2"/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D946B">
                    <w:pPr>
                      <w:pStyle w:val="2"/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C3EC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0DA207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676CF"/>
    <w:rsid w:val="00421652"/>
    <w:rsid w:val="00B277B3"/>
    <w:rsid w:val="00EC0E6D"/>
    <w:rsid w:val="01802C9E"/>
    <w:rsid w:val="03891CDA"/>
    <w:rsid w:val="05B178CA"/>
    <w:rsid w:val="070E6657"/>
    <w:rsid w:val="08C16076"/>
    <w:rsid w:val="08FA6E92"/>
    <w:rsid w:val="09967E31"/>
    <w:rsid w:val="0A9F5608"/>
    <w:rsid w:val="0B374E4D"/>
    <w:rsid w:val="0BCF0AAA"/>
    <w:rsid w:val="0D9676CF"/>
    <w:rsid w:val="0E8E72C1"/>
    <w:rsid w:val="0EE355B1"/>
    <w:rsid w:val="0F7C3CC0"/>
    <w:rsid w:val="10461E10"/>
    <w:rsid w:val="110F7589"/>
    <w:rsid w:val="15BB72FC"/>
    <w:rsid w:val="161A5018"/>
    <w:rsid w:val="165D1EF2"/>
    <w:rsid w:val="16774218"/>
    <w:rsid w:val="176127D3"/>
    <w:rsid w:val="17935082"/>
    <w:rsid w:val="17A759A3"/>
    <w:rsid w:val="17B84AE8"/>
    <w:rsid w:val="17CF1E32"/>
    <w:rsid w:val="17D5749F"/>
    <w:rsid w:val="1CBB4733"/>
    <w:rsid w:val="1DDE52A0"/>
    <w:rsid w:val="202047A6"/>
    <w:rsid w:val="21FC68A0"/>
    <w:rsid w:val="23244DE0"/>
    <w:rsid w:val="249B31B0"/>
    <w:rsid w:val="25BC0978"/>
    <w:rsid w:val="25EC3BAF"/>
    <w:rsid w:val="26AA5F44"/>
    <w:rsid w:val="26F61189"/>
    <w:rsid w:val="294D2BB7"/>
    <w:rsid w:val="2A5C1303"/>
    <w:rsid w:val="2B2165B9"/>
    <w:rsid w:val="2C153E2D"/>
    <w:rsid w:val="2C9A5A0E"/>
    <w:rsid w:val="2D543634"/>
    <w:rsid w:val="2D597D7C"/>
    <w:rsid w:val="2E6102A1"/>
    <w:rsid w:val="2FD41EBF"/>
    <w:rsid w:val="2FE6F23A"/>
    <w:rsid w:val="3049330D"/>
    <w:rsid w:val="3098505F"/>
    <w:rsid w:val="31AF440F"/>
    <w:rsid w:val="32BB5035"/>
    <w:rsid w:val="376E4194"/>
    <w:rsid w:val="379343E4"/>
    <w:rsid w:val="38170F5F"/>
    <w:rsid w:val="3A0472C2"/>
    <w:rsid w:val="3B6C15C2"/>
    <w:rsid w:val="3BCC3BF4"/>
    <w:rsid w:val="3C7921E9"/>
    <w:rsid w:val="3CAC3DFB"/>
    <w:rsid w:val="3D7D3B8B"/>
    <w:rsid w:val="3D944D57"/>
    <w:rsid w:val="3F5E7474"/>
    <w:rsid w:val="3F7F4F20"/>
    <w:rsid w:val="400B3FD8"/>
    <w:rsid w:val="40B3559D"/>
    <w:rsid w:val="44421112"/>
    <w:rsid w:val="47154C60"/>
    <w:rsid w:val="47475BF2"/>
    <w:rsid w:val="47E81FD1"/>
    <w:rsid w:val="484C255F"/>
    <w:rsid w:val="49E16015"/>
    <w:rsid w:val="4B0C4228"/>
    <w:rsid w:val="4C1C049B"/>
    <w:rsid w:val="4C3E2B07"/>
    <w:rsid w:val="4C520C29"/>
    <w:rsid w:val="4CB608EF"/>
    <w:rsid w:val="4FBF7ABB"/>
    <w:rsid w:val="4FD71DC5"/>
    <w:rsid w:val="4FF534DD"/>
    <w:rsid w:val="50A1116B"/>
    <w:rsid w:val="526861E8"/>
    <w:rsid w:val="52D675F5"/>
    <w:rsid w:val="53311748"/>
    <w:rsid w:val="540C6745"/>
    <w:rsid w:val="542644B3"/>
    <w:rsid w:val="54F00396"/>
    <w:rsid w:val="54F0122C"/>
    <w:rsid w:val="553D7E00"/>
    <w:rsid w:val="55674E7D"/>
    <w:rsid w:val="56F75D8C"/>
    <w:rsid w:val="573214BA"/>
    <w:rsid w:val="585B06CF"/>
    <w:rsid w:val="58624208"/>
    <w:rsid w:val="58F95A7C"/>
    <w:rsid w:val="5EAFAE30"/>
    <w:rsid w:val="5F960E0F"/>
    <w:rsid w:val="5FFAF69D"/>
    <w:rsid w:val="614F501B"/>
    <w:rsid w:val="6198016C"/>
    <w:rsid w:val="626E15CF"/>
    <w:rsid w:val="6295367E"/>
    <w:rsid w:val="63367C3C"/>
    <w:rsid w:val="648C220A"/>
    <w:rsid w:val="6A535316"/>
    <w:rsid w:val="6B9B03C9"/>
    <w:rsid w:val="6BC56207"/>
    <w:rsid w:val="6BDB75D3"/>
    <w:rsid w:val="6F9E4DB8"/>
    <w:rsid w:val="6FB75EB3"/>
    <w:rsid w:val="6FD607DD"/>
    <w:rsid w:val="71667233"/>
    <w:rsid w:val="72064584"/>
    <w:rsid w:val="743E4BA3"/>
    <w:rsid w:val="75E17F52"/>
    <w:rsid w:val="77C7395E"/>
    <w:rsid w:val="784A2D6E"/>
    <w:rsid w:val="78946E22"/>
    <w:rsid w:val="796B1E0C"/>
    <w:rsid w:val="7A2860D9"/>
    <w:rsid w:val="7AEC16E8"/>
    <w:rsid w:val="7AFD5319"/>
    <w:rsid w:val="7BDBA4B9"/>
    <w:rsid w:val="7C8778FD"/>
    <w:rsid w:val="7C9F702E"/>
    <w:rsid w:val="7CBB3D24"/>
    <w:rsid w:val="7CEC1640"/>
    <w:rsid w:val="7CF07019"/>
    <w:rsid w:val="7EA0012F"/>
    <w:rsid w:val="7F6ED248"/>
    <w:rsid w:val="7FFF333A"/>
    <w:rsid w:val="87F5C795"/>
    <w:rsid w:val="B5538EAF"/>
    <w:rsid w:val="B757D746"/>
    <w:rsid w:val="DEF9863D"/>
    <w:rsid w:val="EDFF1F15"/>
    <w:rsid w:val="EF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24790b9f-7014-4093-b37a-d7effe751f56</errorID>
      <errorWord>关健</errorWord>
      <group>L1_Word</group>
      <groupName>字词问题</groupName>
      <ability>L2_Typo</ability>
      <abilityName>字词错误</abilityName>
      <candidateList>
        <item>关键</item>
      </candidateList>
      <explain>❶〈名〉门闩或功能类似门闩的东西。❷〈名〉比喻事物最关紧要的部分；对情况起决定作用的因素：摸清情况是解决问题的～｜办好学校～在于提高教学质量。❸〈形〉最关紧要的：～问题｜～时刻。</explain>
      <paraID>58C413DC</paraID>
      <start>111</start>
      <end>113</end>
      <status>modified</status>
      <modifiedWord>关键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869647-a805-4ecb-91f0-c9007034f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2513</Words>
  <Characters>2569</Characters>
  <Lines>0</Lines>
  <Paragraphs>0</Paragraphs>
  <TotalTime>63</TotalTime>
  <ScaleCrop>false</ScaleCrop>
  <LinksUpToDate>false</LinksUpToDate>
  <CharactersWithSpaces>2570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2025-01-01T03:14:00Z</dcterms:created>
  <dc:creator>范慧萍</dc:creator>
  <cp:lastModifiedBy>咻</cp:lastModifiedBy>
  <cp:lastPrinted>2026-02-25T23:57:00Z</cp:lastPrinted>
  <dcterms:modified xsi:type="dcterms:W3CDTF">2026-03-04T03:15:31Z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5DC37CF6616A4307AAACF2EC40748E87_13</vt:lpwstr>
  </property>
  <property fmtid="{D5CDD505-2E9C-101B-9397-08002B2CF9AE}" pid="4" name="KSOTemplateDocerSaveRecord">
    <vt:lpwstr>eyJoZGlkIjoiOWU4YzBhMDljNTdiMGRlZTM4M2VmMjc4YjZlY2ZkYWUiLCJ1c2VySWQiOiI0MDM1NTczNDYifQ==</vt:lpwstr>
  </property>
</Properties>
</file>