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8" w:name="_GoBack"/>
      <w:bookmarkEnd w:id="8"/>
      <w:r>
        <w:rPr>
          <w:rFonts w:hint="eastAsia" w:ascii="黑体" w:hAnsi="黑体" w:eastAsia="黑体" w:cs="黑体"/>
          <w:sz w:val="32"/>
          <w:szCs w:val="32"/>
        </w:rPr>
        <w:t>：</w:t>
      </w:r>
    </w:p>
    <w:p>
      <w:pPr>
        <w:pStyle w:val="2"/>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 w:val="44"/>
          <w:szCs w:val="44"/>
          <w:lang w:val="en-US" w:eastAsia="zh-CN"/>
        </w:rPr>
      </w:pPr>
      <w:r>
        <w:rPr>
          <w:rFonts w:hint="eastAsia" w:ascii="方正小标宋简体" w:hAnsi="方正小标宋简体" w:eastAsia="方正小标宋简体" w:cs="方正小标宋简体"/>
          <w:b/>
          <w:sz w:val="44"/>
          <w:szCs w:val="44"/>
          <w:lang w:eastAsia="zh-CN"/>
        </w:rPr>
        <w:t>明溪县应急救援设备采购项目询价函</w:t>
      </w:r>
    </w:p>
    <w:p>
      <w:pPr>
        <w:pStyle w:val="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宋体" w:hAnsi="宋体" w:cs="宋体"/>
          <w:b/>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outlineLvl w:val="9"/>
        <w:rPr>
          <w:rFonts w:hint="eastAsia" w:ascii="仿宋_GB2312" w:eastAsia="仿宋_GB2312"/>
          <w:sz w:val="32"/>
          <w:szCs w:val="32"/>
        </w:rPr>
      </w:pPr>
      <w:r>
        <w:rPr>
          <w:rFonts w:hint="eastAsia" w:ascii="宋体" w:hAnsi="宋体" w:cs="宋体"/>
          <w:b/>
          <w:sz w:val="32"/>
          <w:szCs w:val="32"/>
          <w:lang w:eastAsia="zh-CN"/>
        </w:rPr>
        <w:t>明溪县</w:t>
      </w:r>
      <w:r>
        <w:rPr>
          <w:rFonts w:hint="eastAsia" w:ascii="宋体" w:hAnsi="宋体" w:cs="宋体"/>
          <w:b/>
          <w:sz w:val="32"/>
          <w:szCs w:val="32"/>
          <w:lang w:val="en-US" w:eastAsia="zh-CN"/>
        </w:rPr>
        <w:t>应急管理</w:t>
      </w:r>
      <w:r>
        <w:rPr>
          <w:rFonts w:hint="eastAsia" w:ascii="宋体" w:hAnsi="宋体" w:cs="宋体"/>
          <w:b/>
          <w:sz w:val="32"/>
          <w:szCs w:val="32"/>
          <w:lang w:eastAsia="zh-CN"/>
        </w:rPr>
        <w:t>局</w:t>
      </w:r>
      <w:r>
        <w:rPr>
          <w:rFonts w:hint="eastAsia" w:ascii="仿宋_GB2312" w:eastAsia="仿宋_GB2312"/>
          <w:sz w:val="32"/>
          <w:szCs w:val="32"/>
        </w:rPr>
        <w:t>：</w:t>
      </w:r>
    </w:p>
    <w:p>
      <w:pPr>
        <w:keepNext w:val="0"/>
        <w:keepLines w:val="0"/>
        <w:pageBreakBefore w:val="0"/>
        <w:widowControl w:val="0"/>
        <w:kinsoku/>
        <w:wordWrap w:val="0"/>
        <w:overflowPunct/>
        <w:topLinePunct/>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szCs w:val="32"/>
          <w:u w:val="none"/>
          <w:lang w:val="en-US" w:eastAsia="zh-CN"/>
        </w:rPr>
      </w:pPr>
      <w:r>
        <w:rPr>
          <w:rFonts w:hint="eastAsia" w:ascii="仿宋_GB2312" w:eastAsia="仿宋_GB2312"/>
          <w:sz w:val="32"/>
          <w:szCs w:val="32"/>
        </w:rPr>
        <w:t>我单位仔细研究</w:t>
      </w:r>
      <w:r>
        <w:rPr>
          <w:rFonts w:hint="eastAsia" w:ascii="仿宋_GB2312" w:eastAsia="仿宋_GB2312"/>
          <w:sz w:val="32"/>
          <w:szCs w:val="32"/>
          <w:lang w:eastAsia="zh-CN"/>
        </w:rPr>
        <w:t>明溪县应急救援设备采购项目询价函</w:t>
      </w:r>
      <w:r>
        <w:rPr>
          <w:rFonts w:hint="eastAsia" w:ascii="仿宋_GB2312" w:eastAsia="仿宋_GB2312"/>
          <w:sz w:val="32"/>
          <w:szCs w:val="32"/>
          <w:lang w:val="en-US" w:eastAsia="zh-CN"/>
        </w:rPr>
        <w:t>的</w:t>
      </w:r>
      <w:r>
        <w:rPr>
          <w:rFonts w:hint="eastAsia" w:ascii="仿宋_GB2312" w:eastAsia="仿宋_GB2312"/>
          <w:sz w:val="32"/>
          <w:szCs w:val="32"/>
        </w:rPr>
        <w:t>基本情况，根据本单位的实际情况，本单位总报价为</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元整（￥</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元整）。</w:t>
      </w:r>
    </w:p>
    <w:tbl>
      <w:tblPr>
        <w:tblStyle w:val="5"/>
        <w:tblpPr w:leftFromText="180" w:rightFromText="180" w:vertAnchor="text" w:horzAnchor="page" w:tblpX="1297" w:tblpY="459"/>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89"/>
        <w:gridCol w:w="5387"/>
        <w:gridCol w:w="695"/>
        <w:gridCol w:w="655"/>
        <w:gridCol w:w="65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63" w:type="dxa"/>
            <w:gridSpan w:val="7"/>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宋体" w:hAnsi="宋体" w:eastAsia="宋体"/>
                <w:sz w:val="21"/>
                <w:szCs w:val="21"/>
              </w:rPr>
            </w:pPr>
            <w:r>
              <w:rPr>
                <w:rFonts w:hint="eastAsia" w:ascii="宋体" w:hAnsi="宋体" w:eastAsia="宋体"/>
                <w:sz w:val="21"/>
                <w:szCs w:val="21"/>
                <w:lang w:eastAsia="zh-CN"/>
              </w:rPr>
              <w:t>明溪县应急救援设备采购项目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715"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sz w:val="21"/>
                <w:szCs w:val="21"/>
                <w:lang w:val="en-US" w:eastAsia="zh-CN"/>
              </w:rPr>
            </w:pPr>
            <w:r>
              <w:rPr>
                <w:rFonts w:hint="eastAsia" w:ascii="宋体" w:hAnsi="宋体"/>
                <w:sz w:val="21"/>
                <w:szCs w:val="21"/>
                <w:lang w:val="en-US" w:eastAsia="zh-CN"/>
              </w:rPr>
              <w:t>序号</w:t>
            </w:r>
          </w:p>
        </w:tc>
        <w:tc>
          <w:tcPr>
            <w:tcW w:w="68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sz w:val="21"/>
                <w:szCs w:val="21"/>
              </w:rPr>
            </w:pPr>
            <w:r>
              <w:rPr>
                <w:rFonts w:hint="eastAsia" w:ascii="宋体" w:hAnsi="宋体" w:eastAsia="宋体"/>
                <w:sz w:val="21"/>
                <w:szCs w:val="21"/>
              </w:rPr>
              <w:t>品类</w:t>
            </w:r>
          </w:p>
        </w:tc>
        <w:tc>
          <w:tcPr>
            <w:tcW w:w="5387"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宋体" w:hAnsi="宋体" w:eastAsia="宋体"/>
                <w:sz w:val="21"/>
                <w:szCs w:val="21"/>
              </w:rPr>
            </w:pPr>
            <w:r>
              <w:rPr>
                <w:rFonts w:hint="eastAsia" w:ascii="宋体" w:hAnsi="宋体" w:eastAsia="宋体"/>
                <w:sz w:val="21"/>
                <w:szCs w:val="21"/>
              </w:rPr>
              <w:t>功能参数</w:t>
            </w:r>
          </w:p>
        </w:tc>
        <w:tc>
          <w:tcPr>
            <w:tcW w:w="695"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宋体" w:hAnsi="宋体" w:eastAsia="宋体"/>
                <w:sz w:val="21"/>
                <w:szCs w:val="21"/>
              </w:rPr>
            </w:pPr>
            <w:r>
              <w:rPr>
                <w:rFonts w:hint="eastAsia" w:ascii="宋体" w:hAnsi="宋体" w:eastAsia="宋体"/>
                <w:sz w:val="21"/>
                <w:szCs w:val="21"/>
              </w:rPr>
              <w:t>单位</w:t>
            </w:r>
          </w:p>
        </w:tc>
        <w:tc>
          <w:tcPr>
            <w:tcW w:w="655"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宋体" w:hAnsi="宋体" w:eastAsia="宋体"/>
                <w:sz w:val="21"/>
                <w:szCs w:val="21"/>
              </w:rPr>
            </w:pPr>
            <w:r>
              <w:rPr>
                <w:rFonts w:hint="eastAsia" w:ascii="宋体" w:hAnsi="宋体" w:eastAsia="宋体"/>
                <w:sz w:val="21"/>
                <w:szCs w:val="21"/>
              </w:rPr>
              <w:t>数量</w:t>
            </w:r>
          </w:p>
        </w:tc>
        <w:tc>
          <w:tcPr>
            <w:tcW w:w="654"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宋体" w:hAnsi="宋体" w:eastAsia="宋体"/>
                <w:sz w:val="21"/>
                <w:szCs w:val="21"/>
              </w:rPr>
            </w:pPr>
            <w:r>
              <w:rPr>
                <w:rFonts w:hint="eastAsia" w:ascii="宋体" w:hAnsi="宋体" w:eastAsia="宋体"/>
                <w:sz w:val="21"/>
                <w:szCs w:val="21"/>
              </w:rPr>
              <w:t>单价</w:t>
            </w:r>
          </w:p>
        </w:tc>
        <w:tc>
          <w:tcPr>
            <w:tcW w:w="668"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ascii="宋体" w:hAnsi="宋体" w:eastAsia="宋体"/>
                <w:sz w:val="21"/>
                <w:szCs w:val="21"/>
              </w:rPr>
            </w:pPr>
            <w:r>
              <w:rPr>
                <w:rFonts w:hint="eastAsia" w:ascii="宋体" w:hAnsi="宋体" w:eastAsia="宋体"/>
                <w:sz w:val="21"/>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3" w:hRule="exact"/>
        </w:trPr>
        <w:tc>
          <w:tcPr>
            <w:tcW w:w="715"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1</w:t>
            </w:r>
          </w:p>
        </w:tc>
        <w:tc>
          <w:tcPr>
            <w:tcW w:w="689"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sz w:val="21"/>
                <w:szCs w:val="21"/>
              </w:rPr>
            </w:pPr>
            <w:r>
              <w:rPr>
                <w:rFonts w:hint="eastAsia" w:ascii="宋体" w:hAnsi="宋体" w:eastAsia="宋体"/>
                <w:sz w:val="21"/>
                <w:szCs w:val="21"/>
              </w:rPr>
              <w:t>消防灭火机器人</w:t>
            </w:r>
          </w:p>
        </w:tc>
        <w:tc>
          <w:tcPr>
            <w:tcW w:w="5387" w:type="dxa"/>
            <w:vAlign w:val="top"/>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一、车体参数：</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1、外形尺寸（mm）≤长*宽*高1160mm×780mm×960mm</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2、最小离地间隙（mm）≤100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3、整机质量（kg）≤380kg</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4、最大越障高度（mm）≥150mm</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5、爬坡能力（%）≥70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6、遥控距离（m）≥1200m</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7、直行速度（m/s）＞2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8、侧倾稳定角（°）≥37</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9、转弯直径（mm）≤1500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10、整机牵引力（kN）≥2.7</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11、直线跑偏量（%）≤1.2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12、制动距离(m)≤0.12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13、喷淋降温装置:双重水幕喷淋降温</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14、防碰撞功能:超声波传感器检测到障碍物后停止运行</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15、具备拾音功能，可以检测到消防机器人本体周围</w:t>
            </w:r>
            <w:r>
              <w:rPr>
                <w:rFonts w:hint="eastAsia" w:ascii="宋体" w:hAnsi="宋体"/>
                <w:sz w:val="21"/>
                <w:szCs w:val="21"/>
                <w:lang w:val="en-US" w:eastAsia="zh-CN"/>
              </w:rPr>
              <w:t>的</w:t>
            </w:r>
            <w:r>
              <w:rPr>
                <w:rFonts w:hint="eastAsia" w:ascii="宋体" w:hAnsi="宋体" w:eastAsia="宋体"/>
                <w:sz w:val="21"/>
                <w:szCs w:val="21"/>
              </w:rPr>
              <w:t>声音。</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16、额定功率≥2kw*2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17、水炮：水、泡沫两用，射程≥65m，流量为40L/s，水炮与机器人遥控集成于一体，后面一个进水口，具备水带一键脱扣功能。</w:t>
            </w:r>
          </w:p>
          <w:p>
            <w:pPr>
              <w:keepNext w:val="0"/>
              <w:keepLines w:val="0"/>
              <w:pageBreakBefore w:val="0"/>
              <w:widowControl w:val="0"/>
              <w:kinsoku/>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18、机载设备：搭载六合一气体检测及温湿度探测功能，机器人3路摄像头可观察周围火场环境、机器人后退路况、水炮跟踪，能够对周边环境进行侦查，及时发现受困人员以及着火部位等，带有声光报警功能，搭载拾音器具</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sz w:val="21"/>
                <w:szCs w:val="21"/>
                <w:lang w:val="en-US" w:eastAsia="zh-CN"/>
              </w:rPr>
              <w:t>辆</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lang w:val="en-US" w:eastAsia="zh-CN"/>
              </w:rPr>
              <w:t>1</w:t>
            </w:r>
          </w:p>
        </w:tc>
        <w:tc>
          <w:tcPr>
            <w:tcW w:w="654"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sz w:val="21"/>
                <w:szCs w:val="21"/>
              </w:rPr>
            </w:pPr>
          </w:p>
        </w:tc>
        <w:tc>
          <w:tcPr>
            <w:tcW w:w="668" w:type="dxa"/>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74"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lang w:val="en-US" w:eastAsia="zh-CN"/>
              </w:rPr>
            </w:pPr>
            <w:bookmarkStart w:id="0" w:name="OLE_LINK3" w:colFirst="3" w:colLast="4"/>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p>
        </w:tc>
        <w:tc>
          <w:tcPr>
            <w:tcW w:w="5387" w:type="dxa"/>
            <w:vAlign w:val="top"/>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备声音拾取功能。</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19、可视化遥控器：分为摇杆控制跟屏幕触屏遥控，当遥控器摇杆发生紧致故障时，可以切换触屏摇杆进行控制车体移动，控制装置显示屏尺寸≥10英寸，自重≤2.5kg，遥控器尺寸≤350*200*70mm，可同时观看以及控制，将现场周围的环境图像稳定的呈现给远处的操控人员，可实时的显示电池、内部的各种信息，机器人状态、有毒有害气体浓度报警信息等控制机器人前进、后退、转向等运动；控制水炮做上、下、左、右、直流、雾化、自摆动等动作。</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20、冗余控制：设备具有一套冗余备用遥控器，备用遥控器可以确保机器人在恶劣环境或同频段干扰的情况下立刻建立应急通讯，并能控制车体行走。</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21、消防炮额定工作压力（MPa）≤1.0，射程≥65m</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22、水炮角度：俯仰角：0~90度；回转角：-45°~45°，最大喷雾角（°）≥120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23、转弯直径（mm）左≤1430，右≤1480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24、转弯直径/自身长度：左≤1.25，右≤1.28</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25、越障高度/离地间隙≥1.65，采用插齿式履带设计</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26、投标人提供的技术参数与其提供的国家消防装备质量监督检验中心的检测报告中参数不一致的，以检测报告参数为准。</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27、消防机器人技术性能须符合 GA（XF） 892.1-2010《消防机器人 第1部分：通用技术条件》国家标准相关要求。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二、产品认证</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1、性能符合GA(XF)892.1消防机器人，并取得了国家消防装备质量监督检验中心检验报告。</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2、制造商需具有履带底盘机器人控制系统软件著作权登记证书。</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1"/>
                <w:szCs w:val="21"/>
              </w:rPr>
            </w:pPr>
            <w:r>
              <w:rPr>
                <w:rFonts w:hint="eastAsia" w:ascii="宋体" w:hAnsi="宋体" w:eastAsia="宋体"/>
                <w:sz w:val="21"/>
                <w:szCs w:val="21"/>
              </w:rPr>
              <w:t>3、履带底盘机器人视觉控制系统软件计算机软件著作权登记证书。</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1"/>
                <w:szCs w:val="21"/>
              </w:rPr>
            </w:pPr>
            <w:r>
              <w:rPr>
                <w:rFonts w:hint="eastAsia" w:ascii="宋体" w:hAnsi="宋体" w:eastAsia="宋体"/>
                <w:sz w:val="21"/>
                <w:szCs w:val="21"/>
              </w:rPr>
              <w:t>4、履带式底盘通用高效减震防抖防滑抓地履带专利证书。</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2</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手持热成像仪</w:t>
            </w: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1.支持一键激光定位</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2.支持拍照录像</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3.镜头焦距≥35mm广角镜头</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4.分辨率≥640*512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5.帧频≥50HZ</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6.显示屏分辨率≥1280*720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7.激光测距≥1000米</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套</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0"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3</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工业多旋翼无人机</w:t>
            </w: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1、侦察无人机用于火情、洪水、地形、搜索等侦察活动，搭载可见光及红外热成像相机、模块化照明与喊话系统，完成野外应急搜索、人员搜救等工作；</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架</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60"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bookmarkStart w:id="1" w:name="OLE_LINK5" w:colFirst="0" w:colLast="1"/>
            <w:bookmarkStart w:id="2" w:name="OLE_LINK6" w:colFirst="3" w:colLast="4"/>
            <w:bookmarkStart w:id="3" w:name="OLE_LINK7" w:colFirst="1" w:colLast="2"/>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p>
        </w:tc>
        <w:tc>
          <w:tcPr>
            <w:tcW w:w="5387" w:type="dxa"/>
            <w:vAlign w:val="center"/>
          </w:tcPr>
          <w:p>
            <w:pPr>
              <w:keepNext/>
              <w:keepLines/>
              <w:pageBreakBefore w:val="0"/>
              <w:widowControl w:val="0"/>
              <w:numPr>
                <w:ilvl w:val="0"/>
                <w:numId w:val="0"/>
              </w:numPr>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2、续航时间≥40min；</w:t>
            </w:r>
          </w:p>
          <w:p>
            <w:pPr>
              <w:keepNext/>
              <w:keepLines/>
              <w:pageBreakBefore w:val="0"/>
              <w:widowControl w:val="0"/>
              <w:numPr>
                <w:ilvl w:val="0"/>
                <w:numId w:val="0"/>
              </w:numPr>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3、重量（含电池）≤4000 g；</w:t>
            </w:r>
          </w:p>
          <w:p>
            <w:pPr>
              <w:keepNext/>
              <w:keepLines/>
              <w:pageBreakBefore w:val="0"/>
              <w:widowControl w:val="0"/>
              <w:numPr>
                <w:ilvl w:val="0"/>
                <w:numId w:val="0"/>
              </w:numPr>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sz w:val="21"/>
                <w:szCs w:val="21"/>
                <w:lang w:val="en-US" w:eastAsia="zh-CN"/>
              </w:rPr>
              <w:t>4、</w:t>
            </w:r>
            <w:r>
              <w:rPr>
                <w:rFonts w:hint="eastAsia" w:ascii="宋体" w:hAnsi="宋体" w:eastAsia="宋体"/>
                <w:sz w:val="21"/>
                <w:szCs w:val="21"/>
              </w:rPr>
              <w:t>折叠后尺寸（长×宽×高）≤400×250×200mm；</w:t>
            </w:r>
          </w:p>
          <w:p>
            <w:pPr>
              <w:keepNext/>
              <w:keepLines/>
              <w:pageBreakBefore w:val="0"/>
              <w:widowControl w:val="0"/>
              <w:numPr>
                <w:ilvl w:val="0"/>
                <w:numId w:val="0"/>
              </w:numPr>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5、轴距≤700 mm；</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6、最大信号有效距离（无干扰、无遮挡）≥15km</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7、最大上升速度≥6m/s；</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8、最大抗风等级≥12m/s；</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9、变焦相机CMOS≥1/2英寸，有效像素≥4000 万，光学变焦≥10倍；</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10、广角相机CMOS≥1/2英寸，有效像素≥1200 万；</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11、红外相机分辨率：≥640*512，支持点测温和区域测温，支持≥20倍数码变焦；</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12、具有自动避障功能：飞行器的前、后、上、下、左、右均具备双目视觉系统。探测到附近障碍物时，飞行器能通过地面站软件发出警示信息；距离障碍物距离较近时，飞行器能主动刹停；</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13、遥控器≥7 英寸触控液晶显示屏，分辨率≥1920×1080；</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14、设备包含飞行器×1，遥控器×1，桨叶≥2 对，USB-C 数据线×1，运输箱×1，维修工具套装×1，电池箱× 1，电池≥2组，128GB内存卡≥1张；</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15、无人机配备模块化照明与喊话系统，可在遥控器端控制设备功能，重量≤310g,音量≥120db， 100m处中心光照度≥6lux，探照面积≥400㎡  </w:t>
            </w:r>
            <w:r>
              <w:rPr>
                <w:rFonts w:hint="eastAsia" w:ascii="宋体" w:hAnsi="宋体"/>
                <w:sz w:val="21"/>
                <w:szCs w:val="21"/>
                <w:lang w:eastAsia="zh-CN"/>
              </w:rPr>
              <w:t>；</w:t>
            </w:r>
            <w:r>
              <w:rPr>
                <w:rFonts w:hint="eastAsia" w:ascii="宋体" w:hAnsi="宋体" w:eastAsia="宋体"/>
                <w:sz w:val="21"/>
                <w:szCs w:val="21"/>
              </w:rPr>
              <w:t xml:space="preserve">            </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16、提供5G视频直播平台系统≥1套；</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17、整机尺寸≥110×68×32mm ；</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18、电池容量≥5000mAH；</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19、设备支持5G独立组网（SA）和非独立组网（NSA）两种网络架构；</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20、视频支持双码流技术，支持实时流和存储流；支持HDMI和网口视频，网口视频支持二次编码；</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21、本地存储，支持256GB TF卡存储；</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22、内置大功率锂电池，可连续供电6~8小时；</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23、支持双向语音对讲、音频编码AAC、AMR、G711多样可选；</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24、支持远程控制设备传输参数，如分辨率、码率、帧率；</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25、可同时支持私有平台传输和RTMP视频推流；</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26、为飞行器提供保险服务，有效期≥1年，为设备因操作失误等造成的损坏，提供受损机身，保障撞击跌落、意外进水等场景，可享受在保额范围内提供不限次数维修的服务，并为飞行器提供第三者责任保险，保额50万，有效期≥1年；</w:t>
            </w:r>
          </w:p>
          <w:p>
            <w:pPr>
              <w:keepNext/>
              <w:keepLines/>
              <w:pageBreakBefore w:val="0"/>
              <w:widowControl w:val="0"/>
              <w:kinsoku/>
              <w:wordWrap w:val="0"/>
              <w:overflowPunct/>
              <w:topLinePunct/>
              <w:autoSpaceDE/>
              <w:autoSpaceDN/>
              <w:bidi w:val="0"/>
              <w:adjustRightInd/>
              <w:snapToGrid/>
              <w:spacing w:line="31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27、提供国家民航CAAC无人机执照培训≥1名，考核通过后颁发证书，培训时间不少于15天；（不含培训期间交通食宿等费用）</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83"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bookmarkStart w:id="4" w:name="OLE_LINK9" w:colFirst="3" w:colLast="4"/>
            <w:bookmarkStart w:id="5" w:name="OLE_LINK8" w:colFirst="0" w:colLast="1"/>
            <w:r>
              <w:rPr>
                <w:rFonts w:hint="eastAsia" w:ascii="宋体" w:hAnsi="宋体"/>
                <w:sz w:val="21"/>
                <w:szCs w:val="21"/>
                <w:lang w:val="en-US" w:eastAsia="zh-CN"/>
              </w:rPr>
              <w:t>4</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侦查机器人</w:t>
            </w: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1、机器人技术指标：整机质量（kg）≤90kg  最大载重≥150kg</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2、底盘尺寸（ mm）≤1200*800*360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3、驱动电机： 无刷电机。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4、离地间隙（ mm）≥150mm   爬坡角度≥30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5、行驶速度（km/h）： 0-5 无级变速越 轮胎：橡胶履带(内含钢芯)</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6、操控形式：无线遥控（通视遥控距离≥2000m）、有线控制 (≥200m）机械臂自由度: 6（5+1）</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7、机械臂完全展开长度（ mm）≥1300 ，机械最大抓取重量≥5kg</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8、工作温度 (℃)：-20~60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9、防护等级：IP65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10、结构形式：串联关节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11、机械臂功耗≤200w</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12、夹持器开合方式：平行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13、协议类型：MODBUS遥控箱技术指标</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14、尺寸（ mm）≤470x360x200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15、重量（kg）≤18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16、电源：24V/4Ah 锂电池</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17、工作时间≥3 小时左右（根据工作环境）</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18、工作温度：-20~60℃</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19、显示屏≥12寸高亮视频显示屏</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20、摇杆：行走控制 x1 ，上装控制 x1</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21、控制功能：手臂伸展、手臂抓取、手臂收回功能，高质量摇杆手柄，软件界面人性化设计，观察图像和操控方便，具备一键展开，一键收起功能</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22、图像显示：同时监控 4 路视频信号或单独放大其中1路或2路视频组合显示 信息显示：实时显示机器人的速度、电压、电流、温度等信息</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高清智能双光一体无线视频应急指挥一体化摄像头：集成可见光摄像机和热成像摄像机，支持4G/5G传输，GPS定位，内置高性能锂电池，设备防水等级可达IP66，可满足临时布控和快速安装的特殊要求。内置测温热成像，满足测温和夜间作业需求。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23、极佳的热成像图像效果≥384*288分辨率</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 xml:space="preserve">24、AGC自动增益调节、3D降噪、DDE图像细节增强 </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25、内置GPS天线，支持北斗/GPS双模快速定位</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26、黑热/白热/铁红/彩虹等多种伪彩(14种伪彩可调)</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27、内置Wi-Fi模块，可连接热点配置参数或者预览视频</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28、精确测温，最高温十字定位</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29、内置OLED显示屏，可实时显示4G、GPS、电量状态</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30、支持1条线测温≥10个框测温和≥10个点测温</w:t>
            </w:r>
            <w:r>
              <w:rPr>
                <w:rFonts w:hint="eastAsia" w:ascii="宋体" w:hAnsi="宋体"/>
                <w:sz w:val="21"/>
                <w:szCs w:val="21"/>
                <w:lang w:eastAsia="zh-CN"/>
              </w:rPr>
              <w:t>；</w:t>
            </w:r>
          </w:p>
          <w:p>
            <w:pPr>
              <w:pStyle w:val="2"/>
              <w:rPr>
                <w:rFonts w:hint="eastAsia"/>
              </w:rPr>
            </w:pPr>
          </w:p>
          <w:p>
            <w:pPr>
              <w:keepNext/>
              <w:keepLines/>
              <w:pageBreakBefore w:val="0"/>
              <w:widowControl w:val="0"/>
              <w:kinsoku/>
              <w:wordWrap w:val="0"/>
              <w:overflowPunct/>
              <w:topLinePunct/>
              <w:autoSpaceDE/>
              <w:autoSpaceDN/>
              <w:bidi w:val="0"/>
              <w:adjustRightInd/>
              <w:snapToGrid/>
              <w:spacing w:line="300" w:lineRule="exact"/>
              <w:jc w:val="left"/>
              <w:textAlignment w:val="auto"/>
              <w:rPr>
                <w:rFonts w:hint="eastAsia" w:ascii="宋体" w:hAnsi="宋体" w:eastAsia="宋体"/>
                <w:sz w:val="21"/>
                <w:szCs w:val="21"/>
              </w:rPr>
            </w:pP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台</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5"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31、测温范围:-40℃-50℃,测温精度:±2度(或量程的±2%)</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32、内置测温热成像，实现精准测温和日夜监控</w:t>
            </w:r>
            <w:r>
              <w:rPr>
                <w:rFonts w:hint="eastAsia" w:ascii="宋体" w:hAnsi="宋体"/>
                <w:sz w:val="21"/>
                <w:szCs w:val="21"/>
                <w:lang w:eastAsia="zh-CN"/>
              </w:rPr>
              <w:t>；</w:t>
            </w:r>
            <w:r>
              <w:rPr>
                <w:rFonts w:hint="eastAsia" w:ascii="宋体" w:hAnsi="宋体"/>
                <w:sz w:val="21"/>
                <w:szCs w:val="21"/>
                <w:lang w:val="en-US" w:eastAsia="zh-CN"/>
              </w:rPr>
              <w:t xml:space="preserve">      </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33、温度异常报警，支持2路硬件报警输入、2路报警输出</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34、可见光玻璃自带加热除霜功能</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highlight w:val="none"/>
              </w:rPr>
            </w:pPr>
            <w:r>
              <w:rPr>
                <w:rFonts w:hint="eastAsia" w:ascii="宋体" w:hAnsi="宋体" w:eastAsia="宋体"/>
                <w:sz w:val="21"/>
                <w:szCs w:val="21"/>
                <w:highlight w:val="none"/>
              </w:rPr>
              <w:t>35、支持标准ONVIF协议，支持SDK</w:t>
            </w:r>
            <w:r>
              <w:rPr>
                <w:rFonts w:hint="eastAsia" w:ascii="宋体" w:hAnsi="宋体"/>
                <w:sz w:val="21"/>
                <w:szCs w:val="21"/>
                <w:highlight w:val="none"/>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w:t>
            </w:r>
            <w:r>
              <w:rPr>
                <w:rFonts w:hint="eastAsia" w:ascii="宋体" w:hAnsi="宋体"/>
                <w:sz w:val="21"/>
                <w:szCs w:val="21"/>
                <w:lang w:val="en-US" w:eastAsia="zh-CN"/>
              </w:rPr>
              <w:t>6</w:t>
            </w:r>
            <w:r>
              <w:rPr>
                <w:rFonts w:hint="eastAsia" w:ascii="宋体" w:hAnsi="宋体" w:eastAsia="宋体"/>
                <w:sz w:val="21"/>
                <w:szCs w:val="21"/>
              </w:rPr>
              <w:t>、一体化设计，底部配置高吸力磁铁，安装快捷</w:t>
            </w:r>
            <w:r>
              <w:rPr>
                <w:rFonts w:hint="eastAsia" w:ascii="宋体" w:hAnsi="宋体"/>
                <w:sz w:val="21"/>
                <w:szCs w:val="21"/>
                <w:lang w:eastAsia="zh-CN"/>
              </w:rPr>
              <w:t>；</w:t>
            </w:r>
            <w:r>
              <w:rPr>
                <w:rFonts w:hint="eastAsia" w:ascii="宋体" w:hAnsi="宋体" w:eastAsia="宋体"/>
                <w:sz w:val="21"/>
                <w:szCs w:val="21"/>
              </w:rPr>
              <w:t>支持语音播报(非标配)</w:t>
            </w:r>
            <w:r>
              <w:rPr>
                <w:rFonts w:hint="eastAsia" w:ascii="宋体" w:hAnsi="宋体"/>
                <w:sz w:val="21"/>
                <w:szCs w:val="21"/>
                <w:lang w:eastAsia="zh-CN"/>
              </w:rPr>
              <w:t>；</w:t>
            </w:r>
            <w:r>
              <w:rPr>
                <w:rFonts w:hint="eastAsia" w:ascii="宋体" w:hAnsi="宋体" w:eastAsia="宋体"/>
                <w:sz w:val="21"/>
                <w:szCs w:val="21"/>
              </w:rPr>
              <w:t>可见光摄像机</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w:t>
            </w:r>
            <w:r>
              <w:rPr>
                <w:rFonts w:hint="eastAsia" w:ascii="宋体" w:hAnsi="宋体"/>
                <w:sz w:val="21"/>
                <w:szCs w:val="21"/>
                <w:lang w:val="en-US" w:eastAsia="zh-CN"/>
              </w:rPr>
              <w:t>7</w:t>
            </w:r>
            <w:r>
              <w:rPr>
                <w:rFonts w:hint="eastAsia" w:ascii="宋体" w:hAnsi="宋体" w:eastAsia="宋体"/>
                <w:sz w:val="21"/>
                <w:szCs w:val="21"/>
              </w:rPr>
              <w:t>、分辨率≥200万高清，≥1920*1080P分辨率</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w:t>
            </w:r>
            <w:r>
              <w:rPr>
                <w:rFonts w:hint="eastAsia" w:ascii="宋体" w:hAnsi="宋体"/>
                <w:sz w:val="21"/>
                <w:szCs w:val="21"/>
                <w:lang w:val="en-US" w:eastAsia="zh-CN"/>
              </w:rPr>
              <w:t>8</w:t>
            </w:r>
            <w:r>
              <w:rPr>
                <w:rFonts w:hint="eastAsia" w:ascii="宋体" w:hAnsi="宋体" w:eastAsia="宋体"/>
                <w:sz w:val="21"/>
                <w:szCs w:val="21"/>
              </w:rPr>
              <w:t>、支持多平台接入:欧克动态取证平台和GB28181等。</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sz w:val="21"/>
                <w:szCs w:val="21"/>
                <w:lang w:val="en-US" w:eastAsia="zh-CN"/>
              </w:rPr>
              <w:t>39</w:t>
            </w:r>
            <w:r>
              <w:rPr>
                <w:rFonts w:hint="eastAsia" w:ascii="宋体" w:hAnsi="宋体" w:eastAsia="宋体"/>
                <w:sz w:val="21"/>
                <w:szCs w:val="21"/>
              </w:rPr>
              <w:t>、≥20倍光学变焦</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w:t>
            </w:r>
            <w:r>
              <w:rPr>
                <w:rFonts w:hint="eastAsia" w:ascii="宋体" w:hAnsi="宋体"/>
                <w:sz w:val="21"/>
                <w:szCs w:val="21"/>
                <w:lang w:val="en-US" w:eastAsia="zh-CN"/>
              </w:rPr>
              <w:t>0</w:t>
            </w:r>
            <w:r>
              <w:rPr>
                <w:rFonts w:hint="eastAsia" w:ascii="宋体" w:hAnsi="宋体" w:eastAsia="宋体"/>
                <w:sz w:val="21"/>
                <w:szCs w:val="21"/>
              </w:rPr>
              <w:t>、标准ONVIF协议，支持H.264和H.265解码</w:t>
            </w:r>
            <w:r>
              <w:rPr>
                <w:rFonts w:hint="eastAsia" w:ascii="宋体" w:hAnsi="宋体"/>
                <w:sz w:val="21"/>
                <w:szCs w:val="21"/>
                <w:lang w:eastAsia="zh-CN"/>
              </w:rPr>
              <w:t>。</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1"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5</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便携式总烃分析仪</w:t>
            </w: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一、基本要求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1、检测功能：VOCs排查溯源和污染应急现场。</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2、检测原理：FID检测器。</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3、软件语言：内置全中文软件界面。</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4、浓度单位：设备在不连接任何外部终端的情况下应能实时显示测量浓度值，应可通过主机软件切换浓度单位：ppm、ppb、mg/m3及μmol/mol。</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5、显示与控制：仪器主机内置不可拆卸液晶显示屏幕，并配备实体按键，不需外接手操器等移动设备即可实现对仪器进行启动点火、浓度校准、背景值扣除和信息查看等操作。</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6、样品采集部件应具有除水功能，可避免液态水进入采样泵与FID，清理后设备可以正常运行出数。</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7、氢气气源：仪器应标配储氢合金作为氢气气源，连续使用时长不少于20小时；储氢合金容纳氢气体积不少于10L。</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氢气瓶充氢方式：仪器应标配氢气发生器对储氢合金充气，氢气发生器应采用电解水的原理，重量应不超过2kg。通过氢气发生器对储氢合金充气，拧上储氢合金后氢气发生器可自动打开电子阀门，拧松储氢合金后氢气发生器应可自动停止产氢，储氢合金和氢气发生器无需通过管路连接，避免氢气死体积。氢气发生器出口正常工作压力应大于2.5MPa。并应配备泄压开关，可进行泄压操作。</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9、数据存储：仪器具有数据存储的功能，可存储不少于 40000 条数据，同时存储的数据可统一转换单位进行导出。</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10、防爆要求：分析仪在有潜在易燃易爆气体的危险性环境中操作，应具有防爆安全性，整机防爆等级至少达到Ex db ia IIC T4 Gb。</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套</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1"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bookmarkStart w:id="6" w:name="OLE_LINK10" w:colFirst="0" w:colLast="1"/>
            <w:bookmarkStart w:id="7" w:name="OLE_LINK11" w:colFirst="3" w:colLast="4"/>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lang w:val="en-US" w:eastAsia="zh-CN"/>
              </w:rPr>
            </w:pPr>
            <w:r>
              <w:rPr>
                <w:rFonts w:hint="eastAsia" w:ascii="宋体" w:hAnsi="宋体" w:eastAsia="宋体"/>
                <w:sz w:val="21"/>
                <w:szCs w:val="21"/>
              </w:rPr>
              <w:t>11、FID检测器应采用隔爆设计，防爆等级至少达到Ex d IIC T4 Gb。</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12、氢气发生器可选配防爆外壳，防爆等级至少达到Ex db IIC Gb。</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13、供电方式：仪器应具有可拆卸电池，电池应具有独立电量指示灯，不开机即可查看电池电量。电池容量应不小于6000mAh，单个电池的连续工作时间≥6小时。</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14、使用操作便携性：仪器使用方便，为手持式仪器，手柄符合人体工学设计，可单手操作；电池和储氢合金应可不使用工具进行快速更换。</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15、配备VOCs泄漏现场筛查工具APP，支持现场拍照取证，照片中可以同时显示当前实时的地理位置信息、测试实时数据、数据最大值（FID）、当前日期和分析仪型号。</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16、安全要求：为保障产品的安全性，分析仪应具有功能安全认证。</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17、储氢合金安全性要求：无危险性识别和空运货物条件限制。</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二、参数要求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1、工作条件：环境温度：-25℃～+45℃；相对湿度：(0~95)%RH</w:t>
            </w:r>
            <w:r>
              <w:rPr>
                <w:rFonts w:hint="eastAsia" w:ascii="宋体" w:hAnsi="宋体"/>
                <w:sz w:val="21"/>
                <w:szCs w:val="21"/>
                <w:lang w:eastAsia="zh-CN"/>
              </w:rPr>
              <w:t>；</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2、量程范围：FID：0~100000μmol/mol；</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3、检出限：FID≤0.5μmol/mol；</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4、重复性：FID≤2%；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5、仪器平行性：FID≤2%；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环境适应性：仪器通过高温试验（至少达到50℃，持续2小时）、低温试验（至少达到-20℃，持续2小时）、高温贮存试验（至少达到70℃，持续8小时）、低温贮存实验（至少达到-40℃，持续8小时），在上述条件下仪器的示值误差≤±3%；</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7、密封性：仪器应进行密封性检查，12h后高压气瓶压力表压降应≤40psi。</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8、采样速度：在采样探头入口处，额定为0.5L/min。</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9、重量≤2.5kg</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三、配置及服务要求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1、分析仪主机≥1台</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2、氢气发生器≥1个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3、储氢合金≥2个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sz w:val="21"/>
                <w:szCs w:val="21"/>
                <w:lang w:val="en-US" w:eastAsia="zh-CN"/>
              </w:rPr>
              <w:t>4</w:t>
            </w:r>
            <w:r>
              <w:rPr>
                <w:rFonts w:hint="eastAsia" w:ascii="宋体" w:hAnsi="宋体" w:eastAsia="宋体"/>
                <w:sz w:val="21"/>
                <w:szCs w:val="21"/>
              </w:rPr>
              <w:t>、专用挎包≥1个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sz w:val="21"/>
                <w:szCs w:val="21"/>
                <w:lang w:val="en-US" w:eastAsia="zh-CN"/>
              </w:rPr>
              <w:t>5</w:t>
            </w:r>
            <w:r>
              <w:rPr>
                <w:rFonts w:hint="eastAsia" w:ascii="宋体" w:hAnsi="宋体" w:eastAsia="宋体"/>
                <w:sz w:val="21"/>
                <w:szCs w:val="21"/>
              </w:rPr>
              <w:t>、安全防护箱≥1个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sz w:val="21"/>
                <w:szCs w:val="21"/>
                <w:lang w:val="en-US" w:eastAsia="zh-CN"/>
              </w:rPr>
              <w:t>6</w:t>
            </w:r>
            <w:r>
              <w:rPr>
                <w:rFonts w:hint="eastAsia" w:ascii="宋体" w:hAnsi="宋体" w:eastAsia="宋体"/>
                <w:sz w:val="21"/>
                <w:szCs w:val="21"/>
              </w:rPr>
              <w:t>、三年耗材包≥1套、</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sz w:val="21"/>
                <w:szCs w:val="21"/>
                <w:lang w:val="en-US" w:eastAsia="zh-CN"/>
              </w:rPr>
              <w:t>7</w:t>
            </w:r>
            <w:r>
              <w:rPr>
                <w:rFonts w:hint="eastAsia" w:ascii="宋体" w:hAnsi="宋体" w:eastAsia="宋体"/>
                <w:sz w:val="21"/>
                <w:szCs w:val="21"/>
              </w:rPr>
              <w:t>、三年质保服务、检定服务、每季度上门维护服务≥1项</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7"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6</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便携式气相色谱仪</w:t>
            </w: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一、基本要求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1、监测项目：固定污染源、厂界无组织、环境空气中的总烃、甲烷和非甲烷总烃，甲烷的分离采用色谱分离法。</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2、检测器：FID检测器，具有火焰温度判断和熄火保护功能，能实时监测火焰状态，当检测到火焰熄灭故障状态后发出报警并一键自动点火。</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3、高集成度：色谱分析模块、FID检测器、电池模块、氢气瓶全部集成于一台主机内部，主机重量含电池、氢气瓶小于10kg。</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4、仪器内置氧传感器，进行氧含量折算和样品氧干扰修正，结果更准确。</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5、全程高温伴热：样品采集部件及流路应具备全程加热和保温功能，加热温度不低于120℃，且高于烟气温度20℃以上，实际温度可在仪器中显示。</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采样管路采用不锈钢管路设计，采样探头前端设计可快速拆卸滤芯，滤芯精度≤5μm，主机进样口具有颗粒物过滤器，过滤器至少能过滤（0.5~1）μm粒径的颗粒物，所有滤料的材质应不吸附并不与气态污染物发生反应。</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7、样品采集部件应具有专门设计的除液态水装置，可100%除液态水。</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8、载气要求：气瓶体积≥200mL，耐压不小于2000psi，充气时间小于5s。</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9、氢气要求：内置储氢合金供氢，储氢合金采用电解纯水氢气发生器充氢，氢气发生器正常工作时出口压力≥2.5MPa，可采用氢气钢瓶和安全储氢合金两种方式为主机供氢。</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10、供电要求：具有直接电池供电和市电供电两种形式。采用电池供电时无需关机，可热机更换电池，支持无工具快拆替换电池，实现长时间续航。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11、质控要求：内置不少于4条单点校准曲线和多点校准曲线，校准曲线可在仪器运行时进行切换。</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12、仪器具有预抽和反吹功能，采用定量环定量。</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二、主机分析软件要求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1、主机采用内置不可拆卸彩色触控大屏；</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2、软件全中文数据采集、记录和处理控制界面，具有实时浓度显示、方法选择、参数监控、校准曲线建立、历史数据和谱图查询、峰窗口设置等功能；</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3、软件应能够显示实时数据和实时谱图，需具备查询至少30天历史数据和谱图的功能，并能以报表或报告形式输出；</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4、谱图能显示总烃和甲烷两个峰，满足HJ 38和HJ 604标准要求；</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套</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7"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p>
        </w:tc>
        <w:tc>
          <w:tcPr>
            <w:tcW w:w="5387" w:type="dxa"/>
            <w:vAlign w:val="center"/>
          </w:tcPr>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5、仪器断电故障后，应能自动保存数据；恢复供电后系统可自动启动，恢复运行状态并正常开始工作。</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6、APP软件要求：分析仪表可通过WI-FI连接至手持终端，app可实时显示主机数据、数据保存、浓度趋势、质控结果等功能。</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7、整机一体化设计：甲烷测试模块和总烃测试模块采用一体化设计，集成于同一主机箱内，减少分体带来的携带和操作不便。</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8、现场操作便捷性：可现场无工具进行仪器电池、各种气瓶和伴热管的安装与替换。</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9、现场携带便携性：定制拉杆背包进行现场设备转运，承重≥30kg，气瓶、电池收纳设计，无需其他附件包。</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10、支持选配4G/5G模块，实现检测数据实时上传。</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11、定位功能：主机内置北斗定位模块，可实时获取检测点位的位置信息。</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12、数据传输功能：主机测试数据可以通过无线WI-FI及时把所测结果导出到客户端平台，远程掌握现场工况。</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13、仪器可通过蓝牙或WI-FI连接打印机，实时打印总烃、甲烷、非甲烷浓度数据。</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三、参数要求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1、检出限≤0.07 mg/m3（以碳计）</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2、采样流量≥0.5 L/min</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3、分析周期≤2 min</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4、量程：0.1~50000 mg/m3（甲烷）</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5、稳定性≤1%/4 h</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6、定性重复性≤1%</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7、定量重复性≤2%</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8、基线噪声≤0.5pA</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9、线性误差≤1%FS</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10、工作条件：环境温度：(0~40)℃；相对湿度≤85%；大气压：（80~106）kPa</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11、重量：整机（含电池、氢气瓶）重量小于10kg</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四、配置及服务要求</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1、分析仪主机（含色谱分离模块）及控制软件≥1套；</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2、反复充放式气瓶以及充放气装置≥1套；</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3、电池以及适配器≥1套；</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4、温度可调采样伴热管线≥1套；</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5、便携式打印机≥1台；</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6、储氢合金≥2个；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7、氢气发生器≥1个。</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8、三年耗材包≥1套、</w:t>
            </w:r>
          </w:p>
          <w:p>
            <w:pPr>
              <w:keepNext/>
              <w:keepLines/>
              <w:pageBreakBefore w:val="0"/>
              <w:widowControl w:val="0"/>
              <w:kinsoku/>
              <w:wordWrap w:val="0"/>
              <w:overflowPunct/>
              <w:topLinePunct/>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sz w:val="21"/>
                <w:szCs w:val="21"/>
              </w:rPr>
            </w:pPr>
            <w:r>
              <w:rPr>
                <w:rFonts w:hint="eastAsia" w:ascii="宋体" w:hAnsi="宋体" w:eastAsia="宋体"/>
                <w:sz w:val="21"/>
                <w:szCs w:val="21"/>
              </w:rPr>
              <w:t>9、三年质保服务、检定服务、每季度上门维护服务≥1项</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sz w:val="21"/>
                <w:szCs w:val="21"/>
                <w:lang w:val="en-US" w:eastAsia="zh-CN"/>
              </w:rPr>
            </w:pP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1"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7</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网络传输数据服务</w:t>
            </w:r>
          </w:p>
        </w:tc>
        <w:tc>
          <w:tcPr>
            <w:tcW w:w="5387" w:type="dxa"/>
            <w:vAlign w:val="center"/>
          </w:tcPr>
          <w:p>
            <w:pPr>
              <w:keepNext/>
              <w:keepLines/>
              <w:pageBreakBefore w:val="0"/>
              <w:widowControl w:val="0"/>
              <w:kinsoku/>
              <w:wordWrap w:val="0"/>
              <w:overflowPunct/>
              <w:topLinePunct/>
              <w:autoSpaceDE/>
              <w:autoSpaceDN/>
              <w:bidi w:val="0"/>
              <w:adjustRightInd/>
              <w:snapToGrid/>
              <w:spacing w:line="300" w:lineRule="exact"/>
              <w:jc w:val="left"/>
              <w:textAlignment w:val="auto"/>
              <w:rPr>
                <w:rFonts w:hint="eastAsia" w:ascii="宋体" w:hAnsi="宋体" w:eastAsia="宋体"/>
                <w:sz w:val="21"/>
                <w:szCs w:val="21"/>
              </w:rPr>
            </w:pPr>
            <w:r>
              <w:rPr>
                <w:rFonts w:hint="eastAsia" w:ascii="宋体" w:hAnsi="宋体" w:eastAsia="宋体"/>
                <w:sz w:val="21"/>
                <w:szCs w:val="21"/>
              </w:rPr>
              <w:t>为相关设备的提供大数据分析、无线+X、4G/5G网络数据传输服务</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项</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4" w:hRule="atLeast"/>
        </w:trPr>
        <w:tc>
          <w:tcPr>
            <w:tcW w:w="71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8</w:t>
            </w:r>
          </w:p>
        </w:tc>
        <w:tc>
          <w:tcPr>
            <w:tcW w:w="689"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eastAsia" w:ascii="宋体" w:hAnsi="宋体" w:eastAsia="宋体"/>
                <w:sz w:val="21"/>
                <w:szCs w:val="21"/>
              </w:rPr>
            </w:pPr>
            <w:r>
              <w:rPr>
                <w:rFonts w:hint="eastAsia" w:ascii="宋体" w:hAnsi="宋体" w:eastAsia="宋体"/>
                <w:sz w:val="21"/>
                <w:szCs w:val="21"/>
              </w:rPr>
              <w:t>系统集成服务</w:t>
            </w:r>
          </w:p>
        </w:tc>
        <w:tc>
          <w:tcPr>
            <w:tcW w:w="5387" w:type="dxa"/>
            <w:vAlign w:val="center"/>
          </w:tcPr>
          <w:p>
            <w:pPr>
              <w:keepNext/>
              <w:keepLines/>
              <w:pageBreakBefore w:val="0"/>
              <w:widowControl w:val="0"/>
              <w:kinsoku/>
              <w:wordWrap w:val="0"/>
              <w:overflowPunct/>
              <w:topLinePunct/>
              <w:autoSpaceDE/>
              <w:autoSpaceDN/>
              <w:bidi w:val="0"/>
              <w:adjustRightInd/>
              <w:snapToGrid/>
              <w:spacing w:line="300" w:lineRule="exact"/>
              <w:jc w:val="left"/>
              <w:textAlignment w:val="auto"/>
              <w:rPr>
                <w:rFonts w:hint="eastAsia" w:ascii="宋体" w:hAnsi="宋体" w:eastAsia="宋体"/>
                <w:sz w:val="21"/>
                <w:szCs w:val="21"/>
              </w:rPr>
            </w:pPr>
            <w:r>
              <w:rPr>
                <w:rFonts w:hint="eastAsia" w:ascii="宋体" w:hAnsi="宋体" w:eastAsia="宋体"/>
                <w:sz w:val="21"/>
                <w:szCs w:val="21"/>
              </w:rPr>
              <w:t>项目软硬件系统联调联测及设备维护运营服务</w:t>
            </w:r>
          </w:p>
        </w:tc>
        <w:tc>
          <w:tcPr>
            <w:tcW w:w="69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项</w:t>
            </w:r>
          </w:p>
        </w:tc>
        <w:tc>
          <w:tcPr>
            <w:tcW w:w="655"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sz w:val="21"/>
                <w:szCs w:val="21"/>
                <w:lang w:val="en-US" w:eastAsia="zh-CN"/>
              </w:rPr>
            </w:pPr>
            <w:r>
              <w:rPr>
                <w:rFonts w:hint="eastAsia" w:ascii="宋体" w:hAnsi="宋体"/>
                <w:sz w:val="21"/>
                <w:szCs w:val="21"/>
                <w:lang w:val="en-US" w:eastAsia="zh-CN"/>
              </w:rPr>
              <w:t>1</w:t>
            </w:r>
          </w:p>
        </w:tc>
        <w:tc>
          <w:tcPr>
            <w:tcW w:w="654"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c>
          <w:tcPr>
            <w:tcW w:w="668" w:type="dxa"/>
            <w:vAlign w:val="center"/>
          </w:tcPr>
          <w:p>
            <w:pPr>
              <w:keepNext/>
              <w:keepLines/>
              <w:pageBreakBefore w:val="0"/>
              <w:widowControl w:val="0"/>
              <w:kinsoku/>
              <w:wordWrap w:val="0"/>
              <w:overflowPunct/>
              <w:topLinePunct/>
              <w:autoSpaceDE/>
              <w:autoSpaceDN/>
              <w:bidi w:val="0"/>
              <w:adjustRightInd/>
              <w:snapToGrid/>
              <w:spacing w:line="300" w:lineRule="exact"/>
              <w:jc w:val="center"/>
              <w:textAlignment w:val="auto"/>
              <w:rPr>
                <w:rFonts w:hint="default" w:ascii="宋体" w:hAnsi="宋体" w:eastAsia="宋体"/>
                <w:sz w:val="21"/>
                <w:szCs w:val="21"/>
                <w:lang w:val="en-US" w:eastAsia="zh-CN"/>
              </w:rPr>
            </w:pPr>
          </w:p>
        </w:tc>
      </w:tr>
    </w:tbl>
    <w:p>
      <w:pPr>
        <w:pStyle w:val="2"/>
        <w:keepNext/>
        <w:keepLines/>
        <w:pageBreakBefore w:val="0"/>
        <w:widowControl w:val="0"/>
        <w:kinsoku/>
        <w:wordWrap w:val="0"/>
        <w:overflowPunct/>
        <w:topLinePunct/>
        <w:autoSpaceDE/>
        <w:autoSpaceDN/>
        <w:bidi w:val="0"/>
        <w:adjustRightInd/>
        <w:snapToGrid/>
        <w:textAlignment w:val="auto"/>
        <w:rPr>
          <w:rFonts w:hint="eastAsia" w:ascii="仿宋_GB2312" w:hAnsi="仿宋_GB2312" w:eastAsia="仿宋_GB2312" w:cs="仿宋_GB2312"/>
          <w:sz w:val="32"/>
          <w:szCs w:val="32"/>
          <w:lang w:val="en-US" w:eastAsia="zh-CN"/>
        </w:rPr>
      </w:pPr>
    </w:p>
    <w:p>
      <w:pPr>
        <w:pStyle w:val="2"/>
        <w:keepNext/>
        <w:keepLines/>
        <w:pageBreakBefore w:val="0"/>
        <w:widowControl w:val="0"/>
        <w:kinsoku/>
        <w:wordWrap w:val="0"/>
        <w:overflowPunct/>
        <w:topLinePunct/>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报价单位：</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（公章）</w:t>
      </w:r>
    </w:p>
    <w:p>
      <w:pPr>
        <w:keepNext w:val="0"/>
        <w:keepLines w:val="0"/>
        <w:pageBreakBefore w:val="0"/>
        <w:widowControl w:val="0"/>
        <w:kinsoku/>
        <w:wordWrap w:val="0"/>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w:t>
      </w:r>
    </w:p>
    <w:p>
      <w:pPr>
        <w:keepNext w:val="0"/>
        <w:keepLines w:val="0"/>
        <w:pageBreakBefore w:val="0"/>
        <w:widowControl w:val="0"/>
        <w:kinsoku/>
        <w:wordWrap w:val="0"/>
        <w:overflowPunct/>
        <w:topLinePunct w:val="0"/>
        <w:autoSpaceDE/>
        <w:autoSpaceDN/>
        <w:bidi w:val="0"/>
        <w:adjustRightInd/>
        <w:snapToGrid/>
        <w:spacing w:line="520" w:lineRule="exact"/>
        <w:ind w:firstLine="1920" w:firstLineChars="6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联系电话：              </w:t>
      </w:r>
    </w:p>
    <w:p>
      <w:pPr>
        <w:keepNext w:val="0"/>
        <w:keepLines w:val="0"/>
        <w:pageBreakBefore w:val="0"/>
        <w:widowControl w:val="0"/>
        <w:kinsoku/>
        <w:wordWrap w:val="0"/>
        <w:overflowPunct/>
        <w:topLinePunct w:val="0"/>
        <w:autoSpaceDE/>
        <w:autoSpaceDN/>
        <w:bidi w:val="0"/>
        <w:adjustRightInd/>
        <w:snapToGrid/>
        <w:spacing w:line="520" w:lineRule="exact"/>
        <w:ind w:firstLine="1920" w:firstLineChars="6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A0C65"/>
    <w:rsid w:val="033D185C"/>
    <w:rsid w:val="113B3736"/>
    <w:rsid w:val="115A710B"/>
    <w:rsid w:val="16AE16F2"/>
    <w:rsid w:val="1D4203B4"/>
    <w:rsid w:val="357170DB"/>
    <w:rsid w:val="35A32A81"/>
    <w:rsid w:val="393A0C65"/>
    <w:rsid w:val="3B524CB9"/>
    <w:rsid w:val="50A0433A"/>
    <w:rsid w:val="54A65F58"/>
    <w:rsid w:val="64D9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jc w:val="left"/>
    </w:pPr>
    <w:rPr>
      <w:rFonts w:ascii="Times New Roman" w:hAnsi="Times New Roman" w:eastAsia="仿宋_GB2312" w:cs="Times New Roman"/>
      <w:sz w:val="32"/>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2025-01-14T06:48:00Z</dcterms:created>
  <dc:creator>WPS_1684223772</dc:creator>
  <cp:lastModifiedBy>qwert</cp:lastModifiedBy>
  <dcterms:modified xsi:type="dcterms:W3CDTF">2025-01-15T09:07:19Z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31602ED16F644576ABB977CB0EC4DEB8_11</vt:lpwstr>
  </property>
  <property fmtid="{D5CDD505-2E9C-101B-9397-08002B2CF9AE}" pid="4" name="KSOTemplateDocerSaveRecord">
    <vt:lpwstr>eyJoZGlkIjoiZDg3ZGU5ZTM5ZDA0MjIxYmUzNjY5ZjQ4NmE2YjkzNjYiLCJ1c2VySWQiOiIxNDkzNzM5NDUzIn0=</vt:lpwstr>
  </property>
</Properties>
</file>