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溪烟专证公告[2026]第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4-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1号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办理许可证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行政许可决定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,烟草专卖许可证无法收回的,一经公告即视为收回,请公众监督。如有异议,请于2026年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日前以电话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2026年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" w:eastAsia="zh-CN" w:bidi="ar-SA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" w:eastAsia="zh-CN" w:bidi="ar-SA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2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2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溪烟专新〔2026〕不许第4号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杨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明溪县杨子食品商行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福建省明溪县雪峰镇河滨南路631号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溪烟专新〔2026〕不许第3号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李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明溪县暖邻便利店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福建省明溪县雪峰镇新大路598号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溪烟专新〔2026〕不许第2号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王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明溪县佳又惠商贸有限公司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福建省明溪县雪峰镇紫岭路1399号B102号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2026-04-08</w:t>
            </w:r>
          </w:p>
        </w:tc>
      </w:tr>
    </w:tbl>
    <w:p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5F71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29BC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EFBA6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812</Words>
  <Characters>886</Characters>
  <Lines>0</Lines>
  <Paragraphs>0</Paragraphs>
  <TotalTime>1</TotalTime>
  <ScaleCrop>false</ScaleCrop>
  <LinksUpToDate>false</LinksUpToDate>
  <CharactersWithSpaces>1013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2022-06-09T02:37:00Z</dcterms:created>
  <dc:creator>王志忠</dc:creator>
  <cp:lastModifiedBy>user</cp:lastModifiedBy>
  <cp:lastPrinted>2026-04-13T07:55:23Z</cp:lastPrinted>
  <dcterms:modified xsi:type="dcterms:W3CDTF">2026-04-13T07:56:01Z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