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EFF8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关于《明溪县2025年烟叶生产实施方案</w:t>
      </w:r>
    </w:p>
    <w:p w14:paraId="16DCDBFE">
      <w:pPr>
        <w:spacing w:line="640" w:lineRule="exact"/>
        <w:jc w:val="center"/>
        <w:rPr>
          <w:rFonts w:hint="eastAsia" w:eastAsia="方正小标宋简体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（征求意见稿）》的起草说明</w:t>
      </w:r>
    </w:p>
    <w:p w14:paraId="6BAD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</w:pPr>
    </w:p>
    <w:p w14:paraId="58634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一、制定的背景</w:t>
      </w:r>
    </w:p>
    <w:p w14:paraId="1998DB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为认真贯彻落实全国、全省、全市烟叶工作会议精神，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进一步做大做强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明溪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县烟叶产业，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加快培育烟叶新质生产力，全力推动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明溪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烟草农业现代化建设进程提档升级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，县烟草局牵头组织起草了《明溪县2025年烟叶生产实施方案（修订）》（以下简称“方案”）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。</w:t>
      </w:r>
    </w:p>
    <w:p w14:paraId="101E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eastAsia="黑体" w:cs="Times New Roman"/>
          <w:sz w:val="32"/>
          <w:szCs w:val="32"/>
          <w:lang w:eastAsia="zh-CN"/>
        </w:rPr>
        <w:t>起草依据和</w:t>
      </w:r>
      <w:r>
        <w:rPr>
          <w:rFonts w:hint="eastAsia" w:ascii="Times New Roman" w:hAnsi="Times New Roman" w:eastAsia="黑体" w:cs="Times New Roman"/>
          <w:sz w:val="32"/>
          <w:szCs w:val="32"/>
        </w:rPr>
        <w:t>过程</w:t>
      </w:r>
    </w:p>
    <w:p w14:paraId="41B54BC0">
      <w:pPr>
        <w:adjustRightInd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（一）起草依据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hint="eastAsia" w:eastAsia="仿宋_GB2312"/>
          <w:color w:val="000000"/>
          <w:sz w:val="32"/>
          <w:szCs w:val="32"/>
        </w:rPr>
        <w:t>《三明市2024年度烟叶生产工作意见》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明烟司〔2024〕20号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eastAsia="仿宋_GB2312"/>
          <w:color w:val="000000"/>
          <w:sz w:val="32"/>
          <w:szCs w:val="32"/>
        </w:rPr>
        <w:t>《关于印发明溪县2024年烟叶生产实施方案的通知》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明政文〔2024〕7号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）等</w:t>
      </w:r>
      <w:r>
        <w:rPr>
          <w:rFonts w:eastAsia="仿宋_GB2312"/>
          <w:color w:val="000000"/>
          <w:sz w:val="32"/>
          <w:szCs w:val="32"/>
        </w:rPr>
        <w:t>文件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精神</w:t>
      </w:r>
      <w:r>
        <w:rPr>
          <w:rFonts w:hint="eastAsia" w:eastAsia="仿宋_GB2312"/>
          <w:color w:val="000000"/>
          <w:sz w:val="32"/>
          <w:szCs w:val="32"/>
        </w:rPr>
        <w:t>制订。</w:t>
      </w:r>
    </w:p>
    <w:p w14:paraId="5FDE26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（二）起草过程。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根据规范性文件相关要求，县烟草局召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val="en-US" w:eastAsia="zh-CN"/>
        </w:rPr>
        <w:t>开了专题会议对方案进行研究讨论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。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对方案文本结构进行优化调整，结合我县实际，加以修订完善，形成征求意见稿。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val="en-US" w:eastAsia="zh-CN"/>
        </w:rPr>
        <w:t>3月7日，我局向各乡镇、各有关部门征求意见，最终形成我县《明溪县2025年烟叶生产实施方案（修订）》。</w:t>
      </w:r>
    </w:p>
    <w:p w14:paraId="3C72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三、主要内容</w:t>
      </w:r>
    </w:p>
    <w:p w14:paraId="774C4E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《明溪县2025年烟叶生产实施方案》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分为“目标任务”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工作措施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政策激励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组织领导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”“附则”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项内容。</w:t>
      </w:r>
    </w:p>
    <w:p w14:paraId="1606E1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（一）目标任务</w:t>
      </w:r>
    </w:p>
    <w:p w14:paraId="2D57E77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全县下达指导烟叶种植面积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30850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亩，计划收购烟叶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72772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担；力争实现烟农收入1.4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亿元以上（含补贴），烟叶税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3190</w:t>
      </w:r>
      <w:r>
        <w:rPr>
          <w:rFonts w:ascii="Times New Roman" w:hAnsi="Times New Roman" w:eastAsia="仿宋_GB2312" w:cs="Times New Roman"/>
          <w:sz w:val="32"/>
          <w:szCs w:val="32"/>
        </w:rPr>
        <w:t>万元以上。</w:t>
      </w:r>
    </w:p>
    <w:p w14:paraId="744D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）工作措施</w:t>
      </w:r>
    </w:p>
    <w:p w14:paraId="18316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县烟草部门围绕稳规模、保供给、促融合、强服务工作思路，开展烟叶生产相关工作。</w:t>
      </w:r>
    </w:p>
    <w:p w14:paraId="5554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）政策激励</w:t>
      </w:r>
    </w:p>
    <w:p w14:paraId="32E5D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烟叶发展基金。</w:t>
      </w:r>
      <w:r>
        <w:rPr>
          <w:rFonts w:ascii="Times New Roman" w:hAnsi="Times New Roman" w:eastAsia="仿宋_GB2312" w:cs="Times New Roman"/>
          <w:sz w:val="32"/>
          <w:szCs w:val="32"/>
        </w:rPr>
        <w:t>从当年烟叶税总额中，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提取10%作为烟叶发展基金。烟叶发展基金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用于但不仅限于烟叶种植保险金、烟农雇主责任险、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烤房新建、技改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及附属设施零星修缮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、烤房设备专业化维护、烟基管护资金、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防雹作业补充经费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等有利于烟叶产业发展的项目。</w:t>
      </w:r>
    </w:p>
    <w:p w14:paraId="474E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乡（镇）村两级分成。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剩余的90%烟叶税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作为各种烟乡（镇）的乡财收入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其中按不高于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20%比例作为种烟村村财收入。</w:t>
      </w:r>
    </w:p>
    <w:p w14:paraId="34587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烟叶保险金、烤房设备专业化维护、烟基管护资金、防雹作业补充经费、土地流转资金等，由烟叶生产领导小组负责人签批后拨付或发放。</w:t>
      </w:r>
    </w:p>
    <w:p w14:paraId="44DF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）组织领导</w:t>
      </w:r>
    </w:p>
    <w:p w14:paraId="01B181E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强调各乡镇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要强化领导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落实责任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规范管理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</w:rPr>
        <w:t>形成合力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48"/>
          <w:lang w:eastAsia="zh-CN"/>
        </w:rPr>
        <w:t>，为烟叶生产和收购服务工作提供有力保障。</w:t>
      </w:r>
    </w:p>
    <w:p w14:paraId="24A6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（五）附则</w:t>
      </w:r>
    </w:p>
    <w:p w14:paraId="3EC82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本方案</w:t>
      </w:r>
      <w:r>
        <w:rPr>
          <w:rFonts w:hint="eastAsia" w:eastAsia="仿宋_GB2312" w:cs="Times New Roman"/>
          <w:sz w:val="32"/>
          <w:szCs w:val="32"/>
          <w:lang w:eastAsia="zh-CN"/>
        </w:rPr>
        <w:t>自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印发之日起实施，有效期至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2025年12月31日。</w:t>
      </w:r>
    </w:p>
    <w:p w14:paraId="3FBAE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原《明溪县人民政府关于印发明溪县2025年烟叶生产实施方案的通知》（明政规〔2025〕2号）同步废止。</w:t>
      </w:r>
    </w:p>
    <w:p w14:paraId="3CEC0C65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5E782A23"/>
    <w:p w14:paraId="7994116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0156CA-AE0A-45F2-AAF1-500F925BE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8B6B3F-A20D-4701-846F-A6FC95C1FA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02E916-3520-45A8-8ABD-F6AB9E0E3A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021029-8924-4A01-A7BB-37C56CD0E1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B582F16-CC76-4904-BE98-74A759E482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1F84"/>
    <w:rsid w:val="785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next w:val="1"/>
    <w:qFormat/>
    <w:uiPriority w:val="39"/>
    <w:pPr>
      <w:widowControl w:val="0"/>
      <w:adjustRightInd w:val="0"/>
      <w:ind w:left="1680"/>
      <w:jc w:val="both"/>
    </w:pPr>
    <w:rPr>
      <w:rFonts w:ascii="仿宋_GB2312" w:hAnsi="Calibri" w:eastAsia="仿宋_GB2312" w:cs="Times New Roman"/>
      <w:kern w:val="2"/>
      <w:sz w:val="21"/>
      <w:szCs w:val="3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952</Characters>
  <Lines>0</Lines>
  <Paragraphs>0</Paragraphs>
  <TotalTime>2</TotalTime>
  <ScaleCrop>false</ScaleCrop>
  <LinksUpToDate>false</LinksUpToDate>
  <CharactersWithSpaces>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xuguizhen</dc:creator>
  <cp:lastModifiedBy>许桂珍</cp:lastModifiedBy>
  <dcterms:modified xsi:type="dcterms:W3CDTF">2025-03-18T07:22:01Z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eyJoZGlkIjoiZTA4NzIyN2MxYTlmMzQ1NGE2MjU5NWRkMjhlOGMxYTAiLCJ1c2VySWQiOiIzMzA3NjYyNjIifQ==</vt:lpwstr>
  </property>
  <property fmtid="{D5CDD505-2E9C-101B-9397-08002B2CF9AE}" pid="4" name="ICV">
    <vt:lpwstr>7361FB65EFA34D3F8ECC45AB52BEE688_12</vt:lpwstr>
  </property>
</Properties>
</file>