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Lines="100" w:line="230" w:lineRule="auto"/>
        <w:ind w:right="653" w:firstLine="663" w:firstLineChars="150"/>
        <w:jc w:val="center"/>
        <w:rPr>
          <w:rFonts w:hint="eastAsia" w:ascii="方正小标宋简体" w:hAnsi="宋体" w:eastAsia="方正小标宋简体" w:cs="宋体"/>
          <w:bCs/>
          <w:spacing w:val="1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1"/>
          <w:sz w:val="44"/>
          <w:szCs w:val="44"/>
        </w:rPr>
        <w:t>2024年农作物有害生物预警与防控项目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实施方案</w:t>
      </w:r>
    </w:p>
    <w:p>
      <w:pPr>
        <w:spacing w:beforeLines="100" w:line="347" w:lineRule="auto"/>
        <w:ind w:right="20" w:firstLine="644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1"/>
          <w:sz w:val="32"/>
          <w:szCs w:val="32"/>
        </w:rPr>
        <w:t>农作物有害生物监测预警与防控项目资金主要</w:t>
      </w:r>
      <w:r>
        <w:rPr>
          <w:rFonts w:hint="eastAsia" w:ascii="仿宋_GB2312" w:hAnsi="仿宋" w:eastAsia="仿宋_GB2312" w:cs="仿宋"/>
          <w:sz w:val="32"/>
          <w:szCs w:val="32"/>
        </w:rPr>
        <w:t>用于农作物病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虫草鼠和疫情的监测、防控技术示范推广和农药使用监管。202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4</w:t>
      </w:r>
      <w:r>
        <w:rPr>
          <w:rFonts w:hint="eastAsia" w:ascii="仿宋_GB2312" w:hAnsi="仿宋" w:eastAsia="仿宋_GB2312" w:cs="仿宋"/>
          <w:spacing w:val="-8"/>
          <w:sz w:val="32"/>
          <w:szCs w:val="32"/>
        </w:rPr>
        <w:t>年项目具体实施方案如下：</w:t>
      </w:r>
    </w:p>
    <w:p>
      <w:pPr>
        <w:spacing w:line="224" w:lineRule="auto"/>
        <w:ind w:left="644"/>
        <w:outlineLvl w:val="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pacing w:val="-6"/>
          <w:sz w:val="32"/>
          <w:szCs w:val="32"/>
        </w:rPr>
        <w:t>一、总体目标</w:t>
      </w:r>
    </w:p>
    <w:p>
      <w:pPr>
        <w:spacing w:line="346" w:lineRule="auto"/>
        <w:ind w:firstLine="64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按照“预防为主、综合防治”的植保方针，建立健全农作物重大病虫草鼠害及疫情监测预警体系，积极开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展农作物重大病虫</w:t>
      </w:r>
      <w:r>
        <w:rPr>
          <w:rFonts w:hint="eastAsia" w:ascii="仿宋_GB2312" w:hAnsi="仿宋" w:eastAsia="仿宋_GB2312" w:cs="仿宋"/>
          <w:sz w:val="32"/>
          <w:szCs w:val="32"/>
        </w:rPr>
        <w:t>与疫情监测预警、绿色防控示范、农药使用监测、植物重大疫情防控示范等工作，努力控制农作物重大病虫草鼠害不大面积暴发</w:t>
      </w:r>
      <w:r>
        <w:rPr>
          <w:rFonts w:hint="eastAsia" w:ascii="仿宋_GB2312" w:hAnsi="仿宋" w:eastAsia="仿宋_GB2312" w:cs="仿宋"/>
          <w:spacing w:val="1"/>
          <w:sz w:val="32"/>
          <w:szCs w:val="32"/>
        </w:rPr>
        <w:t>成灾，重大植物疫情不恶性传播蔓延。2024年粮食作物病虫总体</w:t>
      </w:r>
      <w:r>
        <w:rPr>
          <w:rFonts w:hint="eastAsia" w:ascii="仿宋_GB2312" w:hAnsi="仿宋" w:eastAsia="仿宋_GB2312" w:cs="仿宋"/>
          <w:spacing w:val="8"/>
          <w:sz w:val="32"/>
          <w:szCs w:val="32"/>
        </w:rPr>
        <w:t>危害损失率控制在5%以下，农药使用量比上年减少2%以上。</w:t>
      </w:r>
    </w:p>
    <w:p>
      <w:pPr>
        <w:spacing w:line="221" w:lineRule="auto"/>
        <w:ind w:left="644"/>
        <w:outlineLvl w:val="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pacing w:val="-23"/>
          <w:sz w:val="32"/>
          <w:szCs w:val="32"/>
        </w:rPr>
        <w:t>二、</w:t>
      </w:r>
      <w:r>
        <w:rPr>
          <w:rFonts w:hint="eastAsia" w:ascii="仿宋_GB2312" w:hAnsi="黑体" w:eastAsia="仿宋_GB2312" w:cs="黑体"/>
          <w:spacing w:val="-57"/>
          <w:sz w:val="32"/>
          <w:szCs w:val="32"/>
        </w:rPr>
        <w:t xml:space="preserve"> </w:t>
      </w:r>
      <w:r>
        <w:rPr>
          <w:rFonts w:hint="eastAsia" w:ascii="仿宋_GB2312" w:hAnsi="黑体" w:eastAsia="仿宋_GB2312" w:cs="黑体"/>
          <w:b/>
          <w:bCs/>
          <w:spacing w:val="-23"/>
          <w:sz w:val="32"/>
          <w:szCs w:val="32"/>
        </w:rPr>
        <w:t>主要任务</w:t>
      </w:r>
    </w:p>
    <w:p>
      <w:pPr>
        <w:spacing w:line="346" w:lineRule="auto"/>
        <w:ind w:right="27" w:firstLine="784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-2"/>
          <w:sz w:val="32"/>
          <w:szCs w:val="32"/>
        </w:rPr>
        <w:t>(一)加强监测预警。</w:t>
      </w:r>
      <w:r>
        <w:rPr>
          <w:rFonts w:hint="eastAsia" w:ascii="仿宋_GB2312" w:hAnsi="仿宋" w:eastAsia="仿宋_GB2312" w:cs="仿宋"/>
          <w:spacing w:val="46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通过购置监测设备、政府购买村级农</w:t>
      </w:r>
      <w:r>
        <w:rPr>
          <w:rFonts w:hint="eastAsia" w:ascii="仿宋_GB2312" w:hAnsi="仿宋" w:eastAsia="仿宋_GB2312" w:cs="仿宋"/>
          <w:spacing w:val="5"/>
          <w:sz w:val="32"/>
          <w:szCs w:val="32"/>
        </w:rPr>
        <w:t>民植保员服务及购买第三方监测服务等，在45个重点县建设180</w:t>
      </w:r>
      <w:r>
        <w:rPr>
          <w:rFonts w:hint="eastAsia" w:ascii="仿宋_GB2312" w:hAnsi="仿宋" w:eastAsia="仿宋_GB2312" w:cs="仿宋"/>
          <w:spacing w:val="16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个病虫监测网点，开展农作物重大病虫害尤其是草地贪夜蛾、水稻迁飞性害虫、流行性病害和突发性病虫的监测预警，并鼓励智能化测报工具的试验、示范及应用，提升监测预</w:t>
      </w:r>
      <w:r>
        <w:rPr>
          <w:rFonts w:hint="eastAsia" w:ascii="仿宋_GB2312" w:hAnsi="仿宋" w:eastAsia="仿宋_GB2312" w:cs="仿宋"/>
          <w:spacing w:val="-1"/>
          <w:sz w:val="32"/>
          <w:szCs w:val="32"/>
        </w:rPr>
        <w:t>警信息化、数字化、智能化水平。通过“福建农作物有害生物监控信息系统”和</w:t>
      </w:r>
      <w:r>
        <w:rPr>
          <w:rFonts w:hint="eastAsia" w:ascii="仿宋_GB2312" w:hAnsi="仿宋" w:eastAsia="仿宋_GB2312" w:cs="仿宋"/>
          <w:spacing w:val="9"/>
          <w:sz w:val="32"/>
          <w:szCs w:val="32"/>
        </w:rPr>
        <w:t>“中国农业有害生物信息系统”按时报送重大病虫害发生</w:t>
      </w:r>
      <w:r>
        <w:rPr>
          <w:rFonts w:hint="eastAsia" w:ascii="仿宋_GB2312" w:hAnsi="仿宋" w:eastAsia="仿宋_GB2312" w:cs="仿宋"/>
          <w:spacing w:val="8"/>
          <w:sz w:val="32"/>
          <w:szCs w:val="32"/>
        </w:rPr>
        <w:t>信息，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>适时召开病虫发生趋势会商会，及时发布病虫情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报，为指导病虫</w:t>
      </w:r>
      <w:r>
        <w:rPr>
          <w:rFonts w:hint="eastAsia" w:ascii="仿宋_GB2312" w:hAnsi="仿宋" w:eastAsia="仿宋_GB2312" w:cs="仿宋"/>
          <w:sz w:val="32"/>
          <w:szCs w:val="32"/>
        </w:rPr>
        <w:t>防控提供科学依据。</w:t>
      </w:r>
    </w:p>
    <w:p>
      <w:pPr>
        <w:spacing w:line="353" w:lineRule="auto"/>
        <w:ind w:right="18" w:firstLine="683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10"/>
          <w:sz w:val="32"/>
          <w:szCs w:val="32"/>
        </w:rPr>
        <w:t>(二)组织绿色防控示范。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在30个示范县分别建设水稻、茶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>叶、蔬菜、果树等病虫害绿色防控示范区，每示范县建设绿色防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控核心示范面积1500亩，示范推广以健康栽培为基础，以生物防治、生态控制、物理防治、理化诱控为主，辅以化学防治等综合</w:t>
      </w:r>
      <w:r>
        <w:rPr>
          <w:rFonts w:hint="eastAsia" w:ascii="仿宋_GB2312" w:hAnsi="仿宋" w:eastAsia="仿宋_GB2312" w:cs="仿宋"/>
          <w:spacing w:val="6"/>
          <w:sz w:val="32"/>
          <w:szCs w:val="32"/>
        </w:rPr>
        <w:t>技术的绿色防控措施，辐射推动绿色防控技术的应用与推广。</w:t>
      </w:r>
    </w:p>
    <w:p>
      <w:pPr>
        <w:spacing w:line="353" w:lineRule="auto"/>
        <w:ind w:right="18" w:firstLine="723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20"/>
          <w:sz w:val="32"/>
          <w:szCs w:val="32"/>
        </w:rPr>
        <w:t>(三)建立农药使用监测。</w:t>
      </w:r>
      <w:r>
        <w:rPr>
          <w:rFonts w:hint="eastAsia" w:ascii="仿宋_GB2312" w:hAnsi="仿宋" w:eastAsia="仿宋_GB2312" w:cs="仿宋"/>
          <w:spacing w:val="20"/>
          <w:sz w:val="32"/>
          <w:szCs w:val="32"/>
        </w:rPr>
        <w:t>在36个县建设农药使用监测点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15"/>
          <w:sz w:val="32"/>
          <w:szCs w:val="32"/>
        </w:rPr>
        <w:t>360个，每县根据种植作物合理布局建立10个点。监测点农</w:t>
      </w:r>
      <w:r>
        <w:rPr>
          <w:rFonts w:hint="eastAsia" w:ascii="仿宋_GB2312" w:hAnsi="仿宋" w:eastAsia="仿宋_GB2312" w:cs="仿宋"/>
          <w:spacing w:val="14"/>
          <w:sz w:val="32"/>
          <w:szCs w:val="32"/>
        </w:rPr>
        <w:t>作物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每次施药时，及时通过“福建省农药使用调查与监测系统”填报</w:t>
      </w:r>
      <w:r>
        <w:rPr>
          <w:rFonts w:hint="eastAsia" w:ascii="仿宋_GB2312" w:hAnsi="仿宋" w:eastAsia="仿宋_GB2312" w:cs="仿宋"/>
          <w:spacing w:val="7"/>
          <w:sz w:val="32"/>
          <w:szCs w:val="32"/>
        </w:rPr>
        <w:t>农户用药情况，为我省农药减量增效及科学指导用药提供依据</w:t>
      </w:r>
      <w:r>
        <w:rPr>
          <w:rFonts w:hint="eastAsia" w:ascii="仿宋_GB2312" w:hAnsi="仿宋" w:eastAsia="仿宋_GB2312" w:cs="仿宋"/>
          <w:spacing w:val="6"/>
          <w:sz w:val="32"/>
          <w:szCs w:val="32"/>
        </w:rPr>
        <w:t>。</w:t>
      </w:r>
    </w:p>
    <w:p>
      <w:pPr>
        <w:spacing w:line="353" w:lineRule="auto"/>
        <w:ind w:right="18" w:firstLine="804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9"/>
          <w:sz w:val="32"/>
          <w:szCs w:val="32"/>
        </w:rPr>
        <w:t>(四)强化植物疫情监控。</w:t>
      </w:r>
      <w:r>
        <w:rPr>
          <w:rFonts w:hint="eastAsia" w:ascii="仿宋_GB2312" w:hAnsi="仿宋" w:eastAsia="仿宋_GB2312" w:cs="仿宋"/>
          <w:spacing w:val="39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9"/>
          <w:sz w:val="32"/>
          <w:szCs w:val="32"/>
        </w:rPr>
        <w:t>加强重大植物疫情监测与调</w:t>
      </w:r>
      <w:r>
        <w:rPr>
          <w:rFonts w:hint="eastAsia" w:ascii="仿宋_GB2312" w:hAnsi="仿宋" w:eastAsia="仿宋_GB2312" w:cs="仿宋"/>
          <w:spacing w:val="8"/>
          <w:sz w:val="32"/>
          <w:szCs w:val="32"/>
        </w:rPr>
        <w:t>查工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>作，每月定期开展全省疫情普查与上报，规范疫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情信息报送，加强数据分析，提升疫情报告的准确性、时效性。组织15个项目县</w:t>
      </w:r>
      <w:r>
        <w:rPr>
          <w:rFonts w:hint="eastAsia" w:ascii="仿宋_GB2312" w:hAnsi="仿宋" w:eastAsia="仿宋_GB2312" w:cs="仿宋"/>
          <w:spacing w:val="5"/>
          <w:sz w:val="32"/>
          <w:szCs w:val="32"/>
        </w:rPr>
        <w:t>开展红火蚁、柑橘黄龙病等重大检疫病虫防控示范。</w:t>
      </w:r>
    </w:p>
    <w:p>
      <w:pPr>
        <w:spacing w:line="222" w:lineRule="auto"/>
        <w:ind w:left="674"/>
        <w:outlineLvl w:val="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pacing w:val="-4"/>
          <w:sz w:val="32"/>
          <w:szCs w:val="32"/>
        </w:rPr>
        <w:t>三、</w:t>
      </w:r>
      <w:r>
        <w:rPr>
          <w:rFonts w:hint="eastAsia" w:ascii="仿宋_GB2312" w:hAnsi="黑体" w:eastAsia="仿宋_GB2312" w:cs="黑体"/>
          <w:spacing w:val="-62"/>
          <w:sz w:val="32"/>
          <w:szCs w:val="32"/>
        </w:rPr>
        <w:t xml:space="preserve"> </w:t>
      </w:r>
      <w:r>
        <w:rPr>
          <w:rFonts w:hint="eastAsia" w:ascii="仿宋_GB2312" w:hAnsi="黑体" w:eastAsia="仿宋_GB2312" w:cs="黑体"/>
          <w:b/>
          <w:bCs/>
          <w:spacing w:val="-4"/>
          <w:sz w:val="32"/>
          <w:szCs w:val="32"/>
        </w:rPr>
        <w:t>补助范围与标准</w:t>
      </w:r>
    </w:p>
    <w:p>
      <w:pPr>
        <w:spacing w:before="233" w:line="224" w:lineRule="auto"/>
        <w:ind w:left="804"/>
        <w:rPr>
          <w:rFonts w:hint="eastAsia"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pacing w:val="15"/>
          <w:sz w:val="32"/>
          <w:szCs w:val="32"/>
        </w:rPr>
        <w:t>(一)县级植保部门任务目标及补助标准</w:t>
      </w:r>
    </w:p>
    <w:p>
      <w:pPr>
        <w:spacing w:line="602" w:lineRule="exact"/>
        <w:ind w:firstLine="660" w:firstLineChars="200"/>
        <w:jc w:val="both"/>
        <w:rPr>
          <w:rFonts w:hint="eastAsia" w:ascii="仿宋_GB2312" w:hAnsi="仿宋" w:eastAsia="仿宋_GB2312" w:cs="仿宋"/>
          <w:spacing w:val="5"/>
          <w:sz w:val="32"/>
          <w:szCs w:val="32"/>
        </w:rPr>
      </w:pPr>
      <w:r>
        <w:rPr>
          <w:rFonts w:hint="eastAsia" w:ascii="仿宋_GB2312" w:hAnsi="仿宋" w:eastAsia="仿宋_GB2312" w:cs="仿宋"/>
          <w:spacing w:val="5"/>
          <w:sz w:val="32"/>
          <w:szCs w:val="32"/>
        </w:rPr>
        <w:t>项目县(市、区)按照以下四个因素承担任务数量分配项目资金</w:t>
      </w:r>
      <w:r>
        <w:rPr>
          <w:rFonts w:hint="eastAsia" w:ascii="仿宋_GB2312" w:hAnsi="仿宋" w:eastAsia="仿宋_GB2312" w:cs="仿宋"/>
          <w:spacing w:val="-15"/>
          <w:sz w:val="32"/>
          <w:szCs w:val="32"/>
        </w:rPr>
        <w:t>：</w:t>
      </w:r>
    </w:p>
    <w:p>
      <w:pPr>
        <w:spacing w:line="614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1.建设农作物病虫监测点，每县补助资金7万元、建设4个点；</w:t>
      </w:r>
    </w:p>
    <w:p>
      <w:pPr>
        <w:spacing w:line="222" w:lineRule="auto"/>
        <w:ind w:firstLine="660" w:firstLineChars="200"/>
        <w:rPr>
          <w:rFonts w:hint="eastAsia" w:ascii="仿宋_GB2312" w:hAnsi="仿宋" w:eastAsia="仿宋_GB2312" w:cs="仿宋"/>
          <w:spacing w:val="-4"/>
          <w:sz w:val="32"/>
          <w:szCs w:val="32"/>
        </w:rPr>
      </w:pPr>
      <w:r>
        <w:rPr>
          <w:rFonts w:hint="eastAsia" w:ascii="仿宋_GB2312" w:hAnsi="仿宋" w:eastAsia="仿宋_GB2312" w:cs="仿宋"/>
          <w:spacing w:val="5"/>
          <w:sz w:val="32"/>
          <w:szCs w:val="32"/>
        </w:rPr>
        <w:t>2.</w:t>
      </w:r>
      <w:r>
        <w:rPr>
          <w:rFonts w:hint="eastAsia" w:ascii="仿宋_GB2312" w:hAnsi="仿宋" w:eastAsia="仿宋_GB2312" w:cs="仿宋"/>
          <w:spacing w:val="-4"/>
          <w:sz w:val="32"/>
          <w:szCs w:val="32"/>
        </w:rPr>
        <w:t>建设农药使用监测点，每县补助资金5万元、建设10个点；</w:t>
      </w:r>
    </w:p>
    <w:p>
      <w:pPr>
        <w:spacing w:line="592" w:lineRule="exact"/>
        <w:ind w:firstLine="660" w:firstLineChars="200"/>
        <w:rPr>
          <w:rFonts w:hint="eastAsia" w:ascii="仿宋_GB2312" w:hAnsi="仿宋" w:eastAsia="仿宋_GB2312" w:cs="仿宋"/>
          <w:spacing w:val="5"/>
          <w:sz w:val="32"/>
          <w:szCs w:val="32"/>
        </w:rPr>
      </w:pPr>
      <w:r>
        <w:rPr>
          <w:rFonts w:hint="eastAsia" w:ascii="仿宋_GB2312" w:hAnsi="仿宋" w:eastAsia="仿宋_GB2312" w:cs="仿宋"/>
          <w:spacing w:val="5"/>
          <w:sz w:val="32"/>
          <w:szCs w:val="32"/>
        </w:rPr>
        <w:t>3.建设绿色防控核心示范片，每县补助资金5万元、建设面积1500亩；</w:t>
      </w:r>
    </w:p>
    <w:p>
      <w:pPr>
        <w:spacing w:line="594" w:lineRule="exact"/>
        <w:ind w:firstLine="660" w:firstLineChars="200"/>
        <w:rPr>
          <w:rFonts w:hint="eastAsia" w:ascii="仿宋_GB2312" w:hAnsi="仿宋" w:eastAsia="仿宋_GB2312" w:cs="仿宋"/>
          <w:spacing w:val="5"/>
          <w:sz w:val="32"/>
          <w:szCs w:val="32"/>
        </w:rPr>
      </w:pPr>
      <w:r>
        <w:rPr>
          <w:rFonts w:hint="eastAsia" w:ascii="仿宋_GB2312" w:hAnsi="仿宋" w:eastAsia="仿宋_GB2312" w:cs="仿宋"/>
          <w:spacing w:val="5"/>
          <w:sz w:val="32"/>
          <w:szCs w:val="32"/>
        </w:rPr>
        <w:t>4.建设植物检疫性疫情防控示范点，每县补助资金5万元、建设1个点。</w:t>
      </w:r>
    </w:p>
    <w:p>
      <w:pPr>
        <w:spacing w:line="346" w:lineRule="auto"/>
        <w:ind w:right="79" w:firstLine="62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sz w:val="32"/>
          <w:szCs w:val="32"/>
        </w:rPr>
        <w:t>根据农作物种植面积、承担任务能力、工作积极性等综合因</w:t>
      </w:r>
      <w:r>
        <w:rPr>
          <w:rFonts w:hint="eastAsia" w:ascii="仿宋_GB2312" w:hAnsi="仿宋" w:eastAsia="仿宋_GB2312" w:cs="仿宋"/>
          <w:spacing w:val="6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22"/>
          <w:sz w:val="32"/>
          <w:szCs w:val="32"/>
        </w:rPr>
        <w:t>素考虑，在全省50个县(市、区)按承担任务数量分四档进行补</w:t>
      </w:r>
      <w:r>
        <w:rPr>
          <w:rFonts w:hint="eastAsia" w:ascii="仿宋_GB2312" w:hAnsi="仿宋" w:eastAsia="仿宋_GB2312" w:cs="仿宋"/>
          <w:spacing w:val="13"/>
          <w:sz w:val="32"/>
          <w:szCs w:val="32"/>
        </w:rPr>
        <w:t>助，共安排资金720万元：</w:t>
      </w:r>
    </w:p>
    <w:p>
      <w:pPr>
        <w:spacing w:before="242" w:line="222" w:lineRule="auto"/>
        <w:ind w:firstLine="699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14"/>
          <w:sz w:val="32"/>
          <w:szCs w:val="32"/>
        </w:rPr>
        <w:t>第一档：</w:t>
      </w:r>
      <w:r>
        <w:rPr>
          <w:rFonts w:hint="eastAsia" w:ascii="仿宋_GB2312" w:hAnsi="仿宋" w:eastAsia="仿宋_GB2312" w:cs="仿宋"/>
          <w:spacing w:val="14"/>
          <w:sz w:val="32"/>
          <w:szCs w:val="32"/>
        </w:rPr>
        <w:t>承担四项任务的6个县，每个县补助22万</w:t>
      </w:r>
      <w:r>
        <w:rPr>
          <w:rFonts w:hint="eastAsia" w:ascii="仿宋_GB2312" w:hAnsi="仿宋" w:eastAsia="仿宋_GB2312" w:cs="仿宋"/>
          <w:spacing w:val="13"/>
          <w:sz w:val="32"/>
          <w:szCs w:val="32"/>
        </w:rPr>
        <w:t>元；</w:t>
      </w:r>
    </w:p>
    <w:p>
      <w:pPr>
        <w:spacing w:before="227" w:line="222" w:lineRule="auto"/>
        <w:ind w:firstLine="687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11"/>
          <w:sz w:val="32"/>
          <w:szCs w:val="32"/>
        </w:rPr>
        <w:t>第二档：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>承担三项任务的15个县，每个县补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助17万元；</w:t>
      </w:r>
    </w:p>
    <w:p>
      <w:pPr>
        <w:spacing w:before="227" w:line="222" w:lineRule="auto"/>
        <w:ind w:firstLine="687" w:firstLineChars="200"/>
        <w:rPr>
          <w:rFonts w:hint="eastAsia" w:ascii="仿宋_GB2312" w:hAnsi="仿宋" w:eastAsia="仿宋_GB2312" w:cs="仿宋"/>
          <w:spacing w:val="1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11"/>
          <w:sz w:val="32"/>
          <w:szCs w:val="32"/>
        </w:rPr>
        <w:t>第三档：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>承担二项任务的28个县，每个县补助10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万元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>或1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2万元。</w:t>
      </w:r>
    </w:p>
    <w:p>
      <w:pPr>
        <w:spacing w:before="227" w:line="222" w:lineRule="auto"/>
        <w:ind w:firstLine="687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11"/>
          <w:sz w:val="32"/>
          <w:szCs w:val="32"/>
        </w:rPr>
        <w:t>第四档：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>承担一项任务的1个县，补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助7万元。</w:t>
      </w:r>
    </w:p>
    <w:p>
      <w:pPr>
        <w:spacing w:before="226" w:line="224" w:lineRule="auto"/>
        <w:ind w:left="814"/>
        <w:rPr>
          <w:rFonts w:hint="eastAsia"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pacing w:val="16"/>
          <w:sz w:val="32"/>
          <w:szCs w:val="32"/>
        </w:rPr>
        <w:t>(二)设区市植保部门任务目标及补助标准</w:t>
      </w:r>
    </w:p>
    <w:p>
      <w:pPr>
        <w:spacing w:line="346" w:lineRule="auto"/>
        <w:ind w:right="79" w:firstLine="629"/>
        <w:rPr>
          <w:rFonts w:hint="eastAsia" w:ascii="仿宋_GB2312" w:hAnsi="仿宋" w:eastAsia="仿宋_GB2312" w:cs="仿宋"/>
          <w:spacing w:val="11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sz w:val="32"/>
          <w:szCs w:val="32"/>
        </w:rPr>
        <w:t>任务指标：上报植物疫情月报12期，农作物重大病虫害周报20期。</w:t>
      </w:r>
    </w:p>
    <w:p>
      <w:pPr>
        <w:spacing w:line="346" w:lineRule="auto"/>
        <w:ind w:right="79" w:firstLine="629"/>
        <w:rPr>
          <w:rFonts w:hint="eastAsia" w:ascii="仿宋_GB2312" w:hAnsi="仿宋" w:eastAsia="仿宋_GB2312" w:cs="仿宋"/>
          <w:spacing w:val="11"/>
          <w:sz w:val="32"/>
          <w:szCs w:val="32"/>
        </w:rPr>
      </w:pPr>
      <w:r>
        <w:rPr>
          <w:rFonts w:hint="eastAsia" w:ascii="仿宋_GB2312" w:hAnsi="仿宋" w:eastAsia="仿宋_GB2312" w:cs="仿宋"/>
          <w:spacing w:val="11"/>
          <w:sz w:val="32"/>
          <w:szCs w:val="32"/>
        </w:rPr>
        <w:t>补助标准：除厦门市、平潭综合实验区外，承担任务的8个设区市植保部门每个补助10万元，资金共安排80万元。</w:t>
      </w:r>
    </w:p>
    <w:p>
      <w:pPr>
        <w:spacing w:line="222" w:lineRule="auto"/>
        <w:ind w:left="634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pacing w:val="-13"/>
          <w:sz w:val="32"/>
          <w:szCs w:val="32"/>
        </w:rPr>
        <w:t>四、</w:t>
      </w:r>
      <w:r>
        <w:rPr>
          <w:rFonts w:hint="eastAsia" w:ascii="仿宋_GB2312" w:hAnsi="黑体" w:eastAsia="仿宋_GB2312" w:cs="黑体"/>
          <w:spacing w:val="-70"/>
          <w:sz w:val="32"/>
          <w:szCs w:val="32"/>
        </w:rPr>
        <w:t xml:space="preserve"> </w:t>
      </w:r>
      <w:r>
        <w:rPr>
          <w:rFonts w:hint="eastAsia" w:ascii="仿宋_GB2312" w:hAnsi="黑体" w:eastAsia="仿宋_GB2312" w:cs="黑体"/>
          <w:b/>
          <w:bCs/>
          <w:spacing w:val="-13"/>
          <w:sz w:val="32"/>
          <w:szCs w:val="32"/>
        </w:rPr>
        <w:t>工作要求</w:t>
      </w:r>
    </w:p>
    <w:p>
      <w:pPr>
        <w:spacing w:line="222" w:lineRule="auto"/>
        <w:ind w:firstLine="651" w:firstLineChars="200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2"/>
          <w:sz w:val="32"/>
          <w:szCs w:val="32"/>
        </w:rPr>
        <w:t>(一)落实责任目标。</w:t>
      </w:r>
      <w:r>
        <w:rPr>
          <w:rFonts w:hint="eastAsia" w:ascii="仿宋_GB2312" w:hAnsi="仿宋" w:eastAsia="仿宋_GB2312" w:cs="仿宋"/>
          <w:spacing w:val="2"/>
          <w:sz w:val="32"/>
          <w:szCs w:val="32"/>
        </w:rPr>
        <w:t>推动各级政府健全农作物重大病虫害和植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物疫情监控体系，加强组织协调，落实属地责任和岗位职</w:t>
      </w:r>
      <w:r>
        <w:rPr>
          <w:rFonts w:hint="eastAsia" w:ascii="仿宋_GB2312" w:hAnsi="仿宋" w:eastAsia="仿宋_GB2312" w:cs="仿宋"/>
          <w:sz w:val="32"/>
          <w:szCs w:val="32"/>
        </w:rPr>
        <w:t>责，形成“上下联动、多层推动、各司其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职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”的防控工作机制。</w:t>
      </w:r>
    </w:p>
    <w:p>
      <w:pPr>
        <w:spacing w:line="346" w:lineRule="auto"/>
        <w:ind w:right="27" w:firstLine="784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2"/>
          <w:sz w:val="32"/>
          <w:szCs w:val="32"/>
        </w:rPr>
        <w:t>(二)细化实施方案。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各级农业农村部门要按照专项资金管理办法要求，针对目标任务，结合本地实际情况，编制专项实施方案或办法，进一步细化任务补助对象资格或条件、补助标准、项目立项审核、预算调整、绩效监控等内容，推进项目规范开展。</w:t>
      </w:r>
    </w:p>
    <w:p>
      <w:pPr>
        <w:spacing w:line="351" w:lineRule="auto"/>
        <w:ind w:firstLine="714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3"/>
          <w:sz w:val="32"/>
          <w:szCs w:val="32"/>
        </w:rPr>
        <w:t>(三)加快资金支出。</w:t>
      </w:r>
      <w:r>
        <w:rPr>
          <w:rFonts w:hint="eastAsia" w:ascii="仿宋_GB2312" w:hAnsi="仿宋" w:eastAsia="仿宋_GB2312" w:cs="仿宋"/>
          <w:spacing w:val="3"/>
          <w:sz w:val="32"/>
          <w:szCs w:val="32"/>
        </w:rPr>
        <w:t>要早谋划、早安排、早执行、早验收</w:t>
      </w:r>
      <w:r>
        <w:rPr>
          <w:rFonts w:hint="eastAsia" w:ascii="仿宋_GB2312" w:hAnsi="仿宋" w:eastAsia="仿宋_GB2312" w:cs="仿宋"/>
          <w:spacing w:val="2"/>
          <w:sz w:val="32"/>
          <w:szCs w:val="32"/>
        </w:rPr>
        <w:t>，加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快项目资金支出进度，及时在“福</w:t>
      </w:r>
      <w:r>
        <w:rPr>
          <w:rFonts w:hint="eastAsia" w:ascii="宋体" w:hAnsi="宋体" w:eastAsia="宋体" w:cs="宋体"/>
          <w:spacing w:val="12"/>
          <w:sz w:val="32"/>
          <w:szCs w:val="32"/>
        </w:rPr>
        <w:t>建省农业农村厅</w:t>
      </w:r>
      <w:r>
        <w:rPr>
          <w:rFonts w:hint="eastAsia" w:ascii="仿宋_GB2312" w:hAnsi="仿宋" w:eastAsia="仿宋_GB2312" w:cs="仿宋"/>
          <w:spacing w:val="12"/>
          <w:sz w:val="32"/>
          <w:szCs w:val="32"/>
        </w:rPr>
        <w:t>财政资金上报系</w:t>
      </w:r>
      <w:r>
        <w:rPr>
          <w:rFonts w:hint="eastAsia" w:ascii="仿宋_GB2312" w:hAnsi="仿宋" w:eastAsia="仿宋_GB2312" w:cs="仿宋"/>
          <w:spacing w:val="11"/>
          <w:sz w:val="32"/>
          <w:szCs w:val="32"/>
        </w:rPr>
        <w:t xml:space="preserve">统”中进行填报，按序完成资金支出要求。项目资金使用按照《福建省动 </w:t>
      </w:r>
      <w:r>
        <w:rPr>
          <w:rFonts w:hint="eastAsia" w:ascii="仿宋_GB2312" w:hAnsi="仿宋" w:eastAsia="仿宋_GB2312" w:cs="仿宋"/>
          <w:spacing w:val="30"/>
          <w:sz w:val="32"/>
          <w:szCs w:val="32"/>
        </w:rPr>
        <w:t>植物疫病防控与农产品质量安全专项资金管理办法》(闽财规</w:t>
      </w:r>
      <w:r>
        <w:rPr>
          <w:rFonts w:hint="eastAsia" w:ascii="仿宋_GB2312" w:hAnsi="仿宋" w:eastAsia="仿宋_GB2312" w:cs="仿宋"/>
          <w:spacing w:val="15"/>
          <w:sz w:val="32"/>
          <w:szCs w:val="32"/>
        </w:rPr>
        <w:t>〔2022〕23号)执行，专款专用，不得截留、挤占、挪用等。</w:t>
      </w:r>
    </w:p>
    <w:p>
      <w:pPr>
        <w:spacing w:line="357" w:lineRule="auto"/>
        <w:ind w:right="16" w:firstLine="704"/>
        <w:jc w:val="both"/>
        <w:rPr>
          <w:rFonts w:hint="eastAsia" w:ascii="仿宋_GB2312" w:hAnsi="仿宋" w:eastAsia="仿宋_GB2312" w:cs="仿宋"/>
          <w:spacing w:val="2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2"/>
          <w:sz w:val="32"/>
          <w:szCs w:val="32"/>
        </w:rPr>
        <w:t>(四)加强绩效监控。</w:t>
      </w:r>
      <w:r>
        <w:rPr>
          <w:rFonts w:hint="eastAsia" w:ascii="仿宋_GB2312" w:hAnsi="仿宋" w:eastAsia="仿宋_GB2312" w:cs="仿宋"/>
          <w:spacing w:val="2"/>
          <w:sz w:val="32"/>
          <w:szCs w:val="32"/>
        </w:rPr>
        <w:t>加大专项资金使用管理过程监控力度，确</w:t>
      </w:r>
      <w:r>
        <w:rPr>
          <w:rFonts w:hint="eastAsia" w:ascii="仿宋_GB2312" w:hAnsi="仿宋" w:eastAsia="仿宋_GB2312" w:cs="仿宋"/>
          <w:spacing w:val="10"/>
          <w:sz w:val="32"/>
          <w:szCs w:val="32"/>
        </w:rPr>
        <w:t>保规范有序开展，保证执行进度。各项目单位要求季度调度一次</w:t>
      </w:r>
      <w:r>
        <w:rPr>
          <w:rFonts w:hint="eastAsia" w:ascii="仿宋_GB2312" w:hAnsi="仿宋" w:eastAsia="仿宋_GB2312" w:cs="仿宋"/>
          <w:spacing w:val="31"/>
          <w:sz w:val="32"/>
          <w:szCs w:val="32"/>
        </w:rPr>
        <w:t>项目进展情况，分别于项目执行年的6月25日、9月25日将项</w:t>
      </w:r>
      <w:r>
        <w:rPr>
          <w:rFonts w:hint="eastAsia" w:ascii="仿宋_GB2312" w:hAnsi="仿宋" w:eastAsia="仿宋_GB2312" w:cs="仿宋"/>
          <w:spacing w:val="20"/>
          <w:sz w:val="32"/>
          <w:szCs w:val="32"/>
        </w:rPr>
        <w:t>目任务指标和资金支出情况报设区市汇总后上报省植保植检总</w:t>
      </w:r>
      <w:r>
        <w:rPr>
          <w:rFonts w:hint="eastAsia" w:ascii="仿宋_GB2312" w:hAnsi="仿宋" w:eastAsia="仿宋_GB2312" w:cs="仿宋"/>
          <w:spacing w:val="21"/>
          <w:sz w:val="32"/>
          <w:szCs w:val="32"/>
        </w:rPr>
        <w:t>站，12月20日前将项目任务指标和资金支出完成情况形成总结</w:t>
      </w:r>
      <w:r>
        <w:rPr>
          <w:rFonts w:hint="eastAsia" w:ascii="仿宋_GB2312" w:hAnsi="仿宋" w:eastAsia="仿宋_GB2312" w:cs="仿宋"/>
          <w:spacing w:val="3"/>
          <w:sz w:val="32"/>
          <w:szCs w:val="32"/>
        </w:rPr>
        <w:t>材料上报省植保植检总站。各项目单位要做好项目档案归档</w:t>
      </w:r>
      <w:r>
        <w:rPr>
          <w:rFonts w:hint="eastAsia" w:ascii="仿宋_GB2312" w:hAnsi="仿宋" w:eastAsia="仿宋_GB2312" w:cs="仿宋"/>
          <w:spacing w:val="2"/>
          <w:sz w:val="32"/>
          <w:szCs w:val="32"/>
        </w:rPr>
        <w:t>工作，</w:t>
      </w:r>
    </w:p>
    <w:p>
      <w:pPr>
        <w:spacing w:line="357" w:lineRule="auto"/>
        <w:ind w:right="16" w:firstLine="704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"/>
          <w:spacing w:val="6"/>
          <w:sz w:val="32"/>
          <w:szCs w:val="32"/>
        </w:rPr>
        <w:t>确保有关材料长期保存、随时可查、内容完整等。</w:t>
      </w:r>
      <w:r>
        <w:rPr>
          <w:rFonts w:ascii="仿宋_GB2312" w:hAnsi="仿宋" w:eastAsia="仿宋_GB2312" w:cs="仿宋"/>
          <w:sz w:val="32"/>
          <w:szCs w:val="32"/>
        </w:rPr>
        <w:br w:type="textWrapping"/>
      </w:r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4MWE2YzYwNjk3ZDBkNmM0ZTdjYmMwNzZlMTExYzkifQ=="/>
  </w:docVars>
  <w:rsids>
    <w:rsidRoot w:val="00EB7231"/>
    <w:rsid w:val="000347B2"/>
    <w:rsid w:val="00095085"/>
    <w:rsid w:val="000C2504"/>
    <w:rsid w:val="00167003"/>
    <w:rsid w:val="00182BC7"/>
    <w:rsid w:val="00241A23"/>
    <w:rsid w:val="003179E2"/>
    <w:rsid w:val="003435ED"/>
    <w:rsid w:val="003C1840"/>
    <w:rsid w:val="003D7620"/>
    <w:rsid w:val="005934B2"/>
    <w:rsid w:val="00780F35"/>
    <w:rsid w:val="00817937"/>
    <w:rsid w:val="0086100B"/>
    <w:rsid w:val="00950737"/>
    <w:rsid w:val="00960AE9"/>
    <w:rsid w:val="009753EB"/>
    <w:rsid w:val="009A5D8B"/>
    <w:rsid w:val="00A37346"/>
    <w:rsid w:val="00A564D6"/>
    <w:rsid w:val="00A574FF"/>
    <w:rsid w:val="00AD19BA"/>
    <w:rsid w:val="00AD5D12"/>
    <w:rsid w:val="00AF7B67"/>
    <w:rsid w:val="00BA461B"/>
    <w:rsid w:val="00C20CA2"/>
    <w:rsid w:val="00CC6396"/>
    <w:rsid w:val="00D93C86"/>
    <w:rsid w:val="00DC24F9"/>
    <w:rsid w:val="00DD186C"/>
    <w:rsid w:val="00E916E5"/>
    <w:rsid w:val="00EB4D50"/>
    <w:rsid w:val="00EB7231"/>
    <w:rsid w:val="01857805"/>
    <w:rsid w:val="22204E78"/>
    <w:rsid w:val="49943C69"/>
    <w:rsid w:val="4B594581"/>
    <w:rsid w:val="5C0F1DCA"/>
    <w:rsid w:val="61730EFA"/>
    <w:rsid w:val="673570AF"/>
    <w:rsid w:val="71A46F63"/>
    <w:rsid w:val="7CB21F72"/>
    <w:rsid w:val="7E2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" w:name="heading 2"/>
    <w:lsdException w:uiPriority="9" w:name="heading 3"/>
    <w:lsdException w:uiPriority="9" w:name="heading 4"/>
    <w:lsdException w:uiPriority="9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widowControl w:val="0"/>
      <w:kinsoku/>
      <w:autoSpaceDE/>
      <w:autoSpaceDN/>
      <w:adjustRightInd/>
      <w:snapToGrid/>
      <w:spacing w:before="340" w:after="330" w:line="578" w:lineRule="auto"/>
      <w:jc w:val="both"/>
      <w:textAlignment w:val="auto"/>
      <w:outlineLvl w:val="0"/>
    </w:pPr>
    <w:rPr>
      <w:rFonts w:asciiTheme="minorHAnsi" w:hAnsiTheme="minorHAnsi" w:cstheme="minorBidi"/>
      <w:b/>
      <w:bCs/>
      <w:snapToGrid/>
      <w:color w:val="auto"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widowControl w:val="0"/>
      <w:kinsoku/>
      <w:autoSpaceDE/>
      <w:autoSpaceDN/>
      <w:adjustRightInd/>
      <w:snapToGrid/>
      <w:spacing w:before="240" w:after="60" w:line="312" w:lineRule="auto"/>
      <w:jc w:val="center"/>
      <w:textAlignment w:val="auto"/>
      <w:outlineLvl w:val="1"/>
    </w:pPr>
    <w:rPr>
      <w:rFonts w:eastAsia="宋体" w:asciiTheme="majorHAnsi" w:hAnsiTheme="majorHAnsi" w:cstheme="majorBidi"/>
      <w:b/>
      <w:bCs/>
      <w:snapToGrid/>
      <w:color w:val="auto"/>
      <w:kern w:val="28"/>
      <w:sz w:val="32"/>
      <w:szCs w:val="32"/>
    </w:rPr>
  </w:style>
  <w:style w:type="paragraph" w:styleId="6">
    <w:name w:val="Title"/>
    <w:basedOn w:val="1"/>
    <w:next w:val="1"/>
    <w:link w:val="12"/>
    <w:autoRedefine/>
    <w:qFormat/>
    <w:uiPriority w:val="10"/>
    <w:pPr>
      <w:widowControl w:val="0"/>
      <w:kinsoku/>
      <w:autoSpaceDE/>
      <w:autoSpaceDN/>
      <w:adjustRightInd/>
      <w:snapToGrid/>
      <w:spacing w:before="240" w:after="60"/>
      <w:jc w:val="center"/>
      <w:textAlignment w:val="auto"/>
      <w:outlineLvl w:val="0"/>
    </w:pPr>
    <w:rPr>
      <w:rFonts w:eastAsia="宋体" w:asciiTheme="majorHAnsi" w:hAnsiTheme="majorHAnsi" w:cstheme="majorBidi"/>
      <w:b/>
      <w:bCs/>
      <w:snapToGrid/>
      <w:color w:val="auto"/>
      <w:kern w:val="2"/>
      <w:sz w:val="32"/>
      <w:szCs w:val="32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customStyle="1" w:styleId="11">
    <w:name w:val="标题 1 Char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Char"/>
    <w:basedOn w:val="8"/>
    <w:link w:val="6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副标题 Char"/>
    <w:basedOn w:val="8"/>
    <w:link w:val="5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4">
    <w:name w:val="不明显强调1"/>
    <w:basedOn w:val="8"/>
    <w:autoRedefine/>
    <w:qFormat/>
    <w:uiPriority w:val="19"/>
    <w:rPr>
      <w:i/>
      <w:iCs/>
      <w:color w:val="7F7F7F" w:themeColor="text1" w:themeTint="7F"/>
    </w:rPr>
  </w:style>
  <w:style w:type="character" w:customStyle="1" w:styleId="15">
    <w:name w:val="明显强调1"/>
    <w:basedOn w:val="8"/>
    <w:autoRedefine/>
    <w:qFormat/>
    <w:uiPriority w:val="21"/>
    <w:rPr>
      <w:b/>
      <w:bCs/>
      <w:i/>
      <w:iCs/>
      <w:color w:val="4F81BD" w:themeColor="accent1"/>
    </w:rPr>
  </w:style>
  <w:style w:type="character" w:customStyle="1" w:styleId="16">
    <w:name w:val="页眉 Char"/>
    <w:basedOn w:val="8"/>
    <w:link w:val="4"/>
    <w:autoRedefine/>
    <w:semiHidden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  <w:style w:type="character" w:customStyle="1" w:styleId="17">
    <w:name w:val="页脚 Char"/>
    <w:basedOn w:val="8"/>
    <w:link w:val="3"/>
    <w:autoRedefine/>
    <w:semiHidden/>
    <w:qFormat/>
    <w:uiPriority w:val="99"/>
    <w:rPr>
      <w:rFonts w:ascii="Arial" w:hAnsi="Arial" w:cs="Arial"/>
      <w:snapToGrid w:val="0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283</Words>
  <Characters>1617</Characters>
  <Lines>13</Lines>
  <Paragraphs>3</Paragraphs>
  <TotalTime>104</TotalTime>
  <ScaleCrop>false</ScaleCrop>
  <LinksUpToDate>false</LinksUpToDate>
  <CharactersWithSpaces>1897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2022-06-23T02:25:00Z</dcterms:created>
  <dc:creator>Administrator</dc:creator>
  <cp:lastModifiedBy>咻</cp:lastModifiedBy>
  <dcterms:modified xsi:type="dcterms:W3CDTF">2024-02-29T00:57:20Z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B1BB697D5F7B42B4A38C2A18CE48DA5F</vt:lpwstr>
  </property>
</Properties>
</file>