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ascii="仿宋_GB2312" w:hAnsi="Times New Roman" w:eastAsia="宋体" w:cs="Times New Roman"/>
          <w:kern w:val="2"/>
          <w:sz w:val="32"/>
          <w:szCs w:val="32"/>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ge">
                  <wp:posOffset>1200150</wp:posOffset>
                </wp:positionV>
                <wp:extent cx="5534025" cy="863600"/>
                <wp:effectExtent l="0" t="0" r="0" b="0"/>
                <wp:wrapNone/>
                <wp:docPr id="2" name="subjecttext"/>
                <wp:cNvGraphicFramePr/>
                <a:graphic xmlns:a="http://schemas.openxmlformats.org/drawingml/2006/main">
                  <a:graphicData uri="http://schemas.microsoft.com/office/word/2010/wordprocessingShape">
                    <wps:wsp>
                      <wps:cNvSpPr txBox="1"/>
                      <wps:spPr>
                        <a:xfrm>
                          <a:off x="0" y="0"/>
                          <a:ext cx="5534025" cy="863600"/>
                        </a:xfrm>
                        <a:prstGeom prst="rect">
                          <a:avLst/>
                        </a:prstGeom>
                        <a:noFill/>
                        <a:ln>
                          <a:noFill/>
                        </a:ln>
                      </wps:spPr>
                      <wps:txbx>
                        <w:txbxContent>
                          <w:p>
                            <w:pPr>
                              <w:spacing w:line="1400" w:lineRule="exact"/>
                              <w:jc w:val="center"/>
                              <w:rPr>
                                <w:rFonts w:ascii="方正小标宋简体" w:eastAsia="方正小标宋简体"/>
                                <w:color w:val="FF0000"/>
                                <w:sz w:val="96"/>
                                <w:szCs w:val="96"/>
                              </w:rPr>
                            </w:pPr>
                            <w:r>
                              <w:rPr>
                                <w:rFonts w:hint="eastAsia" w:ascii="方正小标宋简体" w:eastAsia="方正小标宋简体"/>
                                <w:color w:val="FF0000"/>
                                <w:sz w:val="96"/>
                                <w:szCs w:val="96"/>
                              </w:rPr>
                              <w:t>三明市林木种苗站</w:t>
                            </w:r>
                          </w:p>
                          <w:p>
                            <w:pPr>
                              <w:spacing w:line="1400" w:lineRule="exact"/>
                              <w:ind w:firstLine="63" w:firstLineChars="50"/>
                              <w:jc w:val="center"/>
                              <w:rPr>
                                <w:w w:val="60"/>
                              </w:rPr>
                            </w:pPr>
                          </w:p>
                        </w:txbxContent>
                      </wps:txbx>
                      <wps:bodyPr lIns="0" tIns="0" rIns="0" bIns="0" upright="1"/>
                    </wps:wsp>
                  </a:graphicData>
                </a:graphic>
              </wp:anchor>
            </w:drawing>
          </mc:Choice>
          <mc:Fallback>
            <w:pict>
              <v:shape id="subjecttext" o:spid="_x0000_s1026" o:spt="202" type="#_x0000_t202" style="position:absolute;left:0pt;margin-left:0pt;margin-top:94.5pt;height:68pt;width:435.75pt;mso-position-vertical-relative:page;z-index:251660288;mso-width-relative:page;mso-height-relative:page;" filled="f" stroked="f" coordsize="21600,21600" o:gfxdata="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05LngdgA&#10;AAAIAQAADwAAAAAAAAABACAAAAAiAAAAZHJzL2Rvd25yZXYueG1sUEsBAhQAFAAAAAgAh07iQAZV&#10;Y5+tAQAAcgMAAA4AAAAAAAAAAQAgAAAAJwEAAGRycy9lMm9Eb2MueG1sUEsFBgAAAAAGAAYAWQEA&#10;AEYFAAAAAA==&#10;">
                <v:fill on="f" focussize="0,0"/>
                <v:stroke on="f"/>
                <v:imagedata o:title=""/>
                <o:lock v:ext="edit" aspectratio="f"/>
                <v:textbox inset="0mm,0mm,0mm,0mm">
                  <w:txbxContent>
                    <w:p>
                      <w:pPr>
                        <w:spacing w:line="1400" w:lineRule="exact"/>
                        <w:jc w:val="center"/>
                        <w:rPr>
                          <w:rFonts w:ascii="方正小标宋简体" w:eastAsia="方正小标宋简体"/>
                          <w:color w:val="FF0000"/>
                          <w:sz w:val="96"/>
                          <w:szCs w:val="96"/>
                        </w:rPr>
                      </w:pPr>
                      <w:r>
                        <w:rPr>
                          <w:rFonts w:hint="eastAsia" w:ascii="方正小标宋简体" w:eastAsia="方正小标宋简体"/>
                          <w:color w:val="FF0000"/>
                          <w:sz w:val="96"/>
                          <w:szCs w:val="96"/>
                        </w:rPr>
                        <w:t>三明市林木种苗站</w:t>
                      </w:r>
                    </w:p>
                    <w:p>
                      <w:pPr>
                        <w:spacing w:line="1400" w:lineRule="exact"/>
                        <w:ind w:firstLine="63" w:firstLineChars="50"/>
                        <w:jc w:val="center"/>
                        <w:rPr>
                          <w:w w:val="60"/>
                        </w:rPr>
                      </w:pPr>
                    </w:p>
                  </w:txbxContent>
                </v:textbox>
              </v:shape>
            </w:pict>
          </mc:Fallback>
        </mc:AlternateContent>
      </w:r>
      <w:r>
        <w:rPr>
          <w:rFonts w:ascii="黑体" w:hAnsi="黑体" w:eastAsia="黑体"/>
          <w:sz w:val="32"/>
          <w:szCs w:val="32"/>
        </w:rPr>
        <w:fldChar w:fldCharType="begin"/>
      </w:r>
      <w:r>
        <w:rPr>
          <w:rFonts w:ascii="黑体" w:hAnsi="黑体" w:eastAsia="黑体"/>
          <w:sz w:val="32"/>
          <w:szCs w:val="32"/>
        </w:rPr>
        <w:instrText xml:space="preserve"> </w:instrText>
      </w:r>
      <w:r>
        <w:rPr>
          <w:rFonts w:hint="eastAsia" w:ascii="黑体" w:hAnsi="黑体" w:eastAsia="黑体"/>
          <w:sz w:val="32"/>
          <w:szCs w:val="32"/>
        </w:rPr>
        <w:instrText xml:space="preserve">MERGEFIELD "缓急"</w:instrText>
      </w:r>
      <w:r>
        <w:rPr>
          <w:rFonts w:ascii="黑体" w:hAnsi="黑体" w:eastAsia="黑体"/>
          <w:sz w:val="32"/>
          <w:szCs w:val="32"/>
        </w:rPr>
        <w:instrText xml:space="preserve"> </w:instrText>
      </w:r>
      <w:r>
        <w:rPr>
          <w:rFonts w:ascii="黑体" w:hAnsi="黑体" w:eastAsia="黑体"/>
          <w:sz w:val="32"/>
          <w:szCs w:val="32"/>
        </w:rPr>
        <w:fldChar w:fldCharType="separate"/>
      </w:r>
      <w:r>
        <w:rPr>
          <w:rFonts w:ascii="黑体" w:hAnsi="黑体" w:eastAsia="黑体"/>
          <w:sz w:val="32"/>
          <w:szCs w:val="32"/>
        </w:rPr>
        <w:fldChar w:fldCharType="end"/>
      </w:r>
    </w:p>
    <w:p>
      <w:pPr>
        <w:jc w:val="left"/>
        <w:rPr>
          <w:rFonts w:ascii="仿宋_GB2312" w:eastAsia="仿宋_GB2312"/>
          <w:sz w:val="32"/>
          <w:szCs w:val="32"/>
        </w:rPr>
      </w:pPr>
    </w:p>
    <w:p>
      <w:pPr>
        <w:rPr>
          <w:rFonts w:ascii="仿宋_GB2312" w:hAnsi="宋体" w:eastAsia="仿宋_GB2312"/>
          <w:sz w:val="32"/>
          <w:szCs w:val="32"/>
        </w:rPr>
      </w:pPr>
      <w:r>
        <w:rPr>
          <w:rFonts w:ascii="仿宋_GB2312" w:hAnsi="Times New Roman" w:eastAsia="宋体" w:cs="Times New Roman"/>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47625</wp:posOffset>
                </wp:positionH>
                <wp:positionV relativeFrom="margin">
                  <wp:posOffset>944880</wp:posOffset>
                </wp:positionV>
                <wp:extent cx="5615940" cy="635"/>
                <wp:effectExtent l="0" t="15875" r="3810" b="21590"/>
                <wp:wrapNone/>
                <wp:docPr id="1" name="docmarkline"/>
                <wp:cNvGraphicFramePr/>
                <a:graphic xmlns:a="http://schemas.openxmlformats.org/drawingml/2006/main">
                  <a:graphicData uri="http://schemas.microsoft.com/office/word/2010/wordprocessingShape">
                    <wps:wsp>
                      <wps:cNvSpPr/>
                      <wps:spPr>
                        <a:xfrm>
                          <a:off x="0" y="0"/>
                          <a:ext cx="5615940" cy="635"/>
                        </a:xfrm>
                        <a:prstGeom prst="line">
                          <a:avLst/>
                        </a:prstGeom>
                        <a:ln w="31750" cap="flat" cmpd="sng">
                          <a:solidFill>
                            <a:srgbClr val="FF0000"/>
                          </a:solidFill>
                          <a:prstDash val="solid"/>
                          <a:headEnd type="none" w="med" len="med"/>
                          <a:tailEnd type="none" w="med" len="med"/>
                        </a:ln>
                      </wps:spPr>
                      <wps:bodyPr upright="1"/>
                    </wps:wsp>
                  </a:graphicData>
                </a:graphic>
              </wp:anchor>
            </w:drawing>
          </mc:Choice>
          <mc:Fallback>
            <w:pict>
              <v:line id="docmarkline" o:spid="_x0000_s1026" o:spt="20" style="position:absolute;left:0pt;margin-left:3.75pt;margin-top:74.4pt;height:0.05pt;width:442.2pt;mso-position-horizontal-relative:margin;mso-position-vertical-relative:margin;z-index:251659264;mso-width-relative:page;mso-height-relative:page;" filled="f" stroked="t" coordsize="21600,21600" o:gfxdata="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ypfHP2AAAAAkBAAAP&#10;AAAAAAAAAAEAIAAAACIAAABkcnMvZG93bnJldi54bWxQSwECFAAUAAAACACHTuJApmGyN98BAADh&#10;AwAADgAAAAAAAAABACAAAAAnAQAAZHJzL2Uyb0RvYy54bWxQSwUGAAAAAAYABgBZAQAAeAUAAAAA&#10;">
                <v:fill on="f" focussize="0,0"/>
                <v:stroke weight="2.5pt" color="#FF0000" joinstyle="round"/>
                <v:imagedata o:title=""/>
                <o:lock v:ext="edit" aspectratio="f"/>
              </v:line>
            </w:pict>
          </mc:Fallback>
        </mc:AlternateContent>
      </w:r>
    </w:p>
    <w:p>
      <w:pPr>
        <w:tabs>
          <w:tab w:val="center" w:pos="4422"/>
        </w:tabs>
        <w:spacing w:line="580" w:lineRule="exact"/>
        <w:jc w:val="center"/>
        <w:textAlignment w:val="top"/>
        <w:rPr>
          <w:rFonts w:ascii="方正小标宋简体" w:hAnsi="宋体" w:eastAsia="方正小标宋简体"/>
          <w:spacing w:val="6"/>
          <w:sz w:val="44"/>
          <w:szCs w:val="44"/>
        </w:rPr>
      </w:pPr>
      <w:r>
        <w:rPr>
          <w:rFonts w:hint="eastAsia" w:ascii="方正小标宋简体" w:hAnsi="宋体" w:eastAsia="方正小标宋简体"/>
          <w:spacing w:val="6"/>
          <w:sz w:val="44"/>
          <w:szCs w:val="44"/>
        </w:rPr>
        <w:fldChar w:fldCharType="begin"/>
      </w:r>
      <w:r>
        <w:rPr>
          <w:rFonts w:hint="eastAsia" w:ascii="方正小标宋简体" w:hAnsi="宋体" w:eastAsia="方正小标宋简体"/>
          <w:spacing w:val="6"/>
          <w:sz w:val="44"/>
          <w:szCs w:val="44"/>
        </w:rPr>
        <w:instrText xml:space="preserve"> MERGEFIELD 文件标题 </w:instrText>
      </w:r>
      <w:r>
        <w:rPr>
          <w:rFonts w:hint="eastAsia" w:ascii="方正小标宋简体" w:hAnsi="宋体" w:eastAsia="方正小标宋简体"/>
          <w:spacing w:val="6"/>
          <w:sz w:val="44"/>
          <w:szCs w:val="44"/>
        </w:rPr>
        <w:fldChar w:fldCharType="separate"/>
      </w:r>
      <w:r>
        <w:rPr>
          <w:rFonts w:hint="eastAsia" w:ascii="方正小标宋简体" w:hAnsi="宋体" w:eastAsia="方正小标宋简体"/>
          <w:spacing w:val="6"/>
          <w:sz w:val="44"/>
          <w:szCs w:val="44"/>
        </w:rPr>
        <w:t>关于报送202</w:t>
      </w:r>
      <w:r>
        <w:rPr>
          <w:rFonts w:ascii="方正小标宋简体" w:hAnsi="宋体" w:eastAsia="方正小标宋简体"/>
          <w:spacing w:val="6"/>
          <w:sz w:val="44"/>
          <w:szCs w:val="44"/>
        </w:rPr>
        <w:t>3</w:t>
      </w:r>
      <w:r>
        <w:rPr>
          <w:rFonts w:hint="eastAsia" w:ascii="方正小标宋简体" w:hAnsi="宋体" w:eastAsia="方正小标宋简体"/>
          <w:spacing w:val="6"/>
          <w:sz w:val="44"/>
          <w:szCs w:val="44"/>
        </w:rPr>
        <w:t>年省级以上财政林木良种培育补助资金任务计划的通知</w:t>
      </w:r>
      <w:r>
        <w:rPr>
          <w:rFonts w:hint="eastAsia" w:ascii="方正小标宋简体" w:hAnsi="宋体" w:eastAsia="方正小标宋简体"/>
          <w:spacing w:val="6"/>
          <w:sz w:val="44"/>
          <w:szCs w:val="44"/>
        </w:rPr>
        <w:fldChar w:fldCharType="end"/>
      </w:r>
    </w:p>
    <w:p>
      <w:pPr>
        <w:spacing w:line="580" w:lineRule="exact"/>
        <w:jc w:val="center"/>
        <w:textAlignment w:val="top"/>
        <w:rPr>
          <w:rFonts w:ascii="仿宋_GB2312" w:hAnsi="宋体" w:eastAsia="仿宋_GB2312"/>
          <w:spacing w:val="6"/>
          <w:sz w:val="32"/>
          <w:szCs w:val="32"/>
        </w:rPr>
      </w:pPr>
    </w:p>
    <w:p>
      <w:pPr>
        <w:spacing w:line="580" w:lineRule="exact"/>
        <w:rPr>
          <w:rFonts w:ascii="仿宋_GB2312" w:eastAsia="仿宋_GB2312"/>
          <w:sz w:val="32"/>
          <w:szCs w:val="32"/>
        </w:rPr>
      </w:pPr>
      <w:r>
        <w:rPr>
          <w:rFonts w:hint="eastAsia" w:ascii="仿宋_GB2312" w:hAnsi="仿宋" w:eastAsia="仿宋_GB2312"/>
          <w:spacing w:val="6"/>
          <w:sz w:val="32"/>
          <w:szCs w:val="32"/>
        </w:rPr>
        <w:fldChar w:fldCharType="begin"/>
      </w:r>
      <w:r>
        <w:rPr>
          <w:rFonts w:hint="eastAsia" w:ascii="仿宋_GB2312" w:hAnsi="仿宋" w:eastAsia="仿宋_GB2312"/>
          <w:spacing w:val="6"/>
          <w:sz w:val="32"/>
          <w:szCs w:val="32"/>
        </w:rPr>
        <w:instrText xml:space="preserve"> MERGEFIELD 主送 </w:instrText>
      </w:r>
      <w:r>
        <w:rPr>
          <w:rFonts w:hint="eastAsia" w:ascii="仿宋_GB2312" w:hAnsi="仿宋" w:eastAsia="仿宋_GB2312"/>
          <w:spacing w:val="6"/>
          <w:sz w:val="32"/>
          <w:szCs w:val="32"/>
        </w:rPr>
        <w:fldChar w:fldCharType="separate"/>
      </w:r>
      <w:r>
        <w:rPr>
          <w:rFonts w:hint="eastAsia" w:ascii="仿宋_GB2312" w:hAnsi="仿宋" w:eastAsia="仿宋_GB2312"/>
          <w:spacing w:val="6"/>
          <w:sz w:val="32"/>
          <w:szCs w:val="32"/>
        </w:rPr>
        <w:t>各县（市、区）种苗站、有关单位</w:t>
      </w:r>
      <w:r>
        <w:rPr>
          <w:rFonts w:hint="eastAsia" w:ascii="仿宋_GB2312" w:hAnsi="仿宋" w:eastAsia="仿宋_GB2312"/>
          <w:spacing w:val="6"/>
          <w:sz w:val="32"/>
          <w:szCs w:val="32"/>
        </w:rPr>
        <w:fldChar w:fldCharType="end"/>
      </w:r>
      <w:r>
        <w:rPr>
          <w:rFonts w:hint="eastAsia" w:ascii="仿宋_GB2312" w:hAnsi="仿宋" w:eastAsia="仿宋_GB2312"/>
          <w:spacing w:val="6"/>
          <w:sz w:val="32"/>
          <w:szCs w:val="32"/>
        </w:rPr>
        <w:t>：</w:t>
      </w:r>
    </w:p>
    <w:p>
      <w:pPr>
        <w:spacing w:line="580" w:lineRule="exact"/>
        <w:ind w:firstLine="624" w:firstLineChars="200"/>
        <w:rPr>
          <w:rFonts w:ascii="仿宋_GB2312" w:eastAsia="仿宋_GB2312"/>
          <w:sz w:val="32"/>
          <w:szCs w:val="32"/>
        </w:rPr>
      </w:pPr>
      <w:bookmarkStart w:id="0" w:name="Body"/>
      <w:bookmarkEnd w:id="0"/>
      <w:r>
        <w:rPr>
          <w:rFonts w:ascii="仿宋_GB2312" w:eastAsia="仿宋_GB2312"/>
          <w:sz w:val="32"/>
          <w:szCs w:val="32"/>
        </w:rPr>
        <w:t>根据</w:t>
      </w:r>
      <w:r>
        <w:rPr>
          <w:rFonts w:hint="eastAsia" w:ascii="仿宋_GB2312" w:eastAsia="仿宋_GB2312"/>
          <w:sz w:val="32"/>
          <w:szCs w:val="32"/>
        </w:rPr>
        <w:t>《福建省林业局 福建省财政厅关于报送省级以上财政林业专项资金任务计划的预通知》，现将林木良种培育项目有关事项通知如下：</w:t>
      </w:r>
    </w:p>
    <w:p>
      <w:pPr>
        <w:spacing w:line="580" w:lineRule="exact"/>
        <w:ind w:firstLine="624"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w:t>
      </w:r>
      <w:r>
        <w:rPr>
          <w:rFonts w:ascii="黑体" w:hAnsi="黑体" w:eastAsia="黑体"/>
          <w:sz w:val="32"/>
          <w:szCs w:val="32"/>
        </w:rPr>
        <w:t>中央财政良种繁育</w:t>
      </w:r>
    </w:p>
    <w:p>
      <w:pPr>
        <w:spacing w:line="580" w:lineRule="exact"/>
        <w:ind w:firstLine="624" w:firstLineChars="200"/>
        <w:rPr>
          <w:rFonts w:ascii="楷体_GB2312" w:eastAsia="楷体_GB2312"/>
          <w:b/>
          <w:sz w:val="32"/>
          <w:szCs w:val="32"/>
        </w:rPr>
      </w:pPr>
      <w:r>
        <w:rPr>
          <w:rFonts w:hint="eastAsia" w:ascii="楷体_GB2312" w:eastAsia="楷体_GB2312"/>
          <w:b/>
          <w:sz w:val="32"/>
          <w:szCs w:val="32"/>
        </w:rPr>
        <w:t>（一）申请对象</w:t>
      </w:r>
    </w:p>
    <w:p>
      <w:pPr>
        <w:spacing w:line="580" w:lineRule="exact"/>
        <w:ind w:firstLine="624" w:firstLineChars="200"/>
        <w:rPr>
          <w:rFonts w:ascii="仿宋_GB2312" w:eastAsia="仿宋_GB2312"/>
          <w:sz w:val="32"/>
          <w:szCs w:val="32"/>
        </w:rPr>
      </w:pPr>
      <w:r>
        <w:rPr>
          <w:rFonts w:hint="eastAsia" w:ascii="仿宋_GB2312" w:eastAsia="仿宋_GB2312"/>
          <w:sz w:val="32"/>
          <w:szCs w:val="32"/>
        </w:rPr>
        <w:t>尤溪国有林场、沙县官庄国有林场、将乐国有林场等3处国家重点林木良种基地，以及沙县水南国有林场油茶国家种质资源库、建宁县无患子国家种质资源库。</w:t>
      </w:r>
    </w:p>
    <w:p>
      <w:pPr>
        <w:spacing w:line="580" w:lineRule="exact"/>
        <w:ind w:firstLine="624" w:firstLineChars="200"/>
        <w:rPr>
          <w:rFonts w:ascii="楷体_GB2312" w:eastAsia="楷体_GB2312"/>
          <w:b/>
          <w:sz w:val="32"/>
          <w:szCs w:val="32"/>
        </w:rPr>
      </w:pPr>
      <w:r>
        <w:rPr>
          <w:rFonts w:hint="eastAsia" w:ascii="楷体_GB2312" w:eastAsia="楷体_GB2312"/>
          <w:b/>
          <w:sz w:val="32"/>
          <w:szCs w:val="32"/>
        </w:rPr>
        <w:t>（二）申请资金测算</w:t>
      </w:r>
    </w:p>
    <w:p>
      <w:pPr>
        <w:spacing w:line="580" w:lineRule="exact"/>
        <w:ind w:firstLine="624" w:firstLineChars="200"/>
        <w:rPr>
          <w:rFonts w:ascii="仿宋_GB2312" w:eastAsia="仿宋_GB2312"/>
          <w:sz w:val="32"/>
          <w:szCs w:val="32"/>
        </w:rPr>
      </w:pPr>
      <w:r>
        <w:rPr>
          <w:rFonts w:hint="eastAsia" w:ascii="仿宋_GB2312" w:eastAsia="仿宋_GB2312"/>
          <w:sz w:val="32"/>
          <w:szCs w:val="32"/>
        </w:rPr>
        <w:t>根据年度良种生产、采集、处理、检验、储藏等生产作业实际需要，参考按种子园、种质资源库每亩600元，采穗圃每亩300元，母树林、试验林每亩100元测算。</w:t>
      </w:r>
    </w:p>
    <w:p>
      <w:pPr>
        <w:spacing w:line="580" w:lineRule="exact"/>
        <w:ind w:firstLine="624" w:firstLineChars="200"/>
        <w:rPr>
          <w:rFonts w:ascii="黑体" w:hAnsi="黑体" w:eastAsia="黑体"/>
          <w:sz w:val="32"/>
          <w:szCs w:val="32"/>
        </w:rPr>
      </w:pPr>
      <w:r>
        <w:rPr>
          <w:rFonts w:ascii="黑体" w:hAnsi="黑体" w:eastAsia="黑体"/>
          <w:sz w:val="32"/>
          <w:szCs w:val="32"/>
        </w:rPr>
        <w:t>二</w:t>
      </w:r>
      <w:r>
        <w:rPr>
          <w:rFonts w:hint="eastAsia" w:ascii="黑体" w:hAnsi="黑体" w:eastAsia="黑体"/>
          <w:sz w:val="32"/>
          <w:szCs w:val="32"/>
        </w:rPr>
        <w:t>、</w:t>
      </w:r>
      <w:r>
        <w:rPr>
          <w:rFonts w:ascii="黑体" w:hAnsi="黑体" w:eastAsia="黑体"/>
          <w:sz w:val="32"/>
          <w:szCs w:val="32"/>
        </w:rPr>
        <w:t>中央财政林木良种苗木培育</w:t>
      </w:r>
    </w:p>
    <w:p>
      <w:pPr>
        <w:spacing w:line="580" w:lineRule="exact"/>
        <w:ind w:firstLine="624" w:firstLineChars="200"/>
        <w:rPr>
          <w:rFonts w:ascii="楷体_GB2312" w:eastAsia="楷体_GB2312"/>
          <w:b/>
          <w:sz w:val="32"/>
          <w:szCs w:val="32"/>
        </w:rPr>
      </w:pPr>
      <w:r>
        <w:rPr>
          <w:rFonts w:hint="eastAsia" w:ascii="楷体_GB2312" w:eastAsia="楷体_GB2312"/>
          <w:b/>
          <w:sz w:val="32"/>
          <w:szCs w:val="32"/>
        </w:rPr>
        <w:t>（一）申请对象</w:t>
      </w:r>
    </w:p>
    <w:p>
      <w:pPr>
        <w:spacing w:line="580" w:lineRule="exact"/>
        <w:ind w:firstLine="624" w:firstLineChars="200"/>
        <w:rPr>
          <w:rFonts w:ascii="仿宋_GB2312" w:eastAsia="仿宋_GB2312"/>
          <w:sz w:val="32"/>
          <w:szCs w:val="32"/>
        </w:rPr>
      </w:pPr>
      <w:r>
        <w:rPr>
          <w:rFonts w:hint="eastAsia" w:ascii="仿宋_GB2312" w:eastAsia="仿宋_GB2312"/>
          <w:sz w:val="32"/>
          <w:szCs w:val="32"/>
        </w:rPr>
        <w:t>具有省级核发的林木种子生产经营许可证育苗单位，培育1年生杉木良种苗和其他1年生良种容器苗，每个单位可申报1-3个树种，申报补助育苗量不少于20万株。申报中央财政良补项目的单位，其同一树种不得重复申报省级财政林木良种苗木培育补助项目。</w:t>
      </w:r>
    </w:p>
    <w:p>
      <w:pPr>
        <w:spacing w:line="580" w:lineRule="exact"/>
        <w:ind w:firstLine="624" w:firstLineChars="200"/>
        <w:rPr>
          <w:rFonts w:ascii="楷体_GB2312" w:eastAsia="楷体_GB2312"/>
          <w:b/>
          <w:sz w:val="32"/>
          <w:szCs w:val="32"/>
        </w:rPr>
      </w:pPr>
      <w:r>
        <w:rPr>
          <w:rFonts w:hint="eastAsia" w:ascii="楷体_GB2312" w:eastAsia="楷体_GB2312"/>
          <w:b/>
          <w:sz w:val="32"/>
          <w:szCs w:val="32"/>
        </w:rPr>
        <w:t>（二）申请资金测算</w:t>
      </w:r>
    </w:p>
    <w:p>
      <w:pPr>
        <w:spacing w:line="580" w:lineRule="exact"/>
        <w:ind w:firstLine="624" w:firstLineChars="200"/>
        <w:rPr>
          <w:rFonts w:ascii="仿宋_GB2312" w:eastAsia="仿宋_GB2312"/>
          <w:sz w:val="32"/>
          <w:szCs w:val="32"/>
        </w:rPr>
      </w:pPr>
      <w:r>
        <w:rPr>
          <w:rFonts w:hint="eastAsia" w:ascii="仿宋_GB2312" w:eastAsia="仿宋_GB2312"/>
          <w:sz w:val="32"/>
          <w:szCs w:val="32"/>
        </w:rPr>
        <w:t>补助用于因使用良种，采用组织培养、轻型基质、无纺布和穴盘容器育苗、幼化处理等先进技术培育的良种苗木所增加成本。测算标准为杉木良种苗不高于0.2元/株，油茶、珍贵树种和乡土阔叶树种良种容器苗不高于0.6元/株。</w:t>
      </w:r>
    </w:p>
    <w:p>
      <w:pPr>
        <w:spacing w:line="580" w:lineRule="exact"/>
        <w:ind w:firstLine="624" w:firstLineChars="200"/>
        <w:rPr>
          <w:rFonts w:ascii="黑体" w:hAnsi="黑体" w:eastAsia="黑体"/>
          <w:sz w:val="32"/>
          <w:szCs w:val="32"/>
        </w:rPr>
      </w:pPr>
      <w:r>
        <w:rPr>
          <w:rFonts w:ascii="黑体" w:hAnsi="黑体" w:eastAsia="黑体"/>
          <w:sz w:val="32"/>
          <w:szCs w:val="32"/>
        </w:rPr>
        <w:t>三</w:t>
      </w:r>
      <w:r>
        <w:rPr>
          <w:rFonts w:hint="eastAsia" w:ascii="黑体" w:hAnsi="黑体" w:eastAsia="黑体"/>
          <w:sz w:val="32"/>
          <w:szCs w:val="32"/>
        </w:rPr>
        <w:t>、省级种子生产基地建设管理</w:t>
      </w:r>
    </w:p>
    <w:p>
      <w:pPr>
        <w:spacing w:line="580" w:lineRule="exact"/>
        <w:ind w:firstLine="624" w:firstLineChars="200"/>
        <w:rPr>
          <w:rFonts w:ascii="楷体_GB2312" w:eastAsia="楷体_GB2312"/>
          <w:b/>
          <w:sz w:val="32"/>
          <w:szCs w:val="32"/>
        </w:rPr>
      </w:pPr>
      <w:r>
        <w:rPr>
          <w:rFonts w:hint="eastAsia" w:ascii="楷体_GB2312" w:eastAsia="楷体_GB2312"/>
          <w:b/>
          <w:sz w:val="32"/>
          <w:szCs w:val="32"/>
        </w:rPr>
        <w:t>（一）申请对象</w:t>
      </w:r>
    </w:p>
    <w:p>
      <w:pPr>
        <w:spacing w:line="580" w:lineRule="exact"/>
        <w:ind w:firstLine="624" w:firstLineChars="200"/>
        <w:rPr>
          <w:rFonts w:ascii="仿宋_GB2312" w:eastAsia="仿宋_GB2312"/>
          <w:sz w:val="32"/>
          <w:szCs w:val="32"/>
        </w:rPr>
      </w:pPr>
      <w:r>
        <w:rPr>
          <w:rFonts w:hint="eastAsia" w:ascii="仿宋_GB2312" w:eastAsia="仿宋_GB2312"/>
          <w:sz w:val="32"/>
          <w:szCs w:val="32"/>
        </w:rPr>
        <w:t>省级林木良种基地建设单位，省级珍贵树种和乡土阔叶树种采种基地建设单位。永安、尤溪杉木三代种子园作为省级林木良种基地申报对象，可先按照抚育管理来申报补助资金。</w:t>
      </w:r>
    </w:p>
    <w:p>
      <w:pPr>
        <w:spacing w:line="580" w:lineRule="exact"/>
        <w:ind w:firstLine="624" w:firstLineChars="200"/>
        <w:rPr>
          <w:rFonts w:ascii="楷体_GB2312" w:eastAsia="楷体_GB2312"/>
          <w:b/>
          <w:sz w:val="32"/>
          <w:szCs w:val="32"/>
        </w:rPr>
      </w:pPr>
      <w:r>
        <w:rPr>
          <w:rFonts w:hint="eastAsia" w:ascii="楷体_GB2312" w:eastAsia="楷体_GB2312"/>
          <w:b/>
          <w:sz w:val="32"/>
          <w:szCs w:val="32"/>
        </w:rPr>
        <w:t>（二）申请资金测算</w:t>
      </w:r>
    </w:p>
    <w:p>
      <w:pPr>
        <w:spacing w:line="580" w:lineRule="exact"/>
        <w:ind w:firstLine="624" w:firstLineChars="200"/>
        <w:rPr>
          <w:rFonts w:ascii="仿宋_GB2312" w:eastAsia="仿宋_GB2312"/>
          <w:sz w:val="32"/>
          <w:szCs w:val="32"/>
        </w:rPr>
      </w:pPr>
      <w:r>
        <w:rPr>
          <w:rFonts w:hint="eastAsia" w:ascii="仿宋_GB2312" w:eastAsia="仿宋_GB2312"/>
          <w:sz w:val="32"/>
          <w:szCs w:val="32"/>
        </w:rPr>
        <w:t>新建：参考按种子园、种质资源库定砧每亩1500元、嫁接每亩1000元、定植每亩2000元，采穗圃每亩1000元，母树林、试验林每亩700元测算。抚育管理：参考按种子园、种质资源库每亩600元，采穗圃每亩300元，母树林、试验林每亩100元测算。林木采种基地每处基地补助不超过15万元测算。</w:t>
      </w:r>
    </w:p>
    <w:p>
      <w:pPr>
        <w:spacing w:line="580" w:lineRule="exact"/>
        <w:ind w:firstLine="624" w:firstLineChars="200"/>
        <w:rPr>
          <w:rFonts w:ascii="黑体" w:hAnsi="黑体" w:eastAsia="黑体"/>
          <w:sz w:val="32"/>
          <w:szCs w:val="32"/>
        </w:rPr>
      </w:pPr>
      <w:r>
        <w:rPr>
          <w:rFonts w:ascii="黑体" w:hAnsi="黑体" w:eastAsia="黑体"/>
          <w:sz w:val="32"/>
          <w:szCs w:val="32"/>
        </w:rPr>
        <w:t>四</w:t>
      </w:r>
      <w:r>
        <w:rPr>
          <w:rFonts w:hint="eastAsia" w:ascii="黑体" w:hAnsi="黑体" w:eastAsia="黑体"/>
          <w:sz w:val="32"/>
          <w:szCs w:val="32"/>
        </w:rPr>
        <w:t>、</w:t>
      </w:r>
      <w:r>
        <w:rPr>
          <w:rFonts w:ascii="黑体" w:hAnsi="黑体" w:eastAsia="黑体"/>
          <w:sz w:val="32"/>
          <w:szCs w:val="32"/>
        </w:rPr>
        <w:t>省级财政林木良种苗木培育</w:t>
      </w:r>
    </w:p>
    <w:p>
      <w:pPr>
        <w:spacing w:line="580" w:lineRule="exact"/>
        <w:ind w:firstLine="624" w:firstLineChars="200"/>
        <w:rPr>
          <w:rFonts w:ascii="楷体_GB2312" w:eastAsia="楷体_GB2312"/>
          <w:b/>
          <w:sz w:val="32"/>
          <w:szCs w:val="32"/>
        </w:rPr>
      </w:pPr>
      <w:r>
        <w:rPr>
          <w:rFonts w:hint="eastAsia" w:ascii="楷体_GB2312" w:eastAsia="楷体_GB2312"/>
          <w:b/>
          <w:sz w:val="32"/>
          <w:szCs w:val="32"/>
        </w:rPr>
        <w:t>（一）申请对象</w:t>
      </w:r>
    </w:p>
    <w:p>
      <w:pPr>
        <w:spacing w:line="580" w:lineRule="exact"/>
        <w:ind w:firstLine="624" w:firstLineChars="200"/>
        <w:rPr>
          <w:rFonts w:ascii="仿宋_GB2312" w:eastAsia="仿宋_GB2312"/>
          <w:sz w:val="32"/>
          <w:szCs w:val="32"/>
        </w:rPr>
      </w:pPr>
      <w:r>
        <w:rPr>
          <w:rFonts w:hint="eastAsia" w:ascii="仿宋_GB2312" w:eastAsia="仿宋_GB2312"/>
          <w:sz w:val="32"/>
          <w:szCs w:val="32"/>
        </w:rPr>
        <w:t>具有省级核发的林木种子生产经营许可证的育苗单位。培育杉木良种苗、1年生油茶良种和优良乡土树种容器苗。每个单位可申报1-3个树种，申报补助育苗量不少于20万株。申报省级财政良补项目的单位，其同一树种不得重复中央省级财政林木良种苗木培育补助项目。</w:t>
      </w:r>
    </w:p>
    <w:p>
      <w:pPr>
        <w:spacing w:line="580" w:lineRule="exact"/>
        <w:ind w:firstLine="624" w:firstLineChars="200"/>
        <w:rPr>
          <w:rFonts w:ascii="楷体_GB2312" w:eastAsia="楷体_GB2312"/>
          <w:b/>
          <w:sz w:val="32"/>
          <w:szCs w:val="32"/>
        </w:rPr>
      </w:pPr>
      <w:r>
        <w:rPr>
          <w:rFonts w:hint="eastAsia" w:ascii="楷体_GB2312" w:eastAsia="楷体_GB2312"/>
          <w:b/>
          <w:sz w:val="32"/>
          <w:szCs w:val="32"/>
        </w:rPr>
        <w:t>（二）申请资金测算</w:t>
      </w:r>
    </w:p>
    <w:p>
      <w:pPr>
        <w:spacing w:line="580" w:lineRule="exact"/>
        <w:ind w:firstLine="624" w:firstLineChars="200"/>
        <w:rPr>
          <w:rFonts w:ascii="仿宋_GB2312" w:eastAsia="仿宋_GB2312"/>
          <w:sz w:val="32"/>
          <w:szCs w:val="32"/>
        </w:rPr>
      </w:pPr>
      <w:r>
        <w:rPr>
          <w:rFonts w:hint="eastAsia" w:ascii="仿宋_GB2312" w:eastAsia="仿宋_GB2312"/>
          <w:sz w:val="32"/>
          <w:szCs w:val="32"/>
        </w:rPr>
        <w:t>参考杉木良种苗不高于0.2元/株，1年生油茶良种苗不高于0.6元/株，其他优良乡土树种容器苗不高于0.3元/株（良种容器苗不高于0.6元/株）测算。</w:t>
      </w:r>
    </w:p>
    <w:p>
      <w:pPr>
        <w:spacing w:line="580" w:lineRule="exact"/>
        <w:ind w:firstLine="624" w:firstLineChars="200"/>
        <w:rPr>
          <w:rFonts w:ascii="黑体" w:hAnsi="黑体" w:eastAsia="黑体"/>
          <w:sz w:val="32"/>
          <w:szCs w:val="32"/>
        </w:rPr>
      </w:pPr>
      <w:r>
        <w:rPr>
          <w:rFonts w:ascii="黑体" w:hAnsi="黑体" w:eastAsia="黑体"/>
          <w:sz w:val="32"/>
          <w:szCs w:val="32"/>
        </w:rPr>
        <w:t>五</w:t>
      </w:r>
      <w:r>
        <w:rPr>
          <w:rFonts w:hint="eastAsia" w:ascii="黑体" w:hAnsi="黑体" w:eastAsia="黑体"/>
          <w:sz w:val="32"/>
          <w:szCs w:val="32"/>
        </w:rPr>
        <w:t>、</w:t>
      </w:r>
      <w:r>
        <w:rPr>
          <w:rFonts w:ascii="黑体" w:hAnsi="黑体" w:eastAsia="黑体"/>
          <w:sz w:val="32"/>
          <w:szCs w:val="32"/>
        </w:rPr>
        <w:t>省级保障性苗圃建设</w:t>
      </w:r>
    </w:p>
    <w:p>
      <w:pPr>
        <w:spacing w:line="580" w:lineRule="exact"/>
        <w:ind w:firstLine="624" w:firstLineChars="200"/>
        <w:rPr>
          <w:rFonts w:ascii="楷体_GB2312" w:eastAsia="楷体_GB2312"/>
          <w:b/>
          <w:sz w:val="32"/>
          <w:szCs w:val="32"/>
        </w:rPr>
      </w:pPr>
      <w:r>
        <w:rPr>
          <w:rFonts w:hint="eastAsia" w:ascii="楷体_GB2312" w:eastAsia="楷体_GB2312"/>
          <w:b/>
          <w:sz w:val="32"/>
          <w:szCs w:val="32"/>
        </w:rPr>
        <w:t>（一）申请对象</w:t>
      </w:r>
    </w:p>
    <w:p>
      <w:pPr>
        <w:spacing w:line="580" w:lineRule="exact"/>
        <w:ind w:firstLine="624" w:firstLineChars="200"/>
        <w:rPr>
          <w:rFonts w:ascii="仿宋_GB2312" w:eastAsia="仿宋_GB2312"/>
          <w:sz w:val="32"/>
          <w:szCs w:val="32"/>
        </w:rPr>
      </w:pPr>
      <w:r>
        <w:rPr>
          <w:rFonts w:hint="eastAsia" w:ascii="仿宋_GB2312" w:eastAsia="仿宋_GB2312"/>
          <w:sz w:val="32"/>
          <w:szCs w:val="32"/>
        </w:rPr>
        <w:t>沙县官庄国有林场、尤溪国有林场、将乐国有林场等3处省级保障性苗圃建设单位。</w:t>
      </w:r>
    </w:p>
    <w:p>
      <w:pPr>
        <w:spacing w:line="580" w:lineRule="exact"/>
        <w:ind w:firstLine="624" w:firstLineChars="200"/>
        <w:rPr>
          <w:rFonts w:ascii="楷体_GB2312" w:eastAsia="楷体_GB2312"/>
          <w:b/>
          <w:sz w:val="32"/>
          <w:szCs w:val="32"/>
        </w:rPr>
      </w:pPr>
      <w:r>
        <w:rPr>
          <w:rFonts w:hint="eastAsia" w:ascii="楷体_GB2312" w:eastAsia="楷体_GB2312"/>
          <w:b/>
          <w:sz w:val="32"/>
          <w:szCs w:val="32"/>
        </w:rPr>
        <w:t>（二）申请资金测算</w:t>
      </w:r>
    </w:p>
    <w:p>
      <w:pPr>
        <w:spacing w:line="580" w:lineRule="exact"/>
        <w:ind w:firstLine="624" w:firstLineChars="200"/>
        <w:rPr>
          <w:rFonts w:ascii="仿宋_GB2312" w:eastAsia="仿宋_GB2312"/>
          <w:sz w:val="32"/>
          <w:szCs w:val="32"/>
        </w:rPr>
      </w:pPr>
      <w:r>
        <w:rPr>
          <w:rFonts w:hint="eastAsia" w:ascii="仿宋_GB2312" w:eastAsia="仿宋_GB2312"/>
          <w:sz w:val="32"/>
          <w:szCs w:val="32"/>
        </w:rPr>
        <w:t>以年度建设任务量测算申请补助资金，每个苗圃每年补助不超过100万元测算。</w:t>
      </w:r>
    </w:p>
    <w:p>
      <w:pPr>
        <w:spacing w:line="580" w:lineRule="exact"/>
        <w:ind w:firstLine="624" w:firstLineChars="200"/>
        <w:rPr>
          <w:rFonts w:ascii="黑体" w:hAnsi="黑体" w:eastAsia="黑体"/>
          <w:sz w:val="32"/>
          <w:szCs w:val="32"/>
        </w:rPr>
      </w:pPr>
      <w:r>
        <w:rPr>
          <w:rFonts w:hint="eastAsia" w:ascii="黑体" w:hAnsi="黑体" w:eastAsia="黑体"/>
          <w:sz w:val="32"/>
          <w:szCs w:val="32"/>
        </w:rPr>
        <w:t>六、省级林木种质资源保护与利用</w:t>
      </w:r>
    </w:p>
    <w:p>
      <w:pPr>
        <w:spacing w:line="580" w:lineRule="exact"/>
        <w:ind w:firstLine="624" w:firstLineChars="200"/>
        <w:rPr>
          <w:rFonts w:ascii="仿宋_GB2312" w:eastAsia="仿宋_GB2312"/>
          <w:sz w:val="32"/>
          <w:szCs w:val="32"/>
        </w:rPr>
      </w:pPr>
      <w:r>
        <w:rPr>
          <w:rFonts w:ascii="仿宋_GB2312" w:eastAsia="仿宋_GB2312"/>
          <w:sz w:val="32"/>
          <w:szCs w:val="32"/>
        </w:rPr>
        <w:t>拟申报省级林木种质资源库的单位可先行申报补助资金</w:t>
      </w:r>
      <w:r>
        <w:rPr>
          <w:rFonts w:hint="eastAsia" w:ascii="仿宋_GB2312" w:eastAsia="仿宋_GB2312"/>
          <w:sz w:val="32"/>
          <w:szCs w:val="32"/>
        </w:rPr>
        <w:t>，</w:t>
      </w:r>
      <w:r>
        <w:rPr>
          <w:rFonts w:ascii="仿宋_GB2312" w:eastAsia="仿宋_GB2312"/>
          <w:sz w:val="32"/>
          <w:szCs w:val="32"/>
        </w:rPr>
        <w:t>如永安竹种园</w:t>
      </w:r>
      <w:r>
        <w:rPr>
          <w:rFonts w:hint="eastAsia" w:ascii="仿宋_GB2312" w:eastAsia="仿宋_GB2312"/>
          <w:sz w:val="32"/>
          <w:szCs w:val="32"/>
        </w:rPr>
        <w:t>。参考按种子园、种质资源库每亩600元，采穗圃每亩300元，母树林、试验林每亩100元测算。</w:t>
      </w:r>
    </w:p>
    <w:p>
      <w:pPr>
        <w:spacing w:line="580" w:lineRule="exact"/>
        <w:ind w:firstLine="624" w:firstLineChars="200"/>
        <w:rPr>
          <w:rFonts w:ascii="黑体" w:hAnsi="黑体" w:eastAsia="黑体"/>
          <w:sz w:val="32"/>
          <w:szCs w:val="32"/>
        </w:rPr>
      </w:pPr>
      <w:r>
        <w:rPr>
          <w:rFonts w:ascii="黑体" w:hAnsi="黑体" w:eastAsia="黑体"/>
          <w:sz w:val="32"/>
          <w:szCs w:val="32"/>
        </w:rPr>
        <w:t>七</w:t>
      </w:r>
      <w:r>
        <w:rPr>
          <w:rFonts w:hint="eastAsia" w:ascii="黑体" w:hAnsi="黑体" w:eastAsia="黑体"/>
          <w:sz w:val="32"/>
          <w:szCs w:val="32"/>
        </w:rPr>
        <w:t>、</w:t>
      </w:r>
      <w:r>
        <w:rPr>
          <w:rFonts w:ascii="黑体" w:hAnsi="黑体" w:eastAsia="黑体"/>
          <w:sz w:val="32"/>
          <w:szCs w:val="32"/>
        </w:rPr>
        <w:t>花卉产业发展项目</w:t>
      </w:r>
    </w:p>
    <w:p>
      <w:pPr>
        <w:spacing w:line="580" w:lineRule="exact"/>
        <w:ind w:firstLine="624" w:firstLineChars="200"/>
        <w:rPr>
          <w:rFonts w:hint="eastAsia" w:ascii="仿宋_GB2312" w:eastAsia="仿宋_GB2312"/>
          <w:sz w:val="32"/>
          <w:szCs w:val="32"/>
        </w:rPr>
      </w:pPr>
      <w:r>
        <w:rPr>
          <w:rFonts w:hint="eastAsia" w:ascii="仿宋_GB2312" w:eastAsia="仿宋_GB2312"/>
          <w:sz w:val="32"/>
          <w:szCs w:val="32"/>
        </w:rPr>
        <w:t>根据明林造〔2021〕21号要求：</w:t>
      </w:r>
    </w:p>
    <w:p>
      <w:pPr>
        <w:spacing w:line="580" w:lineRule="exact"/>
        <w:ind w:firstLine="624" w:firstLineChars="200"/>
        <w:rPr>
          <w:rFonts w:hint="eastAsia" w:ascii="仿宋_GB2312" w:eastAsia="仿宋_GB2312"/>
          <w:sz w:val="32"/>
          <w:szCs w:val="32"/>
        </w:rPr>
      </w:pPr>
      <w:r>
        <w:rPr>
          <w:rFonts w:hint="eastAsia" w:ascii="仿宋_GB2312" w:eastAsia="仿宋_GB2312"/>
          <w:sz w:val="32"/>
          <w:szCs w:val="32"/>
        </w:rPr>
        <w:t>1.新建设施花卉：①薄膜型智能温室（含温室物联网控制系统），配备移动苗床、固定苗床、无苗床的补助分别不超过190元/m2、170元/m2、140元/m2。②连拱大棚，补助不超过1.6万元/亩。③拱形大棚，补助不超过1.0万元/亩。花卉生产设施补助标准不超过温室或大棚地面以上主体工程造价（以具有资质的第三方造价审核结果为依据）的50%，每个申报单位补助金额最高不超过200万元。</w:t>
      </w:r>
    </w:p>
    <w:p>
      <w:pPr>
        <w:spacing w:line="580" w:lineRule="exact"/>
        <w:ind w:firstLine="624" w:firstLineChars="200"/>
        <w:rPr>
          <w:rFonts w:hint="eastAsia" w:ascii="仿宋_GB2312" w:eastAsia="仿宋_GB2312"/>
          <w:sz w:val="32"/>
          <w:szCs w:val="32"/>
        </w:rPr>
      </w:pPr>
      <w:r>
        <w:rPr>
          <w:rFonts w:hint="eastAsia" w:ascii="仿宋_GB2312" w:eastAsia="仿宋_GB2312"/>
          <w:sz w:val="32"/>
          <w:szCs w:val="32"/>
        </w:rPr>
        <w:t>2.申报新品种奖励，品种权人必须持有有效的林木种子生产经营许可证。</w:t>
      </w:r>
    </w:p>
    <w:p>
      <w:pPr>
        <w:spacing w:line="580" w:lineRule="exact"/>
        <w:ind w:firstLine="624" w:firstLineChars="200"/>
        <w:rPr>
          <w:rFonts w:ascii="黑体" w:hAnsi="黑体" w:eastAsia="黑体"/>
          <w:sz w:val="32"/>
          <w:szCs w:val="32"/>
        </w:rPr>
      </w:pPr>
      <w:r>
        <w:rPr>
          <w:rFonts w:ascii="黑体" w:hAnsi="黑体" w:eastAsia="黑体"/>
          <w:sz w:val="32"/>
          <w:szCs w:val="32"/>
        </w:rPr>
        <w:t>八</w:t>
      </w:r>
      <w:r>
        <w:rPr>
          <w:rFonts w:hint="eastAsia" w:ascii="黑体" w:hAnsi="黑体" w:eastAsia="黑体"/>
          <w:sz w:val="32"/>
          <w:szCs w:val="32"/>
        </w:rPr>
        <w:t>、</w:t>
      </w:r>
      <w:r>
        <w:rPr>
          <w:rFonts w:ascii="黑体" w:hAnsi="黑体" w:eastAsia="黑体"/>
          <w:sz w:val="32"/>
          <w:szCs w:val="32"/>
        </w:rPr>
        <w:t>种业创新与产业化工程</w:t>
      </w:r>
    </w:p>
    <w:p>
      <w:pPr>
        <w:spacing w:line="580" w:lineRule="exact"/>
        <w:ind w:firstLine="624" w:firstLineChars="200"/>
        <w:rPr>
          <w:rFonts w:ascii="仿宋_GB2312" w:eastAsia="仿宋_GB2312"/>
          <w:sz w:val="32"/>
          <w:szCs w:val="32"/>
        </w:rPr>
      </w:pPr>
      <w:r>
        <w:rPr>
          <w:rFonts w:hint="eastAsia" w:ascii="仿宋_GB2312" w:eastAsia="仿宋_GB2312"/>
          <w:sz w:val="32"/>
          <w:szCs w:val="32"/>
        </w:rPr>
        <w:t>《福建省农业农村厅 福建省林业局 福建省海洋与渔业局关于确定福建省种业创新与产业化工程（2021-2025）项目承担单位的通知》（闽农综〔2021〕5号），明确2</w:t>
      </w:r>
      <w:r>
        <w:rPr>
          <w:rFonts w:ascii="仿宋_GB2312" w:eastAsia="仿宋_GB2312"/>
          <w:sz w:val="32"/>
          <w:szCs w:val="32"/>
        </w:rPr>
        <w:t>021-2025年</w:t>
      </w:r>
      <w:r>
        <w:rPr>
          <w:rFonts w:hint="eastAsia" w:ascii="仿宋_GB2312" w:eastAsia="仿宋_GB2312"/>
          <w:sz w:val="32"/>
          <w:szCs w:val="32"/>
        </w:rPr>
        <w:t>林业项目承担单位有：福建省洋口国有林场、福建省林业科技试验中心、福建省林业科学研究院、福建省龙岩市林业种苗站。各县（市、区）可根据实际情况，谋划准备2</w:t>
      </w:r>
      <w:r>
        <w:rPr>
          <w:rFonts w:ascii="仿宋_GB2312" w:eastAsia="仿宋_GB2312"/>
          <w:sz w:val="32"/>
          <w:szCs w:val="32"/>
        </w:rPr>
        <w:t>026-2030年林业种业创新与产业化工程前期工作</w:t>
      </w:r>
      <w:r>
        <w:rPr>
          <w:rFonts w:hint="eastAsia" w:ascii="仿宋_GB2312" w:eastAsia="仿宋_GB2312"/>
          <w:sz w:val="32"/>
          <w:szCs w:val="32"/>
        </w:rPr>
        <w:t>。</w:t>
      </w:r>
    </w:p>
    <w:p>
      <w:pPr>
        <w:spacing w:line="580" w:lineRule="exact"/>
        <w:ind w:firstLine="624" w:firstLineChars="200"/>
        <w:rPr>
          <w:rFonts w:ascii="黑体" w:hAnsi="黑体" w:eastAsia="黑体"/>
          <w:sz w:val="32"/>
          <w:szCs w:val="32"/>
        </w:rPr>
      </w:pPr>
      <w:r>
        <w:rPr>
          <w:rFonts w:ascii="黑体" w:hAnsi="黑体" w:eastAsia="黑体"/>
          <w:sz w:val="32"/>
          <w:szCs w:val="32"/>
        </w:rPr>
        <w:t>九</w:t>
      </w:r>
      <w:r>
        <w:rPr>
          <w:rFonts w:hint="eastAsia" w:ascii="黑体" w:hAnsi="黑体" w:eastAsia="黑体"/>
          <w:sz w:val="32"/>
          <w:szCs w:val="32"/>
        </w:rPr>
        <w:t>、</w:t>
      </w:r>
      <w:r>
        <w:rPr>
          <w:rFonts w:ascii="黑体" w:hAnsi="黑体" w:eastAsia="黑体"/>
          <w:sz w:val="32"/>
          <w:szCs w:val="32"/>
        </w:rPr>
        <w:t>其他</w:t>
      </w:r>
    </w:p>
    <w:p>
      <w:pPr>
        <w:spacing w:line="580" w:lineRule="exact"/>
        <w:ind w:firstLine="624" w:firstLineChars="200"/>
        <w:rPr>
          <w:rFonts w:ascii="仿宋_GB2312" w:hAnsi="宋体" w:eastAsia="仿宋_GB2312"/>
          <w:sz w:val="32"/>
          <w:szCs w:val="32"/>
        </w:rPr>
      </w:pPr>
      <w:r>
        <w:rPr>
          <w:rFonts w:ascii="仿宋_GB2312" w:hAnsi="宋体" w:eastAsia="仿宋_GB2312"/>
          <w:sz w:val="32"/>
          <w:szCs w:val="32"/>
        </w:rPr>
        <w:t>请各县</w:t>
      </w:r>
      <w:r>
        <w:rPr>
          <w:rFonts w:hint="eastAsia" w:ascii="仿宋_GB2312" w:hAnsi="宋体" w:eastAsia="仿宋_GB2312"/>
          <w:sz w:val="32"/>
          <w:szCs w:val="32"/>
        </w:rPr>
        <w:t>（市、区）、各国有林场积极申报，填写附件1</w:t>
      </w:r>
      <w:r>
        <w:rPr>
          <w:rFonts w:ascii="仿宋_GB2312" w:hAnsi="宋体" w:eastAsia="仿宋_GB2312"/>
          <w:sz w:val="32"/>
          <w:szCs w:val="32"/>
        </w:rPr>
        <w:t>省级以上财政林业专项资金任务计划申报表</w:t>
      </w:r>
      <w:r>
        <w:rPr>
          <w:rFonts w:hint="eastAsia" w:ascii="仿宋_GB2312" w:hAnsi="宋体" w:eastAsia="仿宋_GB2312"/>
          <w:sz w:val="32"/>
          <w:szCs w:val="32"/>
        </w:rPr>
        <w:t>中标识底色的栏目，其中申报中央、省级财政林木良种苗木培育项目的填写附件2、3。</w:t>
      </w:r>
      <w:r>
        <w:rPr>
          <w:rFonts w:ascii="仿宋_GB2312" w:hAnsi="宋体" w:eastAsia="仿宋_GB2312"/>
          <w:sz w:val="32"/>
          <w:szCs w:val="32"/>
        </w:rPr>
        <w:t>申报表格请于</w:t>
      </w:r>
      <w:r>
        <w:rPr>
          <w:rFonts w:hint="eastAsia" w:ascii="仿宋_GB2312" w:hAnsi="宋体" w:eastAsia="仿宋_GB2312"/>
          <w:sz w:val="32"/>
          <w:szCs w:val="32"/>
        </w:rPr>
        <w:t>6月2</w:t>
      </w:r>
      <w:r>
        <w:rPr>
          <w:rFonts w:ascii="仿宋_GB2312" w:hAnsi="宋体" w:eastAsia="仿宋_GB2312"/>
          <w:sz w:val="32"/>
          <w:szCs w:val="32"/>
        </w:rPr>
        <w:t>2日下午下班前反馈</w:t>
      </w:r>
      <w:r>
        <w:rPr>
          <w:rFonts w:hint="eastAsia" w:ascii="仿宋_GB2312" w:hAnsi="宋体" w:eastAsia="仿宋_GB2312"/>
          <w:sz w:val="32"/>
          <w:szCs w:val="32"/>
        </w:rPr>
        <w:t>。</w:t>
      </w:r>
    </w:p>
    <w:p>
      <w:pPr>
        <w:spacing w:line="580" w:lineRule="exact"/>
        <w:rPr>
          <w:rFonts w:hint="eastAsia" w:ascii="仿宋_GB2312" w:hAnsi="宋体" w:eastAsia="仿宋_GB2312"/>
          <w:sz w:val="32"/>
          <w:szCs w:val="32"/>
        </w:rPr>
      </w:pPr>
      <w:bookmarkStart w:id="2" w:name="_GoBack"/>
      <w:bookmarkEnd w:id="2"/>
    </w:p>
    <w:p>
      <w:pPr>
        <w:snapToGrid w:val="0"/>
        <w:spacing w:line="580" w:lineRule="exact"/>
        <w:ind w:firstLine="615"/>
        <w:rPr>
          <w:rFonts w:ascii="仿宋_GB2312" w:eastAsia="仿宋_GB2312"/>
          <w:sz w:val="32"/>
          <w:szCs w:val="32"/>
        </w:rPr>
      </w:pPr>
      <w:r>
        <w:rPr>
          <w:rFonts w:hint="eastAsia" w:ascii="仿宋_GB2312" w:hAnsi="宋体" w:eastAsia="仿宋_GB2312"/>
          <w:sz w:val="32"/>
          <w:szCs w:val="32"/>
        </w:rPr>
        <w:t>附件：</w:t>
      </w:r>
      <w:r>
        <w:rPr>
          <w:rFonts w:hint="eastAsia" w:ascii="仿宋_GB2312" w:eastAsia="仿宋_GB2312"/>
          <w:sz w:val="32"/>
          <w:szCs w:val="32"/>
        </w:rPr>
        <w:t>202</w:t>
      </w:r>
      <w:r>
        <w:rPr>
          <w:rFonts w:ascii="仿宋_GB2312" w:eastAsia="仿宋_GB2312"/>
          <w:sz w:val="32"/>
          <w:szCs w:val="32"/>
        </w:rPr>
        <w:t>3</w:t>
      </w:r>
      <w:r>
        <w:rPr>
          <w:rFonts w:hint="eastAsia" w:ascii="仿宋_GB2312" w:eastAsia="仿宋_GB2312"/>
          <w:sz w:val="32"/>
          <w:szCs w:val="32"/>
        </w:rPr>
        <w:t>年省级以上财政林业专项资金任务计划申报表</w:t>
      </w:r>
    </w:p>
    <w:p>
      <w:pPr>
        <w:snapToGrid w:val="0"/>
        <w:spacing w:line="580" w:lineRule="exact"/>
        <w:ind w:firstLine="1847" w:firstLineChars="592"/>
        <w:rPr>
          <w:rFonts w:ascii="仿宋_GB2312" w:eastAsia="仿宋_GB2312"/>
          <w:sz w:val="32"/>
          <w:szCs w:val="32"/>
        </w:rPr>
      </w:pPr>
    </w:p>
    <w:p>
      <w:pPr>
        <w:snapToGrid w:val="0"/>
        <w:spacing w:line="580" w:lineRule="exact"/>
        <w:ind w:firstLine="1847" w:firstLineChars="592"/>
        <w:rPr>
          <w:rFonts w:ascii="仿宋_GB2312" w:eastAsia="仿宋_GB2312"/>
          <w:sz w:val="32"/>
          <w:szCs w:val="32"/>
        </w:rPr>
      </w:pPr>
    </w:p>
    <w:p>
      <w:pPr>
        <w:ind w:right="606" w:rightChars="300"/>
        <w:jc w:val="center"/>
        <w:textAlignment w:val="top"/>
        <w:rPr>
          <w:rFonts w:ascii="仿宋_GB2312" w:hAnsi="宋体" w:eastAsia="仿宋_GB2312"/>
          <w:sz w:val="32"/>
          <w:szCs w:val="32"/>
        </w:rPr>
      </w:pPr>
      <w:bookmarkStart w:id="1" w:name="BodyEnd"/>
      <w:bookmarkEnd w:id="1"/>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三明市林木种苗站</w:t>
      </w:r>
    </w:p>
    <w:p>
      <w:pPr>
        <w:tabs>
          <w:tab w:val="right" w:pos="8442"/>
        </w:tabs>
        <w:ind w:right="808" w:rightChars="400"/>
        <w:jc w:val="right"/>
        <w:rPr>
          <w:rFonts w:ascii="仿宋_GB2312" w:eastAsia="仿宋_GB2312"/>
          <w:sz w:val="32"/>
          <w:szCs w:val="32"/>
        </w:rPr>
      </w:pPr>
      <w:r>
        <w:rPr>
          <w:rFonts w:ascii="仿宋_GB2312" w:eastAsia="仿宋_GB2312"/>
          <w:sz w:val="32"/>
          <w:szCs w:val="32"/>
        </w:rPr>
        <w:fldChar w:fldCharType="begin"/>
      </w:r>
      <w:r>
        <w:rPr>
          <w:rFonts w:ascii="仿宋_GB2312" w:eastAsia="仿宋_GB2312"/>
          <w:sz w:val="32"/>
          <w:szCs w:val="32"/>
        </w:rPr>
        <w:instrText xml:space="preserve"> </w:instrText>
      </w:r>
      <w:r>
        <w:rPr>
          <w:rFonts w:hint="eastAsia" w:ascii="仿宋_GB2312" w:eastAsia="仿宋_GB2312"/>
          <w:sz w:val="32"/>
          <w:szCs w:val="32"/>
        </w:rPr>
        <w:instrText xml:space="preserve">MERGEFIELD  签发时间</w:instrText>
      </w:r>
      <w:r>
        <w:rPr>
          <w:rFonts w:ascii="仿宋_GB2312" w:eastAsia="仿宋_GB2312"/>
          <w:sz w:val="32"/>
          <w:szCs w:val="32"/>
        </w:rPr>
        <w:instrText xml:space="preserve"> </w:instrText>
      </w:r>
      <w:r>
        <w:rPr>
          <w:rFonts w:ascii="仿宋_GB2312" w:eastAsia="仿宋_GB2312"/>
          <w:sz w:val="32"/>
          <w:szCs w:val="32"/>
        </w:rPr>
        <w:fldChar w:fldCharType="separate"/>
      </w: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年6月1</w:t>
      </w:r>
      <w:r>
        <w:rPr>
          <w:rFonts w:ascii="仿宋_GB2312" w:eastAsia="仿宋_GB2312"/>
          <w:sz w:val="32"/>
          <w:szCs w:val="32"/>
        </w:rPr>
        <w:t>6</w:t>
      </w:r>
      <w:r>
        <w:rPr>
          <w:rFonts w:hint="eastAsia" w:ascii="仿宋_GB2312" w:eastAsia="仿宋_GB2312"/>
          <w:sz w:val="32"/>
          <w:szCs w:val="32"/>
        </w:rPr>
        <w:t>日</w:t>
      </w:r>
      <w:r>
        <w:rPr>
          <w:rFonts w:ascii="仿宋_GB2312" w:eastAsia="仿宋_GB2312"/>
          <w:sz w:val="32"/>
          <w:szCs w:val="32"/>
        </w:rPr>
        <w:fldChar w:fldCharType="end"/>
      </w:r>
    </w:p>
    <w:sectPr>
      <w:footerReference r:id="rId3" w:type="default"/>
      <w:footerReference r:id="rId4" w:type="even"/>
      <w:pgSz w:w="11906" w:h="16838"/>
      <w:pgMar w:top="1962" w:right="1474" w:bottom="1848" w:left="1587" w:header="851" w:footer="1417" w:gutter="0"/>
      <w:pgNumType w:start="1"/>
      <w:cols w:space="720" w:num="1"/>
      <w:titlePg/>
      <w:docGrid w:type="linesAndChars" w:linePitch="294"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right" w:pos="8820"/>
        <w:tab w:val="clear" w:pos="8306"/>
      </w:tabs>
      <w:ind w:right="210" w:rightChars="100"/>
      <w:jc w:val="right"/>
      <w:rPr>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Pr>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MThhZGJiNTc3MDVhMjhjMDY4YWE0ZjMzZTBmYzEifQ=="/>
  </w:docVars>
  <w:rsids>
    <w:rsidRoot w:val="00000000"/>
    <w:rsid w:val="2A0D34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nhideWhenUsed="0" w:uiPriority="0" w:semiHidden="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3"/>
    <w:uiPriority w:val="0"/>
    <w:rPr>
      <w:rFonts w:ascii="宋体" w:hAnsi="Courier New" w:cs="Courier New"/>
    </w:rPr>
  </w:style>
  <w:style w:type="paragraph" w:styleId="3">
    <w:name w:val="footer"/>
    <w:basedOn w:val="1"/>
    <w:link w:val="10"/>
    <w:unhideWhenUsed/>
    <w:uiPriority w:val="0"/>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1"/>
    <w:uiPriority w:val="0"/>
    <w:pPr>
      <w:jc w:val="center"/>
    </w:pPr>
    <w:rPr>
      <w:rFonts w:ascii="方正小标宋简体" w:hAnsi="Calibri" w:eastAsia="方正小标宋简体" w:cs="黑体"/>
      <w:color w:val="FF0000"/>
      <w:sz w:val="72"/>
      <w:szCs w:val="24"/>
    </w:rPr>
  </w:style>
  <w:style w:type="character" w:styleId="8">
    <w:name w:val="page number"/>
    <w:basedOn w:val="7"/>
    <w:uiPriority w:val="0"/>
  </w:style>
  <w:style w:type="character" w:customStyle="1" w:styleId="9">
    <w:name w:val="页眉 Char Char"/>
    <w:basedOn w:val="7"/>
    <w:link w:val="4"/>
    <w:uiPriority w:val="99"/>
    <w:rPr>
      <w:sz w:val="18"/>
      <w:szCs w:val="18"/>
    </w:rPr>
  </w:style>
  <w:style w:type="character" w:customStyle="1" w:styleId="10">
    <w:name w:val="页脚 Char Char"/>
    <w:basedOn w:val="7"/>
    <w:link w:val="3"/>
    <w:uiPriority w:val="99"/>
    <w:rPr>
      <w:sz w:val="18"/>
      <w:szCs w:val="18"/>
    </w:rPr>
  </w:style>
  <w:style w:type="character" w:customStyle="1" w:styleId="11">
    <w:name w:val="正文文本 2 Char Char"/>
    <w:link w:val="5"/>
    <w:uiPriority w:val="0"/>
    <w:rPr>
      <w:rFonts w:ascii="方正小标宋简体" w:eastAsia="方正小标宋简体"/>
      <w:color w:val="FF0000"/>
      <w:sz w:val="72"/>
      <w:szCs w:val="24"/>
    </w:rPr>
  </w:style>
  <w:style w:type="character" w:customStyle="1" w:styleId="12">
    <w:name w:val="正文文本 2 Char1"/>
    <w:basedOn w:val="7"/>
    <w:semiHidden/>
    <w:uiPriority w:val="99"/>
    <w:rPr>
      <w:rFonts w:ascii="Times New Roman" w:hAnsi="Times New Roman" w:eastAsia="宋体" w:cs="Times New Roman"/>
      <w:szCs w:val="21"/>
    </w:rPr>
  </w:style>
  <w:style w:type="character" w:customStyle="1" w:styleId="13">
    <w:name w:val="纯文本 Char Char"/>
    <w:basedOn w:val="7"/>
    <w:link w:val="2"/>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1689</Words>
  <Characters>1816</Characters>
  <Lines>14</Lines>
  <Paragraphs>3</Paragraphs>
  <TotalTime>35</TotalTime>
  <ScaleCrop>false</ScaleCrop>
  <LinksUpToDate>false</LinksUpToDate>
  <CharactersWithSpaces>1857</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2020-06-15T09:44:00Z</dcterms:created>
  <dc:creator>admin</dc:creator>
  <cp:lastModifiedBy>Administrator</cp:lastModifiedBy>
  <dcterms:modified xsi:type="dcterms:W3CDTF">2022-06-20T09:33:10Z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09EC8F65E9054FB6840AE34DF2E38C75</vt:lpwstr>
  </property>
</Properties>
</file>