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pPr w:leftFromText="180" w:rightFromText="180" w:vertAnchor="text" w:horzAnchor="page" w:tblpX="1844" w:tblpY="120"/>
        <w:tblOverlap w:val="never"/>
        <w:tblW w:w="89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398"/>
        <w:gridCol w:w="1185"/>
        <w:gridCol w:w="1620"/>
        <w:gridCol w:w="885"/>
        <w:gridCol w:w="1155"/>
        <w:gridCol w:w="2931"/>
        <w:gridCol w:w="7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8" w:hRule="atLeast"/>
        </w:trPr>
        <w:tc>
          <w:tcPr>
            <w:tcW w:w="8920" w:type="dxa"/>
            <w:gridSpan w:val="7"/>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36"/>
                <w:szCs w:val="36"/>
                <w:u w:val="single"/>
              </w:rPr>
            </w:pPr>
            <w:r>
              <w:rPr>
                <w:rFonts w:hint="eastAsia" w:ascii="宋体" w:hAnsi="宋体" w:cs="宋体"/>
                <w:b/>
                <w:i w:val="0"/>
                <w:color w:val="000000"/>
                <w:kern w:val="0"/>
                <w:sz w:val="32"/>
                <w:szCs w:val="32"/>
                <w:u w:val="none"/>
                <w:lang w:val="en-US" w:eastAsia="zh-CN" w:bidi="ar"/>
              </w:rPr>
              <w:t>明溪县住房和城乡建设局</w:t>
            </w:r>
            <w:r>
              <w:rPr>
                <w:rStyle w:val="4"/>
                <w:sz w:val="32"/>
                <w:szCs w:val="32"/>
                <w:lang w:val="en-US" w:eastAsia="zh-CN" w:bidi="ar"/>
              </w:rPr>
              <w:t>2022年县级专项资金管理清单目录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3" w:hRule="atLeast"/>
        </w:trPr>
        <w:tc>
          <w:tcPr>
            <w:tcW w:w="8920" w:type="dxa"/>
            <w:gridSpan w:val="7"/>
            <w:vMerge w:val="continue"/>
            <w:shd w:val="clear" w:color="auto" w:fill="auto"/>
            <w:vAlign w:val="center"/>
          </w:tcPr>
          <w:p>
            <w:pPr>
              <w:jc w:val="center"/>
              <w:rPr>
                <w:rFonts w:hint="eastAsia" w:ascii="宋体" w:hAnsi="宋体" w:eastAsia="宋体" w:cs="宋体"/>
                <w:b/>
                <w:i w:val="0"/>
                <w:color w:val="000000"/>
                <w:sz w:val="36"/>
                <w:szCs w:val="36"/>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8920" w:type="dxa"/>
            <w:gridSpan w:val="7"/>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29"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序号</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主管部门</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专项资金名称</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年度预算安排情况</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总体绩效目标</w:t>
            </w:r>
          </w:p>
        </w:tc>
        <w:tc>
          <w:tcPr>
            <w:tcW w:w="2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资金支出标准</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29"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4"/>
                <w:szCs w:val="24"/>
                <w:u w:val="none"/>
                <w:lang w:val="en-US" w:eastAsia="zh-CN"/>
              </w:rPr>
            </w:pPr>
            <w:r>
              <w:rPr>
                <w:rFonts w:hint="eastAsia" w:ascii="宋体" w:hAnsi="宋体" w:cs="宋体"/>
                <w:b/>
                <w:i w:val="0"/>
                <w:color w:val="000000"/>
                <w:sz w:val="24"/>
                <w:szCs w:val="24"/>
                <w:u w:val="none"/>
                <w:lang w:val="en-US" w:eastAsia="zh-CN"/>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住建局</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促进建筑业发展经费</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250</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r>
              <w:rPr>
                <w:rFonts w:hint="eastAsia" w:ascii="宋体" w:hAnsi="宋体" w:cs="宋体"/>
                <w:i w:val="0"/>
                <w:color w:val="000000"/>
                <w:sz w:val="24"/>
                <w:szCs w:val="24"/>
                <w:u w:val="none"/>
                <w:lang w:val="en-US" w:eastAsia="zh-CN"/>
              </w:rPr>
              <w:t>预计</w:t>
            </w:r>
            <w:r>
              <w:rPr>
                <w:rFonts w:hint="eastAsia" w:ascii="宋体" w:hAnsi="宋体" w:eastAsia="宋体" w:cs="宋体"/>
                <w:i w:val="0"/>
                <w:color w:val="000000"/>
                <w:sz w:val="24"/>
                <w:szCs w:val="24"/>
                <w:u w:val="none"/>
              </w:rPr>
              <w:t>扶持建筑业企业财税奖励13家企业</w:t>
            </w:r>
          </w:p>
        </w:tc>
        <w:tc>
          <w:tcPr>
            <w:tcW w:w="29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rPr>
              <w:t>根据《《关于印发明溪县促进建筑业高质量发展九条措施（修订）的通知》（明政[2021]2号），对我县建筑业企业资质升级等进行奖励</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r>
      <w:bookmarkEnd w:id="0"/>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29"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4"/>
                <w:szCs w:val="24"/>
                <w:u w:val="none"/>
                <w:lang w:val="en-US" w:eastAsia="zh-CN"/>
              </w:rPr>
            </w:pPr>
            <w:bookmarkStart w:id="1" w:name="_GoBack" w:colFirst="0" w:colLast="0"/>
            <w:bookmarkEnd w:id="1"/>
            <w:r>
              <w:rPr>
                <w:rFonts w:hint="eastAsia" w:ascii="宋体" w:hAnsi="宋体" w:cs="宋体"/>
                <w:b/>
                <w:i w:val="0"/>
                <w:color w:val="000000"/>
                <w:sz w:val="24"/>
                <w:szCs w:val="24"/>
                <w:u w:val="none"/>
                <w:lang w:val="en-US" w:eastAsia="zh-CN"/>
              </w:rPr>
              <w:t>2</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住建局</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兑现房地产优惠政策奖励</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200</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预计完成60户兑现房地产奖励</w:t>
            </w:r>
          </w:p>
        </w:tc>
        <w:tc>
          <w:tcPr>
            <w:tcW w:w="29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rPr>
              <w:t>根据《明溪县人民政府关于延续执行稳定住房消费支持刚性住房需求若干意见的通知》（明政文〔2016〕62号），对2015年5月1日-2017年4月30日首次置业购买普通商品住房和新建商业店面的购房人给予购买契税100%的奖励；购买新建商品住房者，按150元/平方米标准给予补助，最高补助金额不超过2万元（不含限价商品房）</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U2MDg4OWNiMGJkYTFiNTMxZTE2OTMwNGE1ZGIwYzMifQ=="/>
  </w:docVars>
  <w:rsids>
    <w:rsidRoot w:val="2A1A0762"/>
    <w:rsid w:val="2A1A07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宋体" w:cs="Times New Roman"/>
      <w:kern w:val="2"/>
      <w:sz w:val="21"/>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font11"/>
    <w:basedOn w:val="3"/>
    <w:qFormat/>
    <w:uiPriority w:val="0"/>
    <w:rPr>
      <w:rFonts w:hint="eastAsia" w:ascii="宋体" w:hAnsi="宋体" w:eastAsia="宋体" w:cs="宋体"/>
      <w:b/>
      <w:color w:val="000000"/>
      <w:sz w:val="36"/>
      <w:szCs w:val="36"/>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2022-05-25T03:42:00Z</dcterms:created>
  <dc:creator>芳</dc:creator>
  <cp:lastModifiedBy>芳</cp:lastModifiedBy>
  <dcterms:modified xsi:type="dcterms:W3CDTF">2022-05-25T03:45:40Z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0EAC29B384E64C6BA064B97B15FB317C</vt:lpwstr>
  </property>
</Properties>
</file>