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bCs/>
          <w:color w:val="FF0000"/>
          <w:spacing w:val="-6"/>
          <w:w w:val="88"/>
          <w:sz w:val="96"/>
          <w:szCs w:val="96"/>
        </w:rPr>
      </w:pPr>
      <w:r>
        <w:rPr>
          <w:rFonts w:hint="eastAsia" w:eastAsia="方正小标宋简体"/>
          <w:bCs/>
          <w:color w:val="FF0000"/>
          <w:spacing w:val="-6"/>
          <w:w w:val="88"/>
          <w:sz w:val="96"/>
          <w:szCs w:val="96"/>
        </w:rPr>
        <w:t>明溪县应急管理局</w:t>
      </w:r>
      <w:r>
        <w:rPr>
          <w:rFonts w:eastAsia="方正小标宋简体"/>
          <w:bCs/>
          <w:color w:val="FF0000"/>
          <w:spacing w:val="-6"/>
          <w:w w:val="88"/>
          <w:sz w:val="96"/>
          <w:szCs w:val="96"/>
        </w:rPr>
        <w:t>文件</w:t>
      </w:r>
    </w:p>
    <w:p>
      <w:pPr>
        <w:spacing w:line="600" w:lineRule="exact"/>
        <w:ind w:firstLine="420" w:firstLineChars="200"/>
        <w:rPr>
          <w:rFonts w:hint="eastAsia" w:ascii="仿宋_GB2312" w:hAnsi="仿宋_GB2312" w:eastAsia="仿宋_GB2312" w:cs="仿宋_GB2312"/>
          <w:bCs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32"/>
          <w:szCs w:val="32"/>
        </w:rPr>
        <w:t>明应急〔202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bookmarkEnd w:id="0"/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仿宋_GB2312" w:hAnsi="仿宋_GB2312" w:cs="仿宋_GB2312"/>
        </w:rPr>
        <mc:AlternateContent>
          <mc:Choice Requires="wpc">
            <w:drawing>
              <wp:inline distT="0" distB="0" distL="114300" distR="114300">
                <wp:extent cx="5315585" cy="297180"/>
                <wp:effectExtent l="0" t="3175" r="18415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直接箭头连接符 11"/>
                        <wps:cNvCnPr/>
                        <wps:spPr>
                          <a:xfrm flipV="1">
                            <a:off x="0" y="0"/>
                            <a:ext cx="5315586" cy="7620"/>
                          </a:xfrm>
                          <a:prstGeom prst="straightConnector1">
                            <a:avLst/>
                          </a:prstGeom>
                          <a:ln w="444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3.4pt;width:418.55pt;" coordsize="5315585,297180" editas="canvas" o:gfxdata="UEsDBAoAAAAAAIdO4kAAAAAAAAAAAAAAAAAEAAAAZHJzL1BLAwQUAAAACACHTuJApuI5v9UAAAAE&#10;AQAADwAAAGRycy9kb3ducmV2LnhtbE2PzU7DMBCE70h9B2srcaNOWlTSEKdSQdArLQiJ2ybe/Ih4&#10;HcVuXd4ewwUuK41mNPNtsb2YQZxpcr1lBekiAUFcW91zq+Dt9ekmA+E8ssbBMin4IgfbcnZVYK5t&#10;4AOdj74VsYRdjgo678dcSld3ZNAt7EgcvcZOBn2UUyv1hCGWm0Euk2QtDfYcFzoc6aGj+vN4Mgp2&#10;q8d3DFmzr3Slm/D8sdmHl41S1/M0uQfh6eL/wvCDH9GhjEyVPbF2YlAQH/G/N3rZ6i4FUSm4XWcg&#10;y0L+hy+/AVBLAwQUAAAACACHTuJANyCt7mwCAAA5BQAADgAAAGRycy9lMm9Eb2MueG1spZQ/bxMx&#10;FMB3JL6D5Z1cEpI0nHLpkDRdEFQqsDs+350l/5Pt5pKZnYkNiYkyAVMHJAY+TSkfg2ffJYFUQhFk&#10;uDzb7+/P73lyupYCrZh1XKsM9zpdjJiiOueqzPDLF4tHY4ycJyonQiuW4Q1z+HT68MGkNinr60qL&#10;nFkETpRLa5PhynuTJomjFZPEdbRhCg4LbSXxsLRlkltSg3cpkn63O0pqbXNjNWXOwe68OcStR3uM&#10;Q10UnLK5pleSKd94tUwQDyW5ihuHpzHbomDUPy8KxzwSGYZKffxCEJCX4ZtMJyQtLTEVp20K5JgU&#10;DmqShCsIunM1J56gK8vvuZKcWu104TtUy6QpJBKBKnrdAzbnVl+ZWEuZ1qXZQYeLOqD+z27ps9WF&#10;RTyHTsBIEQkXfvf22+3X16gX2NSmTEHl3JpLc2HbjbJZhXLXhZXhHwpB60h1s6PK1h5R2Bw+7g2H&#10;4yFGFM76T0564xY7reBu7pnR6uzvhsk2bBKy2yVTG+hHt4fk/g/SZUUMi+xdILCFtKf07ubHm+u7&#10;L59vP9z8/P4+yJ8+ol5LLdrMVIvMpQ7obXmhQnDzKgA/jtyoIXcy6kduu/JJaqzz50xLFIQMO28J&#10;Lys/00pB42vbRCCrp87D1YHh1iAEFgrVGR4MBkOYBUpgkguYIBClgW5wqozpOS14vuBCBBNny+VM&#10;WLQiME2LRRd+oUnA8R9qIcqcuKrRi0fNnFWM5GcqR35joM8UPC845CBZjpFg8BoFCRyS1BMujtGE&#10;0EIFAxZnvS00tEJDPEhLnW/iRUC/xBaBjEPnwETF3NvpDyP7+zpq7V+86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4jm/1QAAAAQBAAAPAAAAAAAAAAEAIAAAACIAAABkcnMvZG93bnJldi54bWxQ&#10;SwECFAAUAAAACACHTuJANyCt7mwCAAA5BQAADgAAAAAAAAABACAAAAAkAQAAZHJzL2Uyb0RvYy54&#10;bWxQSwUGAAAAAAYABgBZAQAAAgYAAAAA&#10;">
                <o:lock v:ext="edit" aspectratio="f"/>
                <v:rect id="_x0000_s1026" o:spid="_x0000_s1026" o:spt="1" style="position:absolute;left:0;top:0;height:297180;width:5315585;" filled="f" stroked="f" coordsize="21600,21600" o:gfxdata="UEsDBAoAAAAAAIdO4kAAAAAAAAAAAAAAAAAEAAAAZHJzL1BLAwQUAAAACACHTuJApuI5v9UAAAAE&#10;AQAADwAAAGRycy9kb3ducmV2LnhtbE2PzU7DMBCE70h9B2srcaNOWlTSEKdSQdArLQiJ2ybe/Ih4&#10;HcVuXd4ewwUuK41mNPNtsb2YQZxpcr1lBekiAUFcW91zq+Dt9ekmA+E8ssbBMin4IgfbcnZVYK5t&#10;4AOdj74VsYRdjgo678dcSld3ZNAt7EgcvcZOBn2UUyv1hCGWm0Euk2QtDfYcFzoc6aGj+vN4Mgp2&#10;q8d3DFmzr3Slm/D8sdmHl41S1/M0uQfh6eL/wvCDH9GhjEyVPbF2YlAQH/G/N3rZ6i4FUSm4XWcg&#10;y0L+hy+/AVBLAwQUAAAACACHTuJAIoDHz0MCAAC4BAAADgAAAGRycy9lMm9Eb2MueG1srVTNjtMw&#10;EL4j8Q6W7zTt0i6rqOkeWsoFwUr83KeOk1jyn2xv074EL4DECTixnPbO08DyGIzt0GWXSyXoIZ14&#10;xp+/b+Zz5uc7JcmWOy+MruhkNKaEa2ZqoduKvnm9fnRGiQ+ga5BG84ruuafni4cP5r0t+YnpjKy5&#10;IwiifdnbinYh2LIoPOu4Aj8ylmtMNsYpCPjq2qJ20CO6ksXJeHxa9MbV1hnGvcfVVU7SAdEdA2ia&#10;RjC+MuxScR0yquMSAkrynbCeLhLbpuEsvGwazwORFUWlIT3xEIw38Vks5lC2Dmwn2EABjqFwT5MC&#10;ofHQA9QKApBLJ/6CUoI5400TRsyoIgtJHUEVk/G93ixBbyGLYdjr3wQx+o+4mzby1mYtpMRuFIhe&#10;xrX43+O0eUxLfbcor6Taoaa3aAdvD8bw/0bxVQeWpzH6kr3YXjgianTrhBINCl158/76x7tPN1+v&#10;vn+8/vntQ4y/fCaYRwmRCu5Z6gs3vHl74aKAXeMUaaSwbxErzQsnQHbJDvuDHfguEIaLs8eT2ezs&#10;lBKGuSenJ8ktRUaJaNb58IwbRWJQUR8ciLYLS6M1+s64fAJsn/sQG3u7IXeU9BWdTqcztCIDvEgN&#10;GhhDZVGo122i540UdZxM3OJdu1lKR7aAZl6vx/iLchH4TllkswLf5bqUyjbvONRPdU3C3mIHNd5u&#10;GjkoXlMiOX4MYoSAUAYQ8phKPDo7g6erNgiN/c8dj9HG1Ps0CHRLssjgMfRX4j5cvnhj/nxPVbcf&#10;nM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uI5v9UAAAAEAQAADwAAAAAAAAABACAAAAAiAAAA&#10;ZHJzL2Rvd25yZXYueG1sUEsBAhQAFAAAAAgAh07iQCKAx89DAgAAuAQAAA4AAAAAAAAAAQAgAAAA&#10;JAEAAGRycy9lMm9Eb2MueG1sUEsFBgAAAAAGAAYAWQEAANkFAAAAAA==&#10;">
                  <v:fill on="f" focussize="0,0"/>
                  <v:stroke on="f"/>
                  <v:imagedata o:title=""/>
                  <o:lock v:ext="edit" aspectratio="t"/>
                </v:rect>
                <v:shape id="_x0000_s1026" o:spid="_x0000_s1026" o:spt="32" type="#_x0000_t32" style="position:absolute;left:0;top:0;flip:y;height:7620;width:5315586;" filled="f" stroked="t" coordsize="21600,21600" o:gfxdata="UEsDBAoAAAAAAIdO4kAAAAAAAAAAAAAAAAAEAAAAZHJzL1BLAwQUAAAACACHTuJAt6TYktYAAAAE&#10;AQAADwAAAGRycy9kb3ducmV2LnhtbE2PQUvDQBCF70L/wzKCN7uJlTbGbAoqQksvWgWv0+yYpN2d&#10;DdlNm/57Vy/1MvB4j/e+KZajNeJIvW8dK0inCQjiyumWawWfH6+3GQgfkDUax6TgTB6W5eSqwFy7&#10;E7/TcRtqEUvY56igCaHLpfRVQxb91HXE0ft2vcUQZV9L3eMpllsj75JkLi22HBca7Oi5oeqwHayC&#10;/dd6MXt5e9qvRzOcH+pstdHjSqmb6zR5BBFoDJcw/OJHdCgj084NrL0wCuIj4e9GL5stUhA7Bffz&#10;DGRZyP/w5Q9QSwMEFAAAAAgAh07iQID9WEQSAgAACgQAAA4AAABkcnMvZTJvRG9jLnhtbK1TvY4T&#10;MRDukXgHyz3ZJCThtMrmioTQIIgEXO947V1L/pPHl01eghdAogIqoLqep+GOx2DsDdFxNCnYYjXj&#10;8Xwz3zfj+eXeaLITAZSzFR0NhpQIy12tbFPRd2/XTy4ogchszbSzoqIHAfRy8fjRvPOlGLvW6VoE&#10;giAWys5XtI3Rl0UBvBWGwcB5YTEoXTAsohuaog6sQ3Sji/FwOCs6F2ofHBcAeLrqg/SIGM4BdFIq&#10;LlaOXxthY48ahGYRKUGrPNBF7lZKweNrKUFEoiuKTGP+YxG0t+lfLOasbALzreLHFtg5LTzgZJiy&#10;WPQEtWKRkeug/oEyigcHTsYBd6boiWRFkMVo+ECbNy3zInNBqcGfRIf/B8tf7TaBqBo3YUSJZQYn&#10;fvfh5vb957vv335+uvn142Oyv34hGEexOg8l5iztJhw98JuQmO9lMERq5a8QK2uB7Mg+S304SS32&#10;kXA8nD4dTacXM0o4xp7NxnkSRY+S0HyA+EI4Q5JRUYiBqaaNS2ctztSFvgLbvYSIfWDin4SUrC3p&#10;KjqZTKY4Zs5wSSUuB5rGI1GwTW4PnFb1WmmdUiA026UOZMdwUdbrIX6JLgL/dS1VWTFo+3s51K9Q&#10;K1j93NYkHjwqaPHl0NSDETUlWuBDSxYCsjIypc+5iaW1TQkir/GRaNK/VzxZW1cf8iCK5OGK5I6P&#10;65x28L6P9v0nvP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6TYktYAAAAEAQAADwAAAAAAAAAB&#10;ACAAAAAiAAAAZHJzL2Rvd25yZXYueG1sUEsBAhQAFAAAAAgAh07iQID9WEQSAgAACgQAAA4AAAAA&#10;AAAAAQAgAAAAJQEAAGRycy9lMm9Eb2MueG1sUEsFBgAAAAAGAAYAWQEAAKkFAAAAAA==&#10;">
                  <v:fill on="f" focussize="0,0"/>
                  <v:stroke weight="3.5pt" color="#FF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明溪县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应急管理</w:t>
      </w:r>
      <w:r>
        <w:rPr>
          <w:rFonts w:hint="eastAsia" w:ascii="方正小标宋简体" w:eastAsia="方正小标宋简体"/>
          <w:sz w:val="44"/>
          <w:szCs w:val="44"/>
        </w:rPr>
        <w:t>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关于印发《明溪县自然灾害救灾及恢复重建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专项资金管理办法（试行）》的通知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5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各乡（镇）人民政府，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县直有关单位：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为加强自然灾害救灾及恢复重建专项资金管理资金管理，结</w:t>
      </w:r>
      <w:r>
        <w:rPr>
          <w:rFonts w:hint="eastAsia" w:ascii="仿宋_GB2312" w:eastAsia="仿宋_GB2312"/>
          <w:sz w:val="32"/>
          <w:szCs w:val="32"/>
        </w:rPr>
        <w:t>合工作实际，制定了《</w:t>
      </w:r>
      <w:r>
        <w:rPr>
          <w:rFonts w:hint="eastAsia" w:ascii="仿宋_GB2312" w:hAnsi="仿宋" w:eastAsia="仿宋_GB2312" w:cs="Times New Roman"/>
          <w:sz w:val="32"/>
          <w:szCs w:val="32"/>
        </w:rPr>
        <w:t>明溪县自然灾害救灾及恢复重建专项资金管理办法</w:t>
      </w:r>
      <w:r>
        <w:rPr>
          <w:rFonts w:hint="eastAsia" w:ascii="仿宋_GB2312" w:eastAsia="仿宋_GB2312"/>
          <w:sz w:val="32"/>
          <w:szCs w:val="32"/>
        </w:rPr>
        <w:t>（试行）》，现印发给你们，请认真组织实施。</w:t>
      </w:r>
    </w:p>
    <w:p>
      <w:pPr>
        <w:spacing w:line="560" w:lineRule="exact"/>
        <w:ind w:right="640"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明溪县</w:t>
      </w:r>
      <w:r>
        <w:rPr>
          <w:rFonts w:hint="eastAsia" w:ascii="仿宋_GB2312" w:eastAsia="仿宋_GB2312"/>
          <w:sz w:val="32"/>
          <w:szCs w:val="32"/>
          <w:lang w:eastAsia="zh-CN"/>
        </w:rPr>
        <w:t>应急管理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firstLine="5120" w:firstLineChars="16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2022年5月2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明溪县自然灾害救灾及恢复重建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专项资金管理办法</w:t>
      </w:r>
    </w:p>
    <w:p>
      <w:pPr>
        <w:pStyle w:val="6"/>
        <w:spacing w:line="560" w:lineRule="exact"/>
        <w:ind w:firstLine="0" w:firstLineChars="0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第一条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为了规范和加</w:t>
      </w:r>
      <w:r>
        <w:rPr>
          <w:rFonts w:hint="eastAsia" w:ascii="仿宋_GB2312" w:hAnsi="仿宋" w:eastAsia="仿宋_GB2312"/>
          <w:sz w:val="32"/>
          <w:szCs w:val="32"/>
        </w:rPr>
        <w:t>强我县自然灾害救灾及恢复重建专项资金的管理，提高资金使用效益，根据《中华人民共和国预算法》《福建省自然灾害救灾资金管理暂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行办法》等法律法规，特制定</w:t>
      </w:r>
      <w:r>
        <w:rPr>
          <w:rFonts w:hint="eastAsia" w:ascii="仿宋" w:hAnsi="仿宋" w:eastAsia="仿宋"/>
          <w:color w:val="000000"/>
          <w:sz w:val="32"/>
          <w:szCs w:val="32"/>
        </w:rPr>
        <w:t>本办法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第二条 </w:t>
      </w:r>
      <w:r>
        <w:rPr>
          <w:rFonts w:hint="eastAsia" w:ascii="仿宋_GB2312" w:eastAsia="仿宋_GB2312"/>
          <w:sz w:val="32"/>
          <w:szCs w:val="32"/>
        </w:rPr>
        <w:t>本办法所称</w:t>
      </w:r>
      <w:r>
        <w:rPr>
          <w:rFonts w:hint="eastAsia" w:ascii="仿宋_GB2312" w:hAnsi="仿宋" w:eastAsia="仿宋_GB2312"/>
          <w:sz w:val="32"/>
          <w:szCs w:val="32"/>
        </w:rPr>
        <w:t>自然灾害救灾及恢复重建</w:t>
      </w:r>
      <w:r>
        <w:rPr>
          <w:rFonts w:hint="eastAsia" w:ascii="仿宋_GB2312" w:eastAsia="仿宋_GB2312"/>
          <w:sz w:val="32"/>
          <w:szCs w:val="32"/>
        </w:rPr>
        <w:t>专项资金（以下简称专项资金）是指由县级财政预算安排，专门用于</w:t>
      </w:r>
      <w:r>
        <w:rPr>
          <w:rFonts w:hint="eastAsia" w:ascii="仿宋_GB2312" w:hAnsi="仿宋" w:eastAsia="仿宋_GB2312"/>
          <w:sz w:val="32"/>
          <w:szCs w:val="32"/>
        </w:rPr>
        <w:t>自然灾害救灾及恢复重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建的资金。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b/>
          <w:bCs/>
          <w:color w:val="000000"/>
          <w:sz w:val="32"/>
          <w:szCs w:val="32"/>
        </w:rPr>
        <w:t>第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三</w:t>
      </w:r>
      <w:r>
        <w:rPr>
          <w:rFonts w:ascii="仿宋_GB2312" w:hAnsi="仿宋" w:eastAsia="仿宋_GB2312"/>
          <w:b/>
          <w:bCs/>
          <w:color w:val="000000"/>
          <w:sz w:val="32"/>
          <w:szCs w:val="32"/>
        </w:rPr>
        <w:t>条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专项</w:t>
      </w:r>
      <w:r>
        <w:rPr>
          <w:rFonts w:ascii="仿宋_GB2312" w:hAnsi="仿宋" w:eastAsia="仿宋_GB2312"/>
          <w:color w:val="000000"/>
          <w:sz w:val="32"/>
          <w:szCs w:val="32"/>
        </w:rPr>
        <w:t>资金使用原则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（一）民生优先，体现时效；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（二）专款专用，重点使用；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（三）公平公正，规范透明；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（四）注重绩效，强化监督。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第四条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专项资金部门管理职责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专项资金由县应急管理局和县财政局共同管理。县财政局负责专项资金预算的编制和执行，拨付下达资金，监督专项资金支出活动，组织专项资金绩效管理；</w:t>
      </w:r>
      <w:r>
        <w:rPr>
          <w:rFonts w:hint="eastAsia" w:ascii="仿宋_GB2312" w:hAnsi="黑体" w:eastAsia="仿宋_GB2312"/>
          <w:sz w:val="32"/>
          <w:szCs w:val="32"/>
        </w:rPr>
        <w:t>县应急管理局提出专项资金预算管理及分配建议，督促专项资金使用，开展专项资金全过程绩效管理。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 xml:space="preserve">第五条 </w:t>
      </w:r>
      <w:r>
        <w:rPr>
          <w:rFonts w:hint="eastAsia" w:ascii="仿宋_GB2312" w:hAnsi="黑体" w:eastAsia="仿宋_GB2312"/>
          <w:sz w:val="32"/>
          <w:szCs w:val="32"/>
        </w:rPr>
        <w:t>专项</w:t>
      </w:r>
      <w:r>
        <w:rPr>
          <w:rFonts w:ascii="仿宋_GB2312" w:hAnsi="黑体" w:eastAsia="仿宋_GB2312"/>
          <w:sz w:val="32"/>
          <w:szCs w:val="32"/>
        </w:rPr>
        <w:t>金使用</w:t>
      </w:r>
      <w:r>
        <w:rPr>
          <w:rFonts w:hint="eastAsia" w:ascii="仿宋_GB2312" w:hAnsi="黑体" w:eastAsia="仿宋_GB2312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</w:t>
      </w:r>
      <w:r>
        <w:rPr>
          <w:rFonts w:ascii="仿宋_GB2312" w:hAnsi="黑体" w:eastAsia="仿宋_GB2312"/>
          <w:sz w:val="32"/>
          <w:szCs w:val="32"/>
        </w:rPr>
        <w:t>搜救人员、排危除险等应急处置方面</w:t>
      </w:r>
      <w:r>
        <w:rPr>
          <w:rFonts w:hint="eastAsia" w:ascii="仿宋_GB2312" w:hAnsi="黑体" w:eastAsia="仿宋_GB2312"/>
          <w:sz w:val="32"/>
          <w:szCs w:val="32"/>
        </w:rPr>
        <w:t>。</w:t>
      </w:r>
      <w:r>
        <w:rPr>
          <w:rFonts w:ascii="仿宋_GB2312" w:hAnsi="黑体" w:eastAsia="仿宋_GB2312"/>
          <w:sz w:val="32"/>
          <w:szCs w:val="32"/>
        </w:rPr>
        <w:t>主要用于参加现场抢险救援人员的人工费、</w:t>
      </w:r>
      <w:r>
        <w:rPr>
          <w:rFonts w:ascii="仿宋_GB2312" w:hAnsi="黑体" w:eastAsia="仿宋_GB2312"/>
          <w:color w:val="auto"/>
          <w:sz w:val="32"/>
          <w:szCs w:val="32"/>
        </w:rPr>
        <w:t>食宿费、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交通费</w:t>
      </w: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、</w:t>
      </w:r>
      <w:r>
        <w:rPr>
          <w:rFonts w:ascii="仿宋_GB2312" w:hAnsi="黑体" w:eastAsia="仿宋_GB2312"/>
          <w:color w:val="auto"/>
          <w:sz w:val="32"/>
          <w:szCs w:val="32"/>
        </w:rPr>
        <w:t>培训费等支出；抢险救援所需物资材料费、运输费、购置费；临时购置专用设备以及租用专用设备的费用；临时架设应急通信链路、添置通信设备及其维修、使用、租用费用；临时租用、调用运输工具的租金和运输费用，动用的各类机械设备的燃油费、台班费、检修费和租用费，耗用的油电费等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（二）森林火灾应急处置方面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  <w:r>
        <w:rPr>
          <w:rFonts w:ascii="仿宋_GB2312" w:hAnsi="黑体" w:eastAsia="仿宋_GB2312"/>
          <w:color w:val="auto"/>
          <w:sz w:val="32"/>
          <w:szCs w:val="32"/>
        </w:rPr>
        <w:t>主要用于火灾现场处置的费用；实施人工增雨作业的费用；森林火灾调查评估的费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用</w:t>
      </w:r>
      <w:r>
        <w:rPr>
          <w:rFonts w:ascii="仿宋_GB2312" w:hAnsi="黑体" w:eastAsia="仿宋_GB2312"/>
          <w:color w:val="auto"/>
          <w:sz w:val="32"/>
          <w:szCs w:val="32"/>
        </w:rPr>
        <w:t>等。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（三）抗旱方面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  <w:r>
        <w:rPr>
          <w:rFonts w:ascii="仿宋_GB2312" w:hAnsi="黑体" w:eastAsia="仿宋_GB2312"/>
          <w:color w:val="auto"/>
          <w:sz w:val="32"/>
          <w:szCs w:val="32"/>
        </w:rPr>
        <w:t>主要用于参加现场抗旱人员的人工费、食宿费等支出；因抗旱需要添置水泵、汽（柴）油发电机组、固定式拉水车等设备发生的费用；抗旱期间，采取提水、输水、运水等措施产生的油电费用，抗旱设施、设备应急修建发生的费用，临时设置的旱情信息测报点及测报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（四）应急监测方面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  <w:r>
        <w:rPr>
          <w:rFonts w:ascii="仿宋_GB2312" w:hAnsi="黑体" w:eastAsia="仿宋_GB2312"/>
          <w:color w:val="auto"/>
          <w:sz w:val="32"/>
          <w:szCs w:val="32"/>
        </w:rPr>
        <w:t>主要用于临时购买、租赁、运输应急监测设备的费用；开展应急调查、隐患排查、</w:t>
      </w: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灾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害风险</w:t>
      </w:r>
      <w:r>
        <w:rPr>
          <w:rFonts w:ascii="仿宋_GB2312" w:hAnsi="黑体" w:eastAsia="仿宋_GB2312"/>
          <w:color w:val="auto"/>
          <w:sz w:val="32"/>
          <w:szCs w:val="32"/>
        </w:rPr>
        <w:t>评估等产生的费用；参加现场应急监测人员的伙食费等。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（五）灾情统计方面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  <w:r>
        <w:rPr>
          <w:rFonts w:ascii="仿宋_GB2312" w:hAnsi="黑体" w:eastAsia="仿宋_GB2312"/>
          <w:color w:val="auto"/>
          <w:sz w:val="32"/>
          <w:szCs w:val="32"/>
        </w:rPr>
        <w:t>主要用于灾情报送通信费；开展查灾核灾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等灾情损失评估</w:t>
      </w:r>
      <w:r>
        <w:rPr>
          <w:rFonts w:ascii="仿宋_GB2312" w:hAnsi="黑体" w:eastAsia="仿宋_GB2312"/>
          <w:color w:val="auto"/>
          <w:sz w:val="32"/>
          <w:szCs w:val="32"/>
        </w:rPr>
        <w:t>的费用；采购、租用灾情统计报送相关物资、材料、设备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、数据</w:t>
      </w:r>
      <w:r>
        <w:rPr>
          <w:rFonts w:ascii="仿宋_GB2312" w:hAnsi="黑体" w:eastAsia="仿宋_GB2312"/>
          <w:color w:val="auto"/>
          <w:sz w:val="32"/>
          <w:szCs w:val="32"/>
        </w:rPr>
        <w:t>的费用等。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（六）受灾群众救助方面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  <w:r>
        <w:rPr>
          <w:rFonts w:ascii="仿宋_GB2312" w:hAnsi="黑体" w:eastAsia="仿宋_GB2312"/>
          <w:color w:val="auto"/>
          <w:sz w:val="32"/>
          <w:szCs w:val="32"/>
        </w:rPr>
        <w:t>主要用于紧急抢救和转移安置受灾群众的费用；向因灾遇难人员家属发放抚慰金；受灾群众过渡期生活救助费用；因灾倒损住房恢复重建的费用；帮助因旱灾造成生活困难的群众解决基本生活困难的费用；帮助受灾群众解决冬令春荒期间生活困难的费用；突发事件紧急转移安置群众生活救助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（七）应急物资储备保障方面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  <w:r>
        <w:rPr>
          <w:rFonts w:ascii="仿宋_GB2312" w:hAnsi="黑体" w:eastAsia="仿宋_GB2312"/>
          <w:color w:val="auto"/>
          <w:sz w:val="32"/>
          <w:szCs w:val="32"/>
        </w:rPr>
        <w:t>主要用于购买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、</w:t>
      </w:r>
      <w:r>
        <w:rPr>
          <w:rFonts w:ascii="仿宋_GB2312" w:hAnsi="黑体" w:eastAsia="仿宋_GB2312"/>
          <w:color w:val="auto"/>
          <w:sz w:val="32"/>
          <w:szCs w:val="32"/>
        </w:rPr>
        <w:t>租赁、运输、储备、管理抢险救援救灾装备和物资的费用，救援救灾装备和物资存储场所租赁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、</w:t>
      </w:r>
      <w:r>
        <w:rPr>
          <w:rFonts w:ascii="仿宋_GB2312" w:hAnsi="黑体" w:eastAsia="仿宋_GB2312"/>
          <w:color w:val="auto"/>
          <w:sz w:val="32"/>
          <w:szCs w:val="32"/>
        </w:rPr>
        <w:t>维护费用等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ascii="仿宋_GB2312" w:hAnsi="黑体" w:eastAsia="仿宋_GB2312"/>
          <w:color w:val="auto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自然灾害救济救助责任保险支出。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（九）</w:t>
      </w:r>
      <w:r>
        <w:rPr>
          <w:rFonts w:ascii="仿宋_GB2312" w:hAnsi="黑体" w:eastAsia="仿宋_GB2312"/>
          <w:color w:val="auto"/>
          <w:sz w:val="32"/>
          <w:szCs w:val="32"/>
        </w:rPr>
        <w:t>落实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县</w:t>
      </w:r>
      <w:r>
        <w:rPr>
          <w:rFonts w:ascii="仿宋_GB2312" w:hAnsi="黑体" w:eastAsia="仿宋_GB2312"/>
          <w:color w:val="auto"/>
          <w:sz w:val="32"/>
          <w:szCs w:val="32"/>
        </w:rPr>
        <w:t>委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县</w:t>
      </w:r>
      <w:r>
        <w:rPr>
          <w:rFonts w:ascii="仿宋_GB2312" w:hAnsi="黑体" w:eastAsia="仿宋_GB2312"/>
          <w:color w:val="auto"/>
          <w:sz w:val="32"/>
          <w:szCs w:val="32"/>
        </w:rPr>
        <w:t>政府批准的其他救灾事项支出。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39" w:firstLineChars="199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bidi="ar"/>
        </w:rPr>
        <w:t xml:space="preserve">第六条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专项资金分配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36" w:firstLineChars="199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县应急管理局根据实际资金需求，并征求县财政局专项资金安排分配，分配方案按规定要求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公示，公示无异议后再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向县财政局提出资金拨付。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  <w:lang w:bidi="ar"/>
        </w:rPr>
        <w:t>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bidi="ar"/>
        </w:rPr>
        <w:t xml:space="preserve">第七条 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专项资金支付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根据专项资金支出预算、项目完成进度，县应急管理局组织项目验收合格后，提供完整的验收材料，经审批后及时拨付；专项资金分配给各乡镇的，严格执行“三重一大”制度；自然灾害生活救助资金，要按照“户报、村评、公示、乡审、县定”的程序确定救助对象。救灾资金的支付按照国库集中支付制度有关规定执行。涉及政府采购的，应当按照政府采购管理的有关规定执行。对应急救助资金，因灾遇难人员家属抚慰金等确需采取现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救助形式的，应严格遵守财务管理规定并完备相关发放手续。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803" w:firstLineChars="2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 xml:space="preserve">第八条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专项资金绩效管理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县应急管理局要加强对项目实施、资金使用进行绩效评价和管理，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对绩效评价反映出的问题，及时跟踪解决、限期整改；县财政局组织开展绩效评价，强化绩效评价结果应用，将评价结果作为改进预算管理和安排专项资金的重要依据。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第九条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专项资金监督检查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36" w:firstLineChars="199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项资金应当按照规定的用途和范围分配使用，任何部门和单位不得截留、挤占和挪用。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 专项资金的支付按照财政国库管理制度有关规定执行。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 专项资金使用中属于政府采购管理范围的，按照国家有关政府采购的规定执行。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专项资金的分配、使用和绩效管理等情况，主动接受纪检监察、审计、财政等部门的监督检查，自觉接受社会监督；对专项资金管理和使用中的违规、违法行为，按照《中华人民共和国预算法》《财政违法行为处罚处分条例》等有关规定追究相应责任；涉嫌犯罪的，依法移送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第十条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本办法由县应急管理局和县财政局负责解</w:t>
      </w:r>
      <w:r>
        <w:rPr>
          <w:rFonts w:hint="eastAsia" w:ascii="仿宋_GB2312" w:hAnsi="仿宋_GB2312" w:eastAsia="仿宋_GB2312" w:cs="仿宋_GB2312"/>
          <w:sz w:val="32"/>
          <w:szCs w:val="32"/>
        </w:rPr>
        <w:t>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黑体" w:eastAsia="仿宋_GB2312"/>
          <w:sz w:val="32"/>
          <w:szCs w:val="32"/>
        </w:rPr>
        <w:t>本办法自印发之日起施行。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Bdr>
          <w:bottom w:val="none" w:color="auto" w:sz="0" w:space="0"/>
        </w:pBd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Bdr>
          <w:top w:val="single" w:color="auto" w:sz="4" w:space="0"/>
          <w:bottom w:val="single" w:color="auto" w:sz="4" w:space="0"/>
        </w:pBd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明溪县应急管理局办公室              2022年5月23日印发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MTU5MzU0ZTY3ZjRlNDc4MjM3OWYwNzllMWM5NmMifQ=="/>
  </w:docVars>
  <w:rsids>
    <w:rsidRoot w:val="111B4226"/>
    <w:rsid w:val="111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autoSpaceDE w:val="0"/>
      <w:autoSpaceDN w:val="0"/>
      <w:spacing w:line="240" w:lineRule="auto"/>
      <w:jc w:val="left"/>
    </w:pPr>
    <w:rPr>
      <w:rFonts w:ascii="Times New Roman" w:hAnsi="Times New Roman" w:eastAsia="Times New Roman" w:cs="Times New Roman"/>
      <w:kern w:val="0"/>
      <w:sz w:val="20"/>
      <w:szCs w:val="20"/>
      <w:lang w:eastAsia="en-US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21</Characters>
  <Lines>0</Lines>
  <Paragraphs>0</Paragraphs>
  <TotalTime>2</TotalTime>
  <ScaleCrop>false</ScaleCrop>
  <LinksUpToDate>false</LinksUpToDate>
  <CharactersWithSpaces>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2022-05-23T08:25:00Z</dcterms:created>
  <dc:creator>杂草小卷</dc:creator>
  <cp:lastModifiedBy>杂草小卷</cp:lastModifiedBy>
  <cp:lastPrinted>2022-05-23T08:28:23Z</cp:lastPrinted>
  <dcterms:modified xsi:type="dcterms:W3CDTF">2022-05-23T08:29:42Z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EE1FCCD5482B482A9039072B52ED2CD4</vt:lpwstr>
  </property>
</Properties>
</file>