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rPr>
          <w:rFonts w:ascii="方正小标宋简体" w:hAnsi="仿宋" w:eastAsia="方正小标宋简体" w:cs="宋体"/>
          <w:kern w:val="0"/>
          <w:sz w:val="44"/>
          <w:szCs w:val="44"/>
        </w:rPr>
      </w:pPr>
      <w:bookmarkStart w:id="0" w:name="fbt"/>
      <w:r>
        <w:rPr>
          <w:rFonts w:hint="eastAsia" w:ascii="方正小标宋简体" w:hAnsi="仿宋" w:eastAsia="方正小标宋简体" w:cs="宋体"/>
          <w:kern w:val="0"/>
          <w:sz w:val="44"/>
          <w:szCs w:val="44"/>
        </w:rPr>
        <w:t>2022年度明溪县本级</w:t>
      </w:r>
    </w:p>
    <w:p>
      <w:pPr>
        <w:widowControl/>
        <w:snapToGrid w:val="0"/>
        <w:spacing w:afterLines="50" w:line="600" w:lineRule="exact"/>
        <w:jc w:val="center"/>
        <w:rPr>
          <w:rFonts w:ascii="仿宋" w:hAnsi="仿宋" w:eastAsia="仿宋"/>
          <w:sz w:val="32"/>
          <w:szCs w:val="32"/>
        </w:rPr>
      </w:pPr>
      <w:r>
        <w:rPr>
          <w:rFonts w:hint="eastAsia" w:ascii="方正小标宋简体" w:hAnsi="仿宋" w:eastAsia="方正小标宋简体" w:cs="宋体"/>
          <w:kern w:val="0"/>
          <w:sz w:val="44"/>
          <w:szCs w:val="44"/>
        </w:rPr>
        <w:t>“三公”经费决算支出情况</w:t>
      </w:r>
      <w:bookmarkEnd w:id="0"/>
    </w:p>
    <w:p>
      <w:pPr>
        <w:keepNext w:val="0"/>
        <w:keepLines w:val="0"/>
        <w:pageBreakBefore w:val="0"/>
        <w:widowControl w:val="0"/>
        <w:kinsoku/>
        <w:wordWrap/>
        <w:overflowPunct/>
        <w:topLinePunct w:val="0"/>
        <w:autoSpaceDE/>
        <w:autoSpaceDN/>
        <w:bidi w:val="0"/>
        <w:adjustRightInd/>
        <w:snapToGrid/>
        <w:spacing w:before="313" w:beforeLines="100" w:line="54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2022年度县本级“三公”经费财政拨款支出287.70万元，</w:t>
      </w:r>
      <w:r>
        <w:rPr>
          <w:rFonts w:hint="eastAsia" w:ascii="仿宋" w:hAnsi="仿宋" w:eastAsia="仿宋" w:cs="仿宋_GB2312"/>
          <w:sz w:val="32"/>
          <w:szCs w:val="32"/>
        </w:rPr>
        <w:t>完成全年预算的58.25</w:t>
      </w:r>
      <w:r>
        <w:rPr>
          <w:rFonts w:ascii="仿宋" w:hAnsi="仿宋" w:eastAsia="仿宋" w:cs="仿宋_GB2312"/>
          <w:sz w:val="32"/>
          <w:szCs w:val="32"/>
        </w:rPr>
        <w:t>%</w:t>
      </w:r>
      <w:r>
        <w:rPr>
          <w:rFonts w:hint="eastAsia" w:ascii="仿宋" w:hAnsi="仿宋" w:eastAsia="仿宋" w:cs="仿宋_GB2312"/>
          <w:sz w:val="32"/>
          <w:szCs w:val="32"/>
        </w:rPr>
        <w:t>；较上年增加12.15万元，增长4.41%</w:t>
      </w:r>
      <w:r>
        <w:rPr>
          <w:rFonts w:hint="eastAsia" w:ascii="仿宋_GB2312" w:hAnsi="仿宋" w:eastAsia="仿宋_GB2312"/>
          <w:sz w:val="32"/>
          <w:szCs w:val="32"/>
        </w:rPr>
        <w:t>。具体情况如下：</w:t>
      </w:r>
      <w:r>
        <w:rPr>
          <w:rFonts w:hint="eastAsia" w:ascii="仿宋_GB2312" w:hAnsi="仿宋" w:eastAsia="仿宋_GB2312"/>
          <w:sz w:val="32"/>
          <w:szCs w:val="32"/>
        </w:rPr>
        <w:br w:type="textWrapping"/>
      </w:r>
      <w:r>
        <w:rPr>
          <w:rFonts w:hint="eastAsia" w:ascii="仿宋_GB2312" w:hAnsi="仿宋" w:eastAsia="仿宋_GB2312"/>
          <w:sz w:val="32"/>
          <w:szCs w:val="32"/>
        </w:rPr>
        <w:t>　　</w:t>
      </w:r>
      <w:bookmarkStart w:id="1" w:name="_GoBack"/>
      <w:bookmarkEnd w:id="1"/>
      <w:r>
        <w:rPr>
          <w:rFonts w:hint="eastAsia" w:ascii="仿宋_GB2312" w:hAnsi="仿宋" w:eastAsia="仿宋_GB2312"/>
          <w:sz w:val="32"/>
          <w:szCs w:val="32"/>
        </w:rPr>
        <w:t>一、因公出国（境）费支出0万元，比全年预算</w:t>
      </w:r>
      <w:r>
        <w:rPr>
          <w:rFonts w:hint="eastAsia" w:ascii="仿宋_GB2312" w:hAnsi="仿宋" w:eastAsia="仿宋_GB2312"/>
          <w:sz w:val="32"/>
          <w:szCs w:val="32"/>
        </w:rPr>
        <w:t>的0万元下降0%。全年安排本部门组织的出国团组0个，全年因公出国（境）累计0人次。主要是:1.因疫情影响，减少出国安排；2.根据福建省人民政府办公室关于坚持精打细算过紧日子加强支出管理的通知，严控因公出国（境）经费。</w:t>
      </w:r>
    </w:p>
    <w:p>
      <w:pPr>
        <w:keepNext w:val="0"/>
        <w:keepLines w:val="0"/>
        <w:pageBreakBefore w:val="0"/>
        <w:widowControl w:val="0"/>
        <w:kinsoku/>
        <w:wordWrap/>
        <w:overflowPunct/>
        <w:topLinePunct w:val="0"/>
        <w:autoSpaceDE/>
        <w:autoSpaceDN/>
        <w:bidi w:val="0"/>
        <w:adjustRightInd/>
        <w:snapToGrid/>
        <w:spacing w:before="313" w:beforeLines="100" w:line="54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二、公务用车购置及运行费支出223.65万元，完成全年预算的82.33%；较上年增加13.57万元，增长6.46%</w:t>
      </w:r>
      <w:r>
        <w:rPr>
          <w:rFonts w:hint="eastAsia" w:ascii="仿宋_GB2312" w:hAnsi="仿宋" w:eastAsia="仿宋_GB2312"/>
          <w:sz w:val="32"/>
          <w:szCs w:val="32"/>
        </w:rPr>
        <w:t>。其中：</w:t>
      </w:r>
    </w:p>
    <w:p>
      <w:pPr>
        <w:keepNext w:val="0"/>
        <w:keepLines w:val="0"/>
        <w:pageBreakBefore w:val="0"/>
        <w:widowControl w:val="0"/>
        <w:kinsoku/>
        <w:wordWrap/>
        <w:overflowPunct/>
        <w:topLinePunct w:val="0"/>
        <w:autoSpaceDE/>
        <w:autoSpaceDN/>
        <w:bidi w:val="0"/>
        <w:adjustRightInd/>
        <w:snapToGrid/>
        <w:spacing w:before="313" w:beforeLines="100" w:line="54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1、公务用车购置费支出90.72万元，完成全年预算的97.00%；较上年增加23.61万元，增长35.19%</w:t>
      </w:r>
      <w:r>
        <w:rPr>
          <w:rFonts w:hint="eastAsia" w:ascii="仿宋_GB2312" w:hAnsi="仿宋" w:eastAsia="仿宋_GB2312"/>
          <w:sz w:val="32"/>
          <w:szCs w:val="32"/>
        </w:rPr>
        <w:t>，2022年公务用车购置4辆，主要是: 明溪县人民政府办公室根据工作需要经控办审批配备2辆公务用车、明溪县人民代表大会常务委员会1辆公务用车已达使用年限报废重新购置。明溪县应急管理局根据工作需要经控办审批配备1辆应急保障用车、</w:t>
      </w:r>
    </w:p>
    <w:p>
      <w:pPr>
        <w:keepNext w:val="0"/>
        <w:keepLines w:val="0"/>
        <w:pageBreakBefore w:val="0"/>
        <w:widowControl w:val="0"/>
        <w:kinsoku/>
        <w:wordWrap/>
        <w:overflowPunct/>
        <w:topLinePunct w:val="0"/>
        <w:autoSpaceDE/>
        <w:autoSpaceDN/>
        <w:bidi w:val="0"/>
        <w:adjustRightInd/>
        <w:snapToGrid/>
        <w:spacing w:before="313" w:beforeLines="100" w:line="54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2、公务用车运行费支出132.93万元，年末公务用车保有量为138辆。公务用车运行费主要用于公务用车燃油、维修、保险等方面支出，完成全年预算的74.63%；较上年减少10.04万元，下降7.02%</w:t>
      </w:r>
      <w:r>
        <w:rPr>
          <w:rFonts w:hint="eastAsia" w:ascii="仿宋_GB2312" w:hAnsi="仿宋" w:eastAsia="仿宋_GB2312"/>
          <w:sz w:val="32"/>
          <w:szCs w:val="32"/>
        </w:rPr>
        <w:t>，主要是:公务用车制度改革后，取消一般公务用车，车辆数减少，留存的公务用车严格控制运行经费支出，有效控制公车运行费用。</w:t>
      </w:r>
    </w:p>
    <w:p>
      <w:pPr>
        <w:keepNext w:val="0"/>
        <w:keepLines w:val="0"/>
        <w:pageBreakBefore w:val="0"/>
        <w:widowControl w:val="0"/>
        <w:kinsoku/>
        <w:wordWrap/>
        <w:overflowPunct/>
        <w:topLinePunct w:val="0"/>
        <w:autoSpaceDE/>
        <w:autoSpaceDN/>
        <w:bidi w:val="0"/>
        <w:adjustRightInd/>
        <w:snapToGrid/>
        <w:spacing w:before="313" w:beforeLines="100" w:line="54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三、公务接待费支出64.05万元完成全年预算的28.81%；较上年减少1.42万元，下降2.17%</w:t>
      </w:r>
      <w:r>
        <w:rPr>
          <w:rFonts w:hint="eastAsia" w:ascii="仿宋_GB2312" w:hAnsi="仿宋" w:eastAsia="仿宋_GB2312"/>
          <w:sz w:val="32"/>
          <w:szCs w:val="32"/>
        </w:rPr>
        <w:t>。累计接待1165批次、7881人次。主要是根据福建省人民政府办公室关于坚持精打细算过紧日子加强支出管理的通知，严格按照公务接待管理办法，细化公务招待流程，严控公务接待数量与规模，严格执行“无公函不接待”，公务接待更加严谨规范。</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A0NjRhYjY1ZTlmNWQ0MGEyMWVhZGFhYjkzZDNhYzIifQ=="/>
  </w:docVars>
  <w:rsids>
    <w:rsidRoot w:val="000F28F4"/>
    <w:rsid w:val="00006A17"/>
    <w:rsid w:val="00016AB5"/>
    <w:rsid w:val="00070922"/>
    <w:rsid w:val="00072E15"/>
    <w:rsid w:val="00080904"/>
    <w:rsid w:val="000816C4"/>
    <w:rsid w:val="000B1537"/>
    <w:rsid w:val="000B7CF9"/>
    <w:rsid w:val="000F28F4"/>
    <w:rsid w:val="000F6DA7"/>
    <w:rsid w:val="00110AFE"/>
    <w:rsid w:val="001132BB"/>
    <w:rsid w:val="001273FA"/>
    <w:rsid w:val="00127948"/>
    <w:rsid w:val="00153B27"/>
    <w:rsid w:val="00180CD7"/>
    <w:rsid w:val="001904AD"/>
    <w:rsid w:val="00193374"/>
    <w:rsid w:val="001A3070"/>
    <w:rsid w:val="001A50A3"/>
    <w:rsid w:val="001B2299"/>
    <w:rsid w:val="001D6FB2"/>
    <w:rsid w:val="001E13A5"/>
    <w:rsid w:val="001E60DF"/>
    <w:rsid w:val="001F3E3A"/>
    <w:rsid w:val="00203D87"/>
    <w:rsid w:val="00215F6F"/>
    <w:rsid w:val="0021753E"/>
    <w:rsid w:val="00265998"/>
    <w:rsid w:val="002662B4"/>
    <w:rsid w:val="0027571B"/>
    <w:rsid w:val="00293700"/>
    <w:rsid w:val="002A4B07"/>
    <w:rsid w:val="002B3E7B"/>
    <w:rsid w:val="002D0E27"/>
    <w:rsid w:val="002D135E"/>
    <w:rsid w:val="002D17EF"/>
    <w:rsid w:val="002D5802"/>
    <w:rsid w:val="002E434E"/>
    <w:rsid w:val="002F163D"/>
    <w:rsid w:val="0030072A"/>
    <w:rsid w:val="0032029D"/>
    <w:rsid w:val="00327611"/>
    <w:rsid w:val="003560D1"/>
    <w:rsid w:val="003603F0"/>
    <w:rsid w:val="003650B9"/>
    <w:rsid w:val="0038318E"/>
    <w:rsid w:val="00393B3F"/>
    <w:rsid w:val="00393D96"/>
    <w:rsid w:val="003B7B51"/>
    <w:rsid w:val="003B7E5C"/>
    <w:rsid w:val="003C24AA"/>
    <w:rsid w:val="003D668E"/>
    <w:rsid w:val="003F5266"/>
    <w:rsid w:val="003F7B42"/>
    <w:rsid w:val="004101E6"/>
    <w:rsid w:val="00436CFC"/>
    <w:rsid w:val="00440270"/>
    <w:rsid w:val="0044591E"/>
    <w:rsid w:val="004531DF"/>
    <w:rsid w:val="00467D0D"/>
    <w:rsid w:val="0048048A"/>
    <w:rsid w:val="004A6800"/>
    <w:rsid w:val="004A79FA"/>
    <w:rsid w:val="004B14E4"/>
    <w:rsid w:val="004C0795"/>
    <w:rsid w:val="004C714E"/>
    <w:rsid w:val="004E0296"/>
    <w:rsid w:val="004F2FAA"/>
    <w:rsid w:val="00501D82"/>
    <w:rsid w:val="00512A23"/>
    <w:rsid w:val="00530FB5"/>
    <w:rsid w:val="00542EEB"/>
    <w:rsid w:val="005448DC"/>
    <w:rsid w:val="00555407"/>
    <w:rsid w:val="00557539"/>
    <w:rsid w:val="00564E98"/>
    <w:rsid w:val="0056694D"/>
    <w:rsid w:val="00571F1B"/>
    <w:rsid w:val="005734F5"/>
    <w:rsid w:val="00585786"/>
    <w:rsid w:val="00590B11"/>
    <w:rsid w:val="005A3EEF"/>
    <w:rsid w:val="005B283E"/>
    <w:rsid w:val="005B4902"/>
    <w:rsid w:val="005D2676"/>
    <w:rsid w:val="005E0235"/>
    <w:rsid w:val="005E0982"/>
    <w:rsid w:val="005F2F20"/>
    <w:rsid w:val="005F6A7E"/>
    <w:rsid w:val="00601C16"/>
    <w:rsid w:val="00603D9D"/>
    <w:rsid w:val="006059B3"/>
    <w:rsid w:val="00637FAB"/>
    <w:rsid w:val="00640566"/>
    <w:rsid w:val="006407AC"/>
    <w:rsid w:val="006428A5"/>
    <w:rsid w:val="00651265"/>
    <w:rsid w:val="00652A17"/>
    <w:rsid w:val="00654472"/>
    <w:rsid w:val="00671142"/>
    <w:rsid w:val="006713B2"/>
    <w:rsid w:val="00673BBF"/>
    <w:rsid w:val="00694B87"/>
    <w:rsid w:val="00697DAF"/>
    <w:rsid w:val="006A216F"/>
    <w:rsid w:val="006B2C64"/>
    <w:rsid w:val="006C1427"/>
    <w:rsid w:val="006F6D1D"/>
    <w:rsid w:val="007062B1"/>
    <w:rsid w:val="00711839"/>
    <w:rsid w:val="007245B7"/>
    <w:rsid w:val="00732F36"/>
    <w:rsid w:val="00736908"/>
    <w:rsid w:val="00736C8D"/>
    <w:rsid w:val="00760780"/>
    <w:rsid w:val="00762F07"/>
    <w:rsid w:val="0076388D"/>
    <w:rsid w:val="0079034A"/>
    <w:rsid w:val="007A29B7"/>
    <w:rsid w:val="007A349D"/>
    <w:rsid w:val="007A42EE"/>
    <w:rsid w:val="007B585E"/>
    <w:rsid w:val="007B6867"/>
    <w:rsid w:val="0080212E"/>
    <w:rsid w:val="00806932"/>
    <w:rsid w:val="00807669"/>
    <w:rsid w:val="00811EAD"/>
    <w:rsid w:val="0082697F"/>
    <w:rsid w:val="00863613"/>
    <w:rsid w:val="00893CCF"/>
    <w:rsid w:val="0089531F"/>
    <w:rsid w:val="008A7CAA"/>
    <w:rsid w:val="008B1709"/>
    <w:rsid w:val="008B17A2"/>
    <w:rsid w:val="008B7CB9"/>
    <w:rsid w:val="008D095F"/>
    <w:rsid w:val="008D5926"/>
    <w:rsid w:val="00920A36"/>
    <w:rsid w:val="00924719"/>
    <w:rsid w:val="00927F71"/>
    <w:rsid w:val="00942FC1"/>
    <w:rsid w:val="009463C7"/>
    <w:rsid w:val="00946C28"/>
    <w:rsid w:val="009569AA"/>
    <w:rsid w:val="009573F3"/>
    <w:rsid w:val="00971129"/>
    <w:rsid w:val="00975440"/>
    <w:rsid w:val="009816AE"/>
    <w:rsid w:val="009961BD"/>
    <w:rsid w:val="009A4B4B"/>
    <w:rsid w:val="009A520B"/>
    <w:rsid w:val="009B7BA1"/>
    <w:rsid w:val="009D78FF"/>
    <w:rsid w:val="009E0913"/>
    <w:rsid w:val="00A13FED"/>
    <w:rsid w:val="00A37EDE"/>
    <w:rsid w:val="00A44C42"/>
    <w:rsid w:val="00A465D4"/>
    <w:rsid w:val="00A47162"/>
    <w:rsid w:val="00A56076"/>
    <w:rsid w:val="00A72172"/>
    <w:rsid w:val="00AA193E"/>
    <w:rsid w:val="00AA5948"/>
    <w:rsid w:val="00AD0AAA"/>
    <w:rsid w:val="00AE1F11"/>
    <w:rsid w:val="00AF1FE0"/>
    <w:rsid w:val="00B00F74"/>
    <w:rsid w:val="00B03CB8"/>
    <w:rsid w:val="00B06F7A"/>
    <w:rsid w:val="00B21856"/>
    <w:rsid w:val="00B22EC8"/>
    <w:rsid w:val="00B31B0F"/>
    <w:rsid w:val="00B40255"/>
    <w:rsid w:val="00B41890"/>
    <w:rsid w:val="00B43C89"/>
    <w:rsid w:val="00B5035A"/>
    <w:rsid w:val="00B52BDA"/>
    <w:rsid w:val="00B55185"/>
    <w:rsid w:val="00B64338"/>
    <w:rsid w:val="00B64E8E"/>
    <w:rsid w:val="00B86B71"/>
    <w:rsid w:val="00BA0DDB"/>
    <w:rsid w:val="00BA336C"/>
    <w:rsid w:val="00BA76BC"/>
    <w:rsid w:val="00BB0289"/>
    <w:rsid w:val="00BB2040"/>
    <w:rsid w:val="00BC2F24"/>
    <w:rsid w:val="00BF671B"/>
    <w:rsid w:val="00BF6F7F"/>
    <w:rsid w:val="00C027B3"/>
    <w:rsid w:val="00C03938"/>
    <w:rsid w:val="00C11B05"/>
    <w:rsid w:val="00C12DF4"/>
    <w:rsid w:val="00C14A8C"/>
    <w:rsid w:val="00C16C42"/>
    <w:rsid w:val="00C22761"/>
    <w:rsid w:val="00C45410"/>
    <w:rsid w:val="00C6696C"/>
    <w:rsid w:val="00C66A61"/>
    <w:rsid w:val="00CA7154"/>
    <w:rsid w:val="00CA79E6"/>
    <w:rsid w:val="00CB40CA"/>
    <w:rsid w:val="00CC2F03"/>
    <w:rsid w:val="00CC7FBD"/>
    <w:rsid w:val="00CD0453"/>
    <w:rsid w:val="00D37147"/>
    <w:rsid w:val="00D44541"/>
    <w:rsid w:val="00D53653"/>
    <w:rsid w:val="00D55081"/>
    <w:rsid w:val="00D6587B"/>
    <w:rsid w:val="00D707F3"/>
    <w:rsid w:val="00D728EF"/>
    <w:rsid w:val="00DA6ADB"/>
    <w:rsid w:val="00DC58DE"/>
    <w:rsid w:val="00DE089E"/>
    <w:rsid w:val="00DF7089"/>
    <w:rsid w:val="00E11DFB"/>
    <w:rsid w:val="00E30F62"/>
    <w:rsid w:val="00E66EA1"/>
    <w:rsid w:val="00E83E04"/>
    <w:rsid w:val="00E85CA7"/>
    <w:rsid w:val="00EA7395"/>
    <w:rsid w:val="00EB62FD"/>
    <w:rsid w:val="00ED31FD"/>
    <w:rsid w:val="00EE434C"/>
    <w:rsid w:val="00F12E33"/>
    <w:rsid w:val="00F174FC"/>
    <w:rsid w:val="00F509E7"/>
    <w:rsid w:val="00F568B2"/>
    <w:rsid w:val="00F56A6E"/>
    <w:rsid w:val="00F60071"/>
    <w:rsid w:val="00F77780"/>
    <w:rsid w:val="00F811E2"/>
    <w:rsid w:val="00F831A5"/>
    <w:rsid w:val="00FA12B8"/>
    <w:rsid w:val="00FB156E"/>
    <w:rsid w:val="00FD1C64"/>
    <w:rsid w:val="00FD3944"/>
    <w:rsid w:val="00FE55A3"/>
    <w:rsid w:val="00FE7FC5"/>
    <w:rsid w:val="01D63EEA"/>
    <w:rsid w:val="09185BB5"/>
    <w:rsid w:val="0A3A1C0B"/>
    <w:rsid w:val="0AA5284F"/>
    <w:rsid w:val="115B146F"/>
    <w:rsid w:val="1BB236BF"/>
    <w:rsid w:val="1C0E4418"/>
    <w:rsid w:val="1C743414"/>
    <w:rsid w:val="1E6A647D"/>
    <w:rsid w:val="202717A0"/>
    <w:rsid w:val="29151598"/>
    <w:rsid w:val="2C6579BC"/>
    <w:rsid w:val="324375FF"/>
    <w:rsid w:val="366F04C6"/>
    <w:rsid w:val="38043919"/>
    <w:rsid w:val="3EFF7DF3"/>
    <w:rsid w:val="401C3C12"/>
    <w:rsid w:val="43D9115A"/>
    <w:rsid w:val="48AD12B7"/>
    <w:rsid w:val="4C5D4863"/>
    <w:rsid w:val="547328DE"/>
    <w:rsid w:val="5593788B"/>
    <w:rsid w:val="55CC34E2"/>
    <w:rsid w:val="5ED73F67"/>
    <w:rsid w:val="60320930"/>
    <w:rsid w:val="6A4C48A7"/>
    <w:rsid w:val="6B4E7160"/>
    <w:rsid w:val="6BCE0001"/>
    <w:rsid w:val="6C667638"/>
    <w:rsid w:val="6D526532"/>
    <w:rsid w:val="6DC50098"/>
    <w:rsid w:val="711318F9"/>
    <w:rsid w:val="779C0DA3"/>
    <w:rsid w:val="790A0572"/>
    <w:rsid w:val="7CCA52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customStyle="1" w:styleId="10">
    <w:name w:val="Char1"/>
    <w:basedOn w:val="1"/>
    <w:qFormat/>
    <w:uiPriority w:val="0"/>
    <w:pPr>
      <w:tabs>
        <w:tab w:val="left" w:pos="720"/>
      </w:tabs>
      <w:ind w:left="720" w:hanging="720"/>
    </w:pPr>
    <w:rPr>
      <w:rFonts w:ascii="Times New Roman" w:hAnsi="Times New Roman" w:eastAsia="宋体" w:cs="Times New Roman"/>
      <w:sz w:val="24"/>
      <w:szCs w:val="24"/>
    </w:rPr>
  </w:style>
  <w:style w:type="character" w:customStyle="1" w:styleId="11">
    <w:name w:val="批注框文本 Char"/>
    <w:basedOn w:val="6"/>
    <w:link w:val="2"/>
    <w:semiHidden/>
    <w:qFormat/>
    <w:uiPriority w:val="99"/>
    <w:rPr>
      <w:sz w:val="18"/>
      <w:szCs w:val="18"/>
    </w:rPr>
  </w:style>
  <w:style w:type="paragraph" w:styleId="12">
    <w:name w:val="List Paragraph"/>
    <w:basedOn w:val="1"/>
    <w:qFormat/>
    <w:uiPriority w:val="99"/>
    <w:pPr>
      <w:spacing w:beforeLines="50" w:line="360" w:lineRule="auto"/>
      <w:ind w:firstLine="420" w:firstLineChars="200"/>
    </w:pPr>
    <w:rPr>
      <w:rFonts w:ascii="仿宋_GB2312" w:hAnsi="宋体" w:eastAsia="仿宋_GB2312" w:cs="Times New Roman"/>
      <w:color w:val="000000"/>
      <w:kern w:val="16"/>
      <w:sz w:val="3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1BF0-EA86-472D-9188-995D4B48B4D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662</Words>
  <Characters>771</Characters>
  <Lines>5</Lines>
  <Paragraphs>1</Paragraphs>
  <TotalTime>392</TotalTime>
  <ScaleCrop>false</ScaleCrop>
  <LinksUpToDate>false</LinksUpToDate>
  <CharactersWithSpaces>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2018-08-02T01:30:00Z</dcterms:created>
  <dc:creator>hp</dc:creator>
  <cp:lastModifiedBy>张碧珍</cp:lastModifiedBy>
  <cp:lastPrinted>2022-06-09T00:58:00Z</cp:lastPrinted>
  <dcterms:modified xsi:type="dcterms:W3CDTF">2023-09-15T10:05:32Z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FE064D76485D465F95F64DBE9077A124_12</vt:lpwstr>
  </property>
</Properties>
</file>