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方正小标宋简体" w:eastAsia="方正小标宋简体"/>
          <w:sz w:val="84"/>
          <w:szCs w:val="84"/>
          <w:lang w:val="en-US" w:eastAsia="zh-CN"/>
        </w:rPr>
      </w:pPr>
      <w:bookmarkStart w:id="25" w:name="_GoBack"/>
      <w:bookmarkEnd w:id="25"/>
    </w:p>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2024年度</w:t>
      </w:r>
      <w:r>
        <w:rPr>
          <w:rFonts w:hint="eastAsia" w:ascii="方正小标宋简体" w:eastAsia="方正小标宋简体"/>
          <w:sz w:val="84"/>
          <w:szCs w:val="84"/>
          <w:lang w:val="en-US" w:eastAsia="zh-CN"/>
        </w:rPr>
        <w:cr/>
      </w:r>
      <w:r>
        <w:rPr>
          <w:rFonts w:hint="eastAsia" w:ascii="方正小标宋简体" w:eastAsia="方正小标宋简体"/>
          <w:sz w:val="84"/>
          <w:szCs w:val="84"/>
          <w:lang w:val="en-US" w:eastAsia="zh-CN"/>
        </w:rPr>
        <w:t>中国共产党明溪县委员会组织部部门预算</w:t>
      </w:r>
    </w:p>
    <w:p>
      <w:pPr>
        <w:widowControl/>
        <w:spacing w:line="276" w:lineRule="auto"/>
        <w:rPr>
          <w:rFonts w:ascii="方正小标宋简体" w:eastAsia="方正小标宋简体"/>
          <w:sz w:val="84"/>
          <w:szCs w:val="84"/>
        </w:rPr>
      </w:pPr>
    </w:p>
    <w:p>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pPr>
        <w:autoSpaceDE w:val="0"/>
        <w:autoSpaceDN w:val="0"/>
        <w:jc w:val="left"/>
      </w:pP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Pr>
          <w:rFonts w:ascii="仿宋" w:hAnsi="仿宋" w:eastAsia="仿宋" w:cs="仿宋"/>
          <w:b/>
          <w:sz w:val="30"/>
        </w:rPr>
        <w:t xml:space="preserve"> 第一部分 部门概况</w:t>
      </w:r>
      <w:r>
        <w:rPr>
          <w:rFonts w:ascii="仿宋" w:hAnsi="仿宋" w:eastAsia="仿宋" w:cs="仿宋"/>
          <w:b/>
          <w:sz w:val="30"/>
        </w:rPr>
        <w:tab/>
        <w:t>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一、部门主要职责</w:t>
      </w:r>
      <w:r>
        <w:rPr>
          <w:rFonts w:ascii="仿宋" w:hAnsi="仿宋" w:eastAsia="仿宋" w:cs="仿宋"/>
          <w:sz w:val="30"/>
        </w:rPr>
        <w:tab/>
        <w:t>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二、部门预算单位构成</w:t>
      </w:r>
      <w:r>
        <w:rPr>
          <w:rFonts w:ascii="仿宋" w:hAnsi="仿宋" w:eastAsia="仿宋" w:cs="仿宋"/>
          <w:sz w:val="30"/>
        </w:rPr>
        <w:tab/>
        <w:t>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三、部门主要工作任务</w:t>
      </w:r>
      <w:r>
        <w:rPr>
          <w:rFonts w:ascii="仿宋" w:hAnsi="仿宋" w:eastAsia="仿宋" w:cs="仿宋"/>
          <w:sz w:val="30"/>
        </w:rPr>
        <w:tab/>
        <w:t>4</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Pr>
          <w:rFonts w:ascii="仿宋" w:hAnsi="仿宋" w:eastAsia="仿宋" w:cs="仿宋"/>
          <w:b/>
          <w:sz w:val="30"/>
        </w:rPr>
        <w:t xml:space="preserve"> 第二部分 2024年度部门预算表</w:t>
      </w:r>
      <w:r>
        <w:rPr>
          <w:rFonts w:ascii="仿宋" w:hAnsi="仿宋" w:eastAsia="仿宋" w:cs="仿宋"/>
          <w:b/>
          <w:sz w:val="30"/>
        </w:rPr>
        <w:tab/>
        <w:t>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一、收支预算总表</w:t>
      </w:r>
      <w:r>
        <w:rPr>
          <w:rFonts w:ascii="仿宋" w:hAnsi="仿宋" w:eastAsia="仿宋" w:cs="仿宋"/>
          <w:sz w:val="30"/>
        </w:rPr>
        <w:tab/>
        <w:t>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二、收入预算总表</w:t>
      </w:r>
      <w:r>
        <w:rPr>
          <w:rFonts w:ascii="仿宋" w:hAnsi="仿宋" w:eastAsia="仿宋" w:cs="仿宋"/>
          <w:sz w:val="30"/>
        </w:rPr>
        <w:tab/>
        <w:t>10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三、支出预算总表</w:t>
      </w:r>
      <w:r>
        <w:rPr>
          <w:rFonts w:ascii="仿宋" w:hAnsi="仿宋" w:eastAsia="仿宋" w:cs="仿宋"/>
          <w:sz w:val="30"/>
        </w:rPr>
        <w:tab/>
        <w:t>11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四、财政拨款收支预算总表</w:t>
      </w:r>
      <w:r>
        <w:rPr>
          <w:rFonts w:ascii="仿宋" w:hAnsi="仿宋" w:eastAsia="仿宋" w:cs="仿宋"/>
          <w:sz w:val="30"/>
        </w:rPr>
        <w:tab/>
        <w:t>12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五、一般公共预算拨款支出预算表</w:t>
      </w:r>
      <w:r>
        <w:rPr>
          <w:rFonts w:ascii="仿宋" w:hAnsi="仿宋" w:eastAsia="仿宋" w:cs="仿宋"/>
          <w:sz w:val="30"/>
        </w:rPr>
        <w:tab/>
        <w:t>13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六、政府性基金预算拨款支出预算表</w:t>
      </w:r>
      <w:r>
        <w:rPr>
          <w:rFonts w:ascii="仿宋" w:hAnsi="仿宋" w:eastAsia="仿宋" w:cs="仿宋"/>
          <w:sz w:val="30"/>
        </w:rPr>
        <w:tab/>
        <w:t>14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七、国有资本经营预算拨款支出预算表</w:t>
      </w:r>
      <w:r>
        <w:rPr>
          <w:rFonts w:ascii="仿宋" w:hAnsi="仿宋" w:eastAsia="仿宋" w:cs="仿宋"/>
          <w:sz w:val="30"/>
        </w:rPr>
        <w:tab/>
        <w:t>15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八、一般公共预算支出经济分类情况表</w:t>
      </w:r>
      <w:r>
        <w:rPr>
          <w:rFonts w:ascii="仿宋" w:hAnsi="仿宋" w:eastAsia="仿宋" w:cs="仿宋"/>
          <w:sz w:val="30"/>
        </w:rPr>
        <w:tab/>
        <w:t>16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九、一般公共预算基本支出经济分类情况表</w:t>
      </w:r>
      <w:r>
        <w:rPr>
          <w:rFonts w:ascii="仿宋" w:hAnsi="仿宋" w:eastAsia="仿宋" w:cs="仿宋"/>
          <w:sz w:val="30"/>
        </w:rPr>
        <w:tab/>
        <w:t>17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十、一般公共预算“三公”经费支出预算表</w:t>
      </w:r>
      <w:r>
        <w:rPr>
          <w:rFonts w:ascii="仿宋" w:hAnsi="仿宋" w:eastAsia="仿宋" w:cs="仿宋"/>
          <w:sz w:val="30"/>
        </w:rPr>
        <w:tab/>
        <w:t>20</w:t>
      </w:r>
    </w:p>
    <w:p>
      <w:pPr>
        <w:pStyle w:val="7"/>
        <w:tabs>
          <w:tab w:val="right" w:leader="dot" w:pos="8306"/>
        </w:tabs>
        <w:rPr>
          <w:rFonts w:ascii="仿宋" w:hAnsi="仿宋" w:eastAsia="仿宋" w:cs="宋体"/>
          <w:b/>
          <w:bCs/>
          <w:sz w:val="32"/>
          <w:szCs w:val="32"/>
        </w:rPr>
      </w:pPr>
      <w:r>
        <w:rPr>
          <w:rFonts w:ascii="仿宋" w:hAnsi="仿宋" w:eastAsia="仿宋" w:cs="仿宋"/>
          <w:b/>
          <w:sz w:val="30"/>
        </w:rPr>
        <w:t xml:space="preserve"> 第三部分 2024年度部门预算情况说明</w:t>
      </w:r>
      <w:r>
        <w:rPr>
          <w:rFonts w:ascii="仿宋" w:hAnsi="仿宋" w:eastAsia="仿宋" w:cs="仿宋"/>
          <w:b/>
          <w:sz w:val="30"/>
        </w:rPr>
        <w:tab/>
        <w:t>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一、预算收支总体情况</w:t>
      </w:r>
      <w:r>
        <w:rPr>
          <w:rFonts w:ascii="仿宋" w:hAnsi="仿宋" w:eastAsia="仿宋" w:cs="仿宋"/>
          <w:sz w:val="30"/>
        </w:rPr>
        <w:tab/>
        <w:t>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二、一般公共预算拨款支出情况</w:t>
      </w:r>
      <w:r>
        <w:rPr>
          <w:rFonts w:ascii="仿宋" w:hAnsi="仿宋" w:eastAsia="仿宋" w:cs="仿宋"/>
          <w:sz w:val="30"/>
        </w:rPr>
        <w:tab/>
        <w:t>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三、政府性基金预算拨款支出情况</w:t>
      </w:r>
      <w:r>
        <w:rPr>
          <w:rFonts w:ascii="仿宋" w:hAnsi="仿宋" w:eastAsia="仿宋" w:cs="仿宋"/>
          <w:sz w:val="30"/>
        </w:rPr>
        <w:tab/>
        <w:t>23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四、国有资本经营预算拨款支出情况</w:t>
      </w:r>
      <w:r>
        <w:rPr>
          <w:rFonts w:ascii="仿宋" w:hAnsi="仿宋" w:eastAsia="仿宋" w:cs="仿宋"/>
          <w:sz w:val="30"/>
        </w:rPr>
        <w:tab/>
        <w:t>24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五、一般公共预算基本支出情况</w:t>
      </w:r>
      <w:r>
        <w:rPr>
          <w:rFonts w:ascii="仿宋" w:hAnsi="仿宋" w:eastAsia="仿宋" w:cs="仿宋"/>
          <w:sz w:val="30"/>
        </w:rPr>
        <w:tab/>
        <w:t>24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六、一般公共预算“三公”经费支出情况</w:t>
      </w:r>
      <w:r>
        <w:rPr>
          <w:rFonts w:ascii="仿宋" w:hAnsi="仿宋" w:eastAsia="仿宋" w:cs="仿宋"/>
          <w:sz w:val="30"/>
        </w:rPr>
        <w:tab/>
        <w:t>25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七、预算绩效目标情况</w:t>
      </w:r>
      <w:r>
        <w:rPr>
          <w:rFonts w:ascii="仿宋" w:hAnsi="仿宋" w:eastAsia="仿宋" w:cs="仿宋"/>
          <w:sz w:val="30"/>
        </w:rPr>
        <w:tab/>
        <w:t>25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八、其他重要事项说明</w:t>
      </w:r>
      <w:r>
        <w:rPr>
          <w:rFonts w:ascii="仿宋" w:hAnsi="仿宋" w:eastAsia="仿宋" w:cs="仿宋"/>
          <w:sz w:val="30"/>
        </w:rPr>
        <w:tab/>
        <w:t>28</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Pr>
          <w:rFonts w:ascii="仿宋" w:hAnsi="仿宋" w:eastAsia="仿宋" w:cs="仿宋"/>
          <w:b/>
          <w:sz w:val="30"/>
        </w:rPr>
        <w:t xml:space="preserve"> 第四部分 名词解释</w:t>
      </w:r>
      <w:r>
        <w:rPr>
          <w:rFonts w:ascii="仿宋" w:hAnsi="仿宋" w:eastAsia="仿宋" w:cs="仿宋"/>
          <w:b/>
          <w:sz w:val="30"/>
        </w:rPr>
        <w:tab/>
        <w:t>30</w:t>
      </w:r>
    </w:p>
    <w:p>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left"/>
        <w:rPr>
          <w:rFonts w:ascii="黑体" w:hAnsi="黑体" w:eastAsia="黑体" w:cs="Times New Roman"/>
          <w:kern w:val="0"/>
          <w:sz w:val="36"/>
          <w:szCs w:val="36"/>
        </w:rPr>
      </w:pPr>
    </w:p>
    <w:p>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pPr>
        <w:pStyle w:val="2"/>
        <w:jc w:val="center"/>
        <w:rPr>
          <w:b w:val="0"/>
          <w:bCs/>
          <w:sz w:val="56"/>
          <w:szCs w:val="56"/>
        </w:rPr>
      </w:pPr>
      <w:bookmarkStart w:id="0" w:name="_Toc3371"/>
      <w:r>
        <w:rPr>
          <w:rFonts w:hint="eastAsia"/>
          <w:b w:val="0"/>
          <w:bCs/>
          <w:sz w:val="56"/>
          <w:szCs w:val="56"/>
        </w:rPr>
        <w:t>部门概况</w:t>
      </w:r>
      <w:bookmarkEnd w:id="0"/>
    </w:p>
    <w:p>
      <w:pPr>
        <w:widowControl/>
        <w:jc w:val="left"/>
        <w:rPr>
          <w:rFonts w:ascii="黑体" w:hAnsi="黑体" w:eastAsia="黑体" w:cs="Times New Roman"/>
          <w:kern w:val="0"/>
          <w:sz w:val="36"/>
          <w:szCs w:val="36"/>
        </w:rPr>
      </w:pPr>
    </w:p>
    <w:p>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2"/>
      </w:pPr>
      <w:bookmarkStart w:id="1" w:name="_Toc27605"/>
      <w:r>
        <w:rPr>
          <w:rFonts w:hint="eastAsia"/>
        </w:rPr>
        <w:t>一、部门主要职责</w:t>
      </w:r>
      <w:bookmarkEnd w:id="1"/>
    </w:p>
    <w:p>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中国共产党明溪县委员会组织部</w:t>
      </w:r>
      <w:r>
        <w:rPr>
          <w:rFonts w:hint="eastAsia" w:ascii="仿宋" w:hAnsi="仿宋" w:eastAsia="仿宋"/>
          <w:sz w:val="32"/>
          <w:szCs w:val="32"/>
        </w:rPr>
        <w:t>的主要职责是：</w:t>
      </w:r>
      <w:r>
        <w:br w:type="textWrapping"/>
      </w:r>
      <w:r>
        <w:rPr>
          <w:rFonts w:hint="eastAsia" w:ascii="仿宋" w:hAnsi="仿宋" w:eastAsia="仿宋"/>
          <w:sz w:val="32"/>
          <w:szCs w:val="32"/>
          <w:lang w:val="en-US" w:eastAsia="zh-CN"/>
        </w:rPr>
        <w:t xml:space="preserve">    (一)研究和指导全县党的组织特别是党的基层组织建设，指导全县各类新经济组织党组织的设置和活动；负责规划和指导全县党员教育工作，主管党员的管理、发展和党费的管理工作；负责县党代会的组织工作，指导全县各级党代会的工作；开展新时期党的建设理论研究。</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二)提出关于乡（镇）、县直各部委办局及其它列入县委管理的领导班子和领导干部的调整、配备意见和建议；负责办理市委管理干部的任免、工资、离（退）休、出国（境）探亲等的呈报手续；负责县委管理干部的考察和办理任免、工资、待遇、退休审批手续；负责管理县委老干部局，宏观指导、协调全县老干部工作；负责乡（镇）和县直机关、人民团体及事业单位部分股级干部备案审查和干部的宏观管理工作；按照干部管理权限承办干部的调配、交流及安置事宜和党员、科级干部出国（境）的审批、备案手续。</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(三)指导全县各级领导班子的思想作风建设，负责组织工作和干部工作的检查督促；负责对全县干部选拔任用工作和科、股级干部进行监督，及时向县委和市委组织部反映重要情况，提出建议。</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(四)根据党的干部路线、方针、政策，研究制定全县干部队伍建设和领导班子建设的总体规划，组织落实培养选拔中、青年干部工作。</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(五)负责在推进干部人事制度改革中的牵头抓总、宏观指导、统筹协调。从宏观上研究和指导党的组织制度和干部人事制度的改革，制定或参与制定组织、干部、人事工作的制度和规定，并组织实施。</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(六)负责宏观指导全县推行国家公务员制度工作，具体做好全县党的机关和人大、政协、法院、检察院、人民团体参照试行《国家公务员暂行条例》相关政策的制定，宏观协调和组织实施。</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七)主管全县干部教育工作，制定干部教育规划；负责县管干部和一定层次的中、青年干部及组织部门干部的培训工作；指导、协调、检查乡（镇）和县直各单位的干部教育工作；指导全县干部培训基地、师资队伍建设工作。</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八)做好聚集人才、充分发挥人才作用的工作，突出抓好党务政务管理人才、企业经营管理人才和科技专家、学术技术带头人的“三支队伍”建设；牵头做好知识分子工作，全面掌握知识分子情况，参与研究制定有关知识分子政策，并抓好政策的贯彻落实；进一步完善人才库，联系和组织部分有突出贡献的优秀人才开展活动。</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九)增加统一管理公务员职责，对外保留县公务员局牌子。调整后，在公务员管理方面的主要职责是：贯彻落实国家和福建省有关公务员管理的政策和法律法规，研究拟定并组织实施全县公务员管理的政策措施，依法统一管理公务员录用调配、考核奖惩、培训和工资福利等事务，指导公务员队伍建设和绩效管理。</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(十)加强领导班子和领导干部队伍特别是优秀年轻干部队伍建设职责。</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(十一)统一管理县委机构编制委员会办公室、县委老干部局。</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(十二)完成县委和市委组织部交办的其它任务。</w:t>
      </w:r>
    </w:p>
    <w:p>
      <w:pPr>
        <w:pStyle w:val="2"/>
      </w:pPr>
      <w:bookmarkStart w:id="2" w:name="_Toc24970"/>
      <w:r>
        <w:rPr>
          <w:rFonts w:hint="eastAsia"/>
        </w:rPr>
        <w:t>二、部门预算单位构成</w:t>
      </w:r>
      <w:bookmarkEnd w:id="2"/>
    </w:p>
    <w:p>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中国共产党明溪县委员会组织部包括8个机关行政处（科）室及2个下属单位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2024</w:t>
      </w:r>
      <w:r>
        <w:rPr>
          <w:rFonts w:ascii="仿宋" w:hAnsi="仿宋" w:eastAsia="仿宋" w:cs="仿宋"/>
          <w:sz w:val="32"/>
        </w:rPr>
        <w:t>年部门预算编制范围的单位详细情况见下表: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5180"/>
        <w:gridCol w:w="172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单位名称</w:t>
            </w:r>
          </w:p>
        </w:tc>
        <w:tc>
          <w:tcPr>
            <w:tcW w:w="1726" w:type="dxa"/>
            <w:vAlign w:val="center"/>
          </w:tcPr>
          <w:p>
            <w:pPr>
              <w:jc w:val="center"/>
            </w:pPr>
            <w:r>
              <w:rPr>
                <w:rFonts w:ascii="仿宋" w:hAnsi="仿宋" w:eastAsia="仿宋" w:cs="仿宋"/>
                <w:sz w:val="22"/>
                <w:u w:color="auto"/>
              </w:rPr>
              <w:t>经费性质</w:t>
            </w:r>
          </w:p>
        </w:tc>
        <w:tc>
          <w:tcPr>
            <w:tcW w:w="1726" w:type="dxa"/>
            <w:vAlign w:val="center"/>
          </w:tcPr>
          <w:p>
            <w:pPr>
              <w:jc w:val="center"/>
            </w:pPr>
            <w:r>
              <w:rPr>
                <w:rFonts w:ascii="仿宋" w:hAnsi="仿宋" w:eastAsia="仿宋" w:cs="仿宋"/>
                <w:sz w:val="22"/>
                <w:u w:color="auto"/>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中共明溪县委组织部</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明溪县党员电化教育中心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pPr>
              <w:jc w:val="center"/>
            </w:pPr>
            <w:r>
              <w:rPr>
                <w:rFonts w:ascii="仿宋" w:hAnsi="仿宋" w:eastAsia="仿宋" w:cs="仿宋"/>
                <w:sz w:val="22"/>
                <w:u w:color="auto"/>
              </w:rPr>
              <w:t>明溪县人才发展促进中心</w:t>
            </w:r>
          </w:p>
        </w:tc>
        <w:tc>
          <w:tcPr>
            <w:tcW w:w="1726" w:type="dxa"/>
            <w:vAlign w:val="center"/>
          </w:tcPr>
          <w:p>
            <w:pPr>
              <w:jc w:val="center"/>
            </w:pPr>
            <w:r>
              <w:rPr>
                <w:rFonts w:ascii="仿宋" w:hAnsi="仿宋" w:eastAsia="仿宋" w:cs="仿宋"/>
                <w:sz w:val="22"/>
                <w:u w:color="auto"/>
              </w:rPr>
              <w:t>财政核拨</w:t>
            </w:r>
          </w:p>
        </w:tc>
        <w:tc>
          <w:tcPr>
            <w:tcW w:w="1726" w:type="dxa"/>
            <w:vAlign w:val="center"/>
          </w:tcPr>
          <w:p>
            <w:pPr>
              <w:jc w:val="center"/>
            </w:pPr>
            <w:r>
              <w:rPr>
                <w:rFonts w:ascii="仿宋" w:hAnsi="仿宋" w:eastAsia="仿宋" w:cs="仿宋"/>
                <w:sz w:val="22"/>
                <w:u w:color="auto"/>
              </w:rPr>
              <w:t>2</w:t>
            </w:r>
          </w:p>
        </w:tc>
      </w:tr>
    </w:tbl>
    <w:p>
      <w:pPr>
        <w:pStyle w:val="2"/>
      </w:pPr>
      <w:bookmarkStart w:id="3" w:name="_Toc13692"/>
      <w:r>
        <w:rPr>
          <w:rFonts w:hint="eastAsia"/>
        </w:rPr>
        <w:t>三、部门主要工作任务</w:t>
      </w:r>
      <w:bookmarkEnd w:id="3"/>
    </w:p>
    <w:p>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2024</w:t>
      </w:r>
      <w:r>
        <w:rPr>
          <w:rFonts w:ascii="仿宋" w:hAnsi="仿宋" w:eastAsia="仿宋" w:cs="仿宋"/>
          <w:sz w:val="32"/>
        </w:rPr>
        <w:t>年，</w:t>
      </w:r>
      <w:r>
        <w:rPr>
          <w:rFonts w:hint="eastAsia" w:ascii="仿宋" w:hAnsi="仿宋" w:eastAsia="仿宋" w:cs="仿宋"/>
          <w:sz w:val="32"/>
          <w:lang w:val="en-US" w:eastAsia="zh-CN"/>
        </w:rPr>
        <w:t>中国共产党明溪县委员会组织部</w:t>
      </w:r>
      <w:r>
        <w:rPr>
          <w:rFonts w:ascii="仿宋" w:hAnsi="仿宋" w:eastAsia="仿宋" w:cs="仿宋"/>
          <w:sz w:val="32"/>
        </w:rPr>
        <w:t>主要任务是：</w:t>
      </w:r>
      <w:r>
        <w:rPr>
          <w:rFonts w:hint="eastAsia" w:ascii="仿宋" w:hAnsi="仿宋" w:eastAsia="仿宋" w:cs="仿宋_GB2312"/>
          <w:sz w:val="32"/>
          <w:szCs w:val="32"/>
          <w:lang w:val="en-US" w:eastAsia="zh-CN"/>
        </w:rPr>
        <w:t>抓好“三个方面”，健全坚强有力的组织体系；聚焦“三个重点”，锻造堪当重任的干部队伍；突出“三个坚持”，集聚推动发展的人才资源</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抓好“三个方面”，健全坚强有力的组织体系。一是持续推动主题教育巩固深化。坚持用习近平新时代中国特色社会主义思想凝心铸魂，抓严抓实主题教育的“后半篇”文章，深化运用“四下基层”制度和“一线工作法”推动工作开展，持续用好“侨乡枫桥”展示馆等特色资源，分层分类抓实党员学习教育培训，切实提高我县党员干部运用党的最新理论成果武装头脑、指导实践、推动工作的能力。二是持续推动基层党建强基固本。实施“堡垒巩固提升”工程，全面系统梳理各领域党建工作薄弱环节，系统推进党支部评星定级工作，标准化、规范化建设基层党组织，制定不同领域个性化党建责任清单，推动基层党建重点任务清单化、督查常态化、考核规范化，不断巩固深化和创新培育特色党建品牌，形成1条全域基层党建示范线路。三是持续推动党建引领提质增效。开展村集体经济与乡村人才“双孵化”行动，深化村集体经济“提质增量”工程、“人才回引”等机制，助力乡村全面振兴。探索推广“社区合伙人”模式，建立党组织引领，小区业委会、物业企业“合伙”的“参与式”治理机制，提升城市精细化管理水平。深化“红链引领”工程，加快发展新医药、新材料、新能源“三新”产业、欧洲进口商贸业等业态，推动创新链、产业链、资金链、人才链多链融合，进一步做大做强“链上党建”品牌。</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二)聚焦“三个重点”，锻造堪当重任的干部队伍。一是注重优化干部队伍结构。强化干部队伍分析研判，结合2023年度科级干部考核工作，深入了解县直单位、乡镇领导班子运行情况、存在问题和科级干部思想动态及其现实表现，掌握一批表现较“好”和较“弱”领导干部及优秀年轻干部，并根据工作和实际需要，提出调配意见。二是注重提升干部能力素质。深入实施干部能力提升计划，围绕基层党建、招商引资、应急处置等主题开展培训，不断提升干部专业化能力。有计划选派优秀干部到中央、省、市部门参与专项工作或跟班学习，拓宽干部视野、增长才干。搭建一线培养锻炼平台，抽调优秀干部到项目建设、征迁攻坚等一线岗位历练，增强干部破解实际难题的能力。三是注重激励干部担当作为。持续深化一线考核，坚持在项目建设、征地拆迁等急难险重工作中考察干部，同时发现储备一批成熟干部，适时提拔晋级或进一步使用。落实关心关爱举措，对长期扎根工作一线、敢于担当、表现突出的干部同等条件下优先奖励、优先选送培训、优先解决个人实际困难。</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三)突出“三个坚持”，集聚推动发展的人才资源。一是坚持党管人才，完善人才工作体制机制。充分发挥党管“第一资源”优势，加强党对人才工作的全面领导，完善领导体制和运行机制，动态调整人才工作领导小组成员单位，落实人才联席会议制度，加强部门间沟通协调，统筹推进重点领域和关键环节人才制度建设。二是坚持需求导向，大力引进急需紧缺人才。积极推进人才平台建设，建立各类引才聚才平台。发挥对口支援优势，创新柔性引才方式，加大对柔性引进人才的政策支持，支持各单位在外建设“人才驿站”“人才飞地”，重点引进一批高端人才，把县外人才资源转换为县内生产力。三是坚持重点培育，提升人才队伍建设水平。持续强化现有人才培育工作，探索建立“产业人才学院”，深化与三明医学职业技术学院等院校合作，建立育才激励机制，积极推进产教融合，推动产业人才学历提升，扎实开展技能等级认定和专业职称评定工作，明确高技能人才与专业技术人才职业发展道路。</w:t>
      </w: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2024</w:t>
      </w:r>
      <w:r>
        <w:rPr>
          <w:rFonts w:ascii="黑体" w:hAnsi="黑体" w:eastAsia="黑体" w:cs="黑体"/>
          <w:sz w:val="56"/>
        </w:rPr>
        <w:t>年度部门预算表</w:t>
      </w:r>
    </w:p>
    <w:p>
      <w:pPr>
        <w:pStyle w:val="3"/>
        <w:rPr>
          <w:rFonts w:ascii="黑体" w:hAnsi="黑体" w:eastAsia="黑体"/>
          <w:sz w:val="56"/>
          <w:szCs w:val="36"/>
        </w:rPr>
      </w:pP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2"/>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2024</w:t>
      </w:r>
      <w:r>
        <w:rPr>
          <w:rFonts w:ascii="方正小标宋简体" w:hAnsi="方正小标宋简体" w:eastAsia="方正小标宋简体" w:cs="方正小标宋简体"/>
          <w:sz w:val="32"/>
        </w:rPr>
        <w:t>年度收支预算总表</w:t>
      </w:r>
    </w:p>
    <w:p>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pPr>
              <w:jc w:val="center"/>
            </w:pPr>
            <w:r>
              <w:rPr>
                <w:rFonts w:ascii="仿宋_GB2312" w:hAnsi="仿宋_GB2312" w:eastAsia="仿宋_GB2312" w:cs="仿宋_GB2312"/>
                <w:b/>
                <w:sz w:val="22"/>
                <w:u w:color="auto"/>
              </w:rPr>
              <w:t>收入</w:t>
            </w:r>
          </w:p>
        </w:tc>
        <w:tc>
          <w:tcPr>
            <w:tcW w:w="4316" w:type="dxa"/>
            <w:gridSpan w:val="2"/>
            <w:vAlign w:val="center"/>
          </w:tcPr>
          <w:p>
            <w:pPr>
              <w:jc w:val="center"/>
            </w:pPr>
            <w:r>
              <w:rPr>
                <w:rFonts w:ascii="仿宋_GB2312" w:hAnsi="仿宋_GB2312" w:eastAsia="仿宋_GB2312" w:cs="仿宋_GB2312"/>
                <w:b/>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一、一般公共预算拨款收入</w:t>
            </w:r>
          </w:p>
        </w:tc>
        <w:tc>
          <w:tcPr>
            <w:tcW w:w="1233" w:type="dxa"/>
          </w:tcPr>
          <w:p>
            <w:r>
              <w:rPr>
                <w:rFonts w:ascii="仿宋_GB2312" w:hAnsi="仿宋_GB2312" w:eastAsia="仿宋_GB2312" w:cs="仿宋_GB2312"/>
                <w:sz w:val="18"/>
                <w:u w:color="auto"/>
              </w:rPr>
              <w:t>796.74</w:t>
            </w:r>
          </w:p>
        </w:tc>
        <w:tc>
          <w:tcPr>
            <w:tcW w:w="3083" w:type="dxa"/>
          </w:tcPr>
          <w:p>
            <w:r>
              <w:rPr>
                <w:rFonts w:ascii="仿宋_GB2312" w:hAnsi="仿宋_GB2312" w:eastAsia="仿宋_GB2312" w:cs="仿宋_GB2312"/>
                <w:sz w:val="18"/>
                <w:u w:color="auto"/>
              </w:rPr>
              <w:t>一、一般公共服务支出</w:t>
            </w:r>
          </w:p>
        </w:tc>
        <w:tc>
          <w:tcPr>
            <w:tcW w:w="1233" w:type="dxa"/>
          </w:tcPr>
          <w:p>
            <w:r>
              <w:rPr>
                <w:rFonts w:ascii="仿宋_GB2312" w:hAnsi="仿宋_GB2312" w:eastAsia="仿宋_GB2312" w:cs="仿宋_GB2312"/>
                <w:sz w:val="18"/>
                <w:u w:color="auto"/>
              </w:rPr>
              <w:t>675.67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二、政府性基金预算拨款收入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二、外交支出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三、国有资本经营预算拨款收入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三、国防支出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四、财政专户管理资金收入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四、公共安全支出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五、事业收入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五、教育支出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六、事业单位经营收入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六、科学技术支出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七、上级补助收入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七、文化旅游体育与传媒支出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八、附属单位上缴收入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八、社会保障和就业支出</w:t>
            </w:r>
          </w:p>
        </w:tc>
        <w:tc>
          <w:tcPr>
            <w:tcW w:w="1233" w:type="dxa"/>
          </w:tcPr>
          <w:p>
            <w:r>
              <w:rPr>
                <w:rFonts w:ascii="仿宋_GB2312" w:hAnsi="仿宋_GB2312" w:eastAsia="仿宋_GB2312" w:cs="仿宋_GB2312"/>
                <w:sz w:val="18"/>
                <w:u w:color="auto"/>
              </w:rPr>
              <w:t>57.46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九、其他收入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九、卫生健康支出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十、上年结转结余</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十、节能环保支出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十一、城乡社区支出</w:t>
            </w:r>
          </w:p>
        </w:tc>
        <w:tc>
          <w:tcPr>
            <w:tcW w:w="1233" w:type="dxa"/>
          </w:tcPr>
          <w:p>
            <w:r>
              <w:rPr>
                <w:rFonts w:ascii="仿宋_GB2312" w:hAnsi="仿宋_GB2312" w:eastAsia="仿宋_GB2312" w:cs="仿宋_GB2312"/>
                <w:sz w:val="18"/>
                <w:u w:color="auto"/>
              </w:rPr>
              <w:t>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十二、农林水支出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十三、交通运输支出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十四、资源勘探工业信息等支出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十五、商业服务业等支出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十六、金融支出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十七、援助其他地区支出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十八、自然资源海洋气象等支出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十九、住房保障支出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二十、粮油物资储备支出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二十一、国有资本经营预算支出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二十二、灾害防治及应急管理支出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二十三、其他支出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二十四、债务还本支出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二十五、债务付息支出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二十六、债务发行费用支出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b/>
                <w:sz w:val="22"/>
                <w:u w:color="auto"/>
              </w:rPr>
              <w:t>收入合计</w:t>
            </w:r>
          </w:p>
        </w:tc>
        <w:tc>
          <w:tcPr>
            <w:tcW w:w="1233" w:type="dxa"/>
          </w:tcPr>
          <w:p>
            <w:r>
              <w:rPr>
                <w:rFonts w:ascii="仿宋_GB2312" w:hAnsi="仿宋_GB2312" w:eastAsia="仿宋_GB2312" w:cs="仿宋_GB2312"/>
                <w:b/>
                <w:sz w:val="22"/>
                <w:u w:color="auto"/>
              </w:rPr>
              <w:t>796.74</w:t>
            </w:r>
          </w:p>
        </w:tc>
        <w:tc>
          <w:tcPr>
            <w:tcW w:w="3083" w:type="dxa"/>
          </w:tcPr>
          <w:p>
            <w:r>
              <w:rPr>
                <w:rFonts w:ascii="仿宋_GB2312" w:hAnsi="仿宋_GB2312" w:eastAsia="仿宋_GB2312" w:cs="仿宋_GB2312"/>
                <w:b/>
                <w:sz w:val="22"/>
                <w:u w:color="auto"/>
              </w:rPr>
              <w:t>支出合计</w:t>
            </w:r>
          </w:p>
        </w:tc>
        <w:tc>
          <w:tcPr>
            <w:tcW w:w="1233" w:type="dxa"/>
          </w:tcPr>
          <w:p>
            <w:r>
              <w:rPr>
                <w:rFonts w:ascii="仿宋_GB2312" w:hAnsi="仿宋_GB2312" w:eastAsia="仿宋_GB2312" w:cs="仿宋_GB2312"/>
                <w:b/>
                <w:sz w:val="22"/>
                <w:u w:color="auto"/>
              </w:rPr>
              <w:t>796.74</w:t>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2024</w:t>
      </w:r>
      <w:r>
        <w:rPr>
          <w:rFonts w:ascii="方正小标宋简体" w:hAnsi="方正小标宋简体" w:eastAsia="方正小标宋简体" w:cs="方正小标宋简体"/>
          <w:sz w:val="32"/>
        </w:rPr>
        <w:t>年度收入预算总表</w:t>
      </w:r>
    </w:p>
    <w:p>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029"/>
        <w:gridCol w:w="3087"/>
        <w:gridCol w:w="1029"/>
        <w:gridCol w:w="1029"/>
        <w:gridCol w:w="1029"/>
        <w:gridCol w:w="1029"/>
        <w:gridCol w:w="1029"/>
        <w:gridCol w:w="1029"/>
        <w:gridCol w:w="1029"/>
        <w:gridCol w:w="1029"/>
        <w:gridCol w:w="1029"/>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vAlign w:val="center"/>
          </w:tcPr>
          <w:p>
            <w:pPr>
              <w:jc w:val="center"/>
            </w:pPr>
            <w:r>
              <w:rPr>
                <w:rFonts w:ascii="仿宋_GB2312" w:hAnsi="仿宋_GB2312" w:eastAsia="仿宋_GB2312" w:cs="仿宋_GB2312"/>
                <w:b/>
                <w:sz w:val="18"/>
                <w:u w:color="auto"/>
              </w:rPr>
              <w:t>科目编码</w:t>
            </w:r>
          </w:p>
        </w:tc>
        <w:tc>
          <w:tcPr>
            <w:tcW w:w="3087" w:type="dxa"/>
            <w:vAlign w:val="center"/>
          </w:tcPr>
          <w:p>
            <w:pPr>
              <w:jc w:val="center"/>
            </w:pPr>
            <w:r>
              <w:rPr>
                <w:rFonts w:ascii="仿宋_GB2312" w:hAnsi="仿宋_GB2312" w:eastAsia="仿宋_GB2312" w:cs="仿宋_GB2312"/>
                <w:b/>
                <w:sz w:val="18"/>
                <w:u w:color="auto"/>
              </w:rPr>
              <w:t>科目名称</w:t>
            </w:r>
          </w:p>
        </w:tc>
        <w:tc>
          <w:tcPr>
            <w:tcW w:w="1029" w:type="dxa"/>
            <w:vAlign w:val="center"/>
          </w:tcPr>
          <w:p>
            <w:pPr>
              <w:jc w:val="center"/>
            </w:pPr>
            <w:r>
              <w:rPr>
                <w:rFonts w:ascii="仿宋_GB2312" w:hAnsi="仿宋_GB2312" w:eastAsia="仿宋_GB2312" w:cs="仿宋_GB2312"/>
                <w:b/>
                <w:sz w:val="18"/>
                <w:u w:color="auto"/>
              </w:rPr>
              <w:t>总计</w:t>
            </w:r>
          </w:p>
        </w:tc>
        <w:tc>
          <w:tcPr>
            <w:tcW w:w="1029" w:type="dxa"/>
            <w:vAlign w:val="center"/>
          </w:tcPr>
          <w:p>
            <w:pPr>
              <w:jc w:val="center"/>
            </w:pPr>
            <w:r>
              <w:rPr>
                <w:rFonts w:ascii="仿宋_GB2312" w:hAnsi="仿宋_GB2312" w:eastAsia="仿宋_GB2312" w:cs="仿宋_GB2312"/>
                <w:b/>
                <w:sz w:val="18"/>
                <w:u w:color="auto"/>
              </w:rPr>
              <w:t>一般公共预算拨款收入</w:t>
            </w:r>
          </w:p>
        </w:tc>
        <w:tc>
          <w:tcPr>
            <w:tcW w:w="1029" w:type="dxa"/>
            <w:vAlign w:val="center"/>
          </w:tcPr>
          <w:p>
            <w:pPr>
              <w:jc w:val="center"/>
            </w:pPr>
            <w:r>
              <w:rPr>
                <w:rFonts w:ascii="仿宋_GB2312" w:hAnsi="仿宋_GB2312" w:eastAsia="仿宋_GB2312" w:cs="仿宋_GB2312"/>
                <w:b/>
                <w:sz w:val="18"/>
                <w:u w:color="auto"/>
              </w:rPr>
              <w:t>政府性基金预算拨款收入</w:t>
            </w:r>
          </w:p>
        </w:tc>
        <w:tc>
          <w:tcPr>
            <w:tcW w:w="1029" w:type="dxa"/>
            <w:vAlign w:val="center"/>
          </w:tcPr>
          <w:p>
            <w:pPr>
              <w:jc w:val="center"/>
            </w:pPr>
            <w:r>
              <w:rPr>
                <w:rFonts w:ascii="仿宋_GB2312" w:hAnsi="仿宋_GB2312" w:eastAsia="仿宋_GB2312" w:cs="仿宋_GB2312"/>
                <w:b/>
                <w:sz w:val="18"/>
                <w:u w:color="auto"/>
              </w:rPr>
              <w:t>国有资本经营预算拨款收入</w:t>
            </w:r>
          </w:p>
        </w:tc>
        <w:tc>
          <w:tcPr>
            <w:tcW w:w="1029" w:type="dxa"/>
            <w:vAlign w:val="center"/>
          </w:tcPr>
          <w:p>
            <w:pPr>
              <w:jc w:val="center"/>
            </w:pPr>
            <w:r>
              <w:rPr>
                <w:rFonts w:ascii="仿宋_GB2312" w:hAnsi="仿宋_GB2312" w:eastAsia="仿宋_GB2312" w:cs="仿宋_GB2312"/>
                <w:b/>
                <w:sz w:val="18"/>
                <w:u w:color="auto"/>
              </w:rPr>
              <w:t>财政专户管理资金收入</w:t>
            </w:r>
          </w:p>
        </w:tc>
        <w:tc>
          <w:tcPr>
            <w:tcW w:w="1029" w:type="dxa"/>
            <w:vAlign w:val="center"/>
          </w:tcPr>
          <w:p>
            <w:pPr>
              <w:jc w:val="center"/>
            </w:pPr>
            <w:r>
              <w:rPr>
                <w:rFonts w:ascii="仿宋_GB2312" w:hAnsi="仿宋_GB2312" w:eastAsia="仿宋_GB2312" w:cs="仿宋_GB2312"/>
                <w:b/>
                <w:sz w:val="18"/>
                <w:u w:color="auto"/>
              </w:rPr>
              <w:t>事业收入</w:t>
            </w:r>
          </w:p>
        </w:tc>
        <w:tc>
          <w:tcPr>
            <w:tcW w:w="1029" w:type="dxa"/>
            <w:vAlign w:val="center"/>
          </w:tcPr>
          <w:p>
            <w:pPr>
              <w:jc w:val="center"/>
            </w:pPr>
            <w:r>
              <w:rPr>
                <w:rFonts w:ascii="仿宋_GB2312" w:hAnsi="仿宋_GB2312" w:eastAsia="仿宋_GB2312" w:cs="仿宋_GB2312"/>
                <w:b/>
                <w:sz w:val="18"/>
                <w:u w:color="auto"/>
              </w:rPr>
              <w:t>事业单位经营收入</w:t>
            </w:r>
          </w:p>
        </w:tc>
        <w:tc>
          <w:tcPr>
            <w:tcW w:w="1029" w:type="dxa"/>
            <w:vAlign w:val="center"/>
          </w:tcPr>
          <w:p>
            <w:pPr>
              <w:jc w:val="center"/>
            </w:pPr>
            <w:r>
              <w:rPr>
                <w:rFonts w:ascii="仿宋_GB2312" w:hAnsi="仿宋_GB2312" w:eastAsia="仿宋_GB2312" w:cs="仿宋_GB2312"/>
                <w:b/>
                <w:sz w:val="18"/>
                <w:u w:color="auto"/>
              </w:rPr>
              <w:t>上级补助收入</w:t>
            </w:r>
          </w:p>
        </w:tc>
        <w:tc>
          <w:tcPr>
            <w:tcW w:w="1029" w:type="dxa"/>
            <w:vAlign w:val="center"/>
          </w:tcPr>
          <w:p>
            <w:pPr>
              <w:jc w:val="center"/>
            </w:pPr>
            <w:r>
              <w:rPr>
                <w:rFonts w:ascii="仿宋_GB2312" w:hAnsi="仿宋_GB2312" w:eastAsia="仿宋_GB2312" w:cs="仿宋_GB2312"/>
                <w:b/>
                <w:sz w:val="18"/>
                <w:u w:color="auto"/>
              </w:rPr>
              <w:t>附属单位上缴收入</w:t>
            </w:r>
          </w:p>
        </w:tc>
        <w:tc>
          <w:tcPr>
            <w:tcW w:w="1029" w:type="dxa"/>
            <w:vAlign w:val="center"/>
          </w:tcPr>
          <w:p>
            <w:pPr>
              <w:jc w:val="center"/>
            </w:pPr>
            <w:r>
              <w:rPr>
                <w:rFonts w:ascii="仿宋_GB2312" w:hAnsi="仿宋_GB2312" w:eastAsia="仿宋_GB2312" w:cs="仿宋_GB2312"/>
                <w:b/>
                <w:sz w:val="18"/>
                <w:u w:color="auto"/>
              </w:rPr>
              <w:t>其他收入</w:t>
            </w:r>
          </w:p>
        </w:tc>
        <w:tc>
          <w:tcPr>
            <w:tcW w:w="1029" w:type="dxa"/>
            <w:vAlign w:val="center"/>
          </w:tcPr>
          <w:p>
            <w:pPr>
              <w:jc w:val="center"/>
            </w:pPr>
            <w:r>
              <w:rPr>
                <w:rFonts w:ascii="仿宋_GB2312" w:hAnsi="仿宋_GB2312" w:eastAsia="仿宋_GB2312" w:cs="仿宋_GB2312"/>
                <w:b/>
                <w:sz w:val="18"/>
                <w:u w:color="auto"/>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b/>
                <w:sz w:val="22"/>
                <w:u w:color="auto"/>
              </w:rPr>
              <w:t>合计</w:t>
            </w:r>
          </w:p>
        </w:tc>
        <w:tc>
          <w:tcPr>
            <w:tcW w:w="3087" w:type="dxa"/>
          </w:tcPr>
          <w:p/>
        </w:tc>
        <w:tc>
          <w:tcPr>
            <w:tcW w:w="1029" w:type="dxa"/>
          </w:tcPr>
          <w:p>
            <w:r>
              <w:rPr>
                <w:rFonts w:ascii="仿宋_GB2312" w:hAnsi="仿宋_GB2312" w:eastAsia="仿宋_GB2312" w:cs="仿宋_GB2312"/>
                <w:b/>
                <w:sz w:val="22"/>
                <w:u w:color="auto"/>
              </w:rPr>
              <w:t>796.74</w:t>
            </w:r>
          </w:p>
        </w:tc>
        <w:tc>
          <w:tcPr>
            <w:tcW w:w="1029" w:type="dxa"/>
          </w:tcPr>
          <w:p>
            <w:r>
              <w:rPr>
                <w:rFonts w:ascii="仿宋_GB2312" w:hAnsi="仿宋_GB2312" w:eastAsia="仿宋_GB2312" w:cs="仿宋_GB2312"/>
                <w:b/>
                <w:sz w:val="22"/>
                <w:u w:color="auto"/>
              </w:rPr>
              <w:t>796.74</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c>
          <w:tcPr>
            <w:tcW w:w="1029" w:type="dxa"/>
          </w:tcPr>
          <w:p>
            <w:r>
              <w:rPr>
                <w:rFonts w:ascii="仿宋_GB2312" w:hAnsi="仿宋_GB2312" w:eastAsia="仿宋_GB2312" w:cs="仿宋_GB2312"/>
                <w:b/>
                <w:sz w:val="2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2013201</w:t>
            </w:r>
          </w:p>
        </w:tc>
        <w:tc>
          <w:tcPr>
            <w:tcW w:w="3087" w:type="dxa"/>
          </w:tcPr>
          <w:p>
            <w:r>
              <w:rPr>
                <w:rFonts w:ascii="仿宋_GB2312" w:hAnsi="仿宋_GB2312" w:eastAsia="仿宋_GB2312" w:cs="仿宋_GB2312"/>
                <w:sz w:val="18"/>
                <w:u w:color="auto"/>
              </w:rPr>
              <w:t>行政运行</w:t>
            </w:r>
          </w:p>
        </w:tc>
        <w:tc>
          <w:tcPr>
            <w:tcW w:w="1029" w:type="dxa"/>
          </w:tcPr>
          <w:p>
            <w:r>
              <w:rPr>
                <w:rFonts w:ascii="仿宋_GB2312" w:hAnsi="仿宋_GB2312" w:eastAsia="仿宋_GB2312" w:cs="仿宋_GB2312"/>
                <w:sz w:val="18"/>
                <w:u w:color="auto"/>
              </w:rPr>
              <w:t>170.43</w:t>
            </w:r>
          </w:p>
        </w:tc>
        <w:tc>
          <w:tcPr>
            <w:tcW w:w="1029" w:type="dxa"/>
          </w:tcPr>
          <w:p>
            <w:r>
              <w:rPr>
                <w:rFonts w:ascii="仿宋_GB2312" w:hAnsi="仿宋_GB2312" w:eastAsia="仿宋_GB2312" w:cs="仿宋_GB2312"/>
                <w:sz w:val="18"/>
                <w:u w:color="auto"/>
              </w:rPr>
              <w:t>170.43</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2013204</w:t>
            </w:r>
          </w:p>
        </w:tc>
        <w:tc>
          <w:tcPr>
            <w:tcW w:w="3087" w:type="dxa"/>
          </w:tcPr>
          <w:p>
            <w:r>
              <w:rPr>
                <w:rFonts w:ascii="仿宋_GB2312" w:hAnsi="仿宋_GB2312" w:eastAsia="仿宋_GB2312" w:cs="仿宋_GB2312"/>
                <w:sz w:val="18"/>
                <w:u w:color="auto"/>
              </w:rPr>
              <w:t>公务员事务</w:t>
            </w:r>
          </w:p>
        </w:tc>
        <w:tc>
          <w:tcPr>
            <w:tcW w:w="1029" w:type="dxa"/>
          </w:tcPr>
          <w:p>
            <w:r>
              <w:rPr>
                <w:rFonts w:ascii="仿宋_GB2312" w:hAnsi="仿宋_GB2312" w:eastAsia="仿宋_GB2312" w:cs="仿宋_GB2312"/>
                <w:sz w:val="18"/>
                <w:u w:color="auto"/>
              </w:rPr>
              <w:t>12.00</w:t>
            </w:r>
          </w:p>
        </w:tc>
        <w:tc>
          <w:tcPr>
            <w:tcW w:w="1029" w:type="dxa"/>
          </w:tcPr>
          <w:p>
            <w:r>
              <w:rPr>
                <w:rFonts w:ascii="仿宋_GB2312" w:hAnsi="仿宋_GB2312" w:eastAsia="仿宋_GB2312" w:cs="仿宋_GB2312"/>
                <w:sz w:val="18"/>
                <w:u w:color="auto"/>
              </w:rPr>
              <w:t>12.00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2013299</w:t>
            </w:r>
          </w:p>
        </w:tc>
        <w:tc>
          <w:tcPr>
            <w:tcW w:w="3087" w:type="dxa"/>
          </w:tcPr>
          <w:p>
            <w:r>
              <w:rPr>
                <w:rFonts w:ascii="仿宋_GB2312" w:hAnsi="仿宋_GB2312" w:eastAsia="仿宋_GB2312" w:cs="仿宋_GB2312"/>
                <w:sz w:val="18"/>
                <w:u w:color="auto"/>
              </w:rPr>
              <w:t>其他组织事务支出</w:t>
            </w:r>
          </w:p>
        </w:tc>
        <w:tc>
          <w:tcPr>
            <w:tcW w:w="1029" w:type="dxa"/>
          </w:tcPr>
          <w:p>
            <w:r>
              <w:rPr>
                <w:rFonts w:ascii="仿宋_GB2312" w:hAnsi="仿宋_GB2312" w:eastAsia="仿宋_GB2312" w:cs="仿宋_GB2312"/>
                <w:sz w:val="18"/>
                <w:u w:color="auto"/>
              </w:rPr>
              <w:t>31.24</w:t>
            </w:r>
          </w:p>
        </w:tc>
        <w:tc>
          <w:tcPr>
            <w:tcW w:w="1029" w:type="dxa"/>
          </w:tcPr>
          <w:p>
            <w:r>
              <w:rPr>
                <w:rFonts w:ascii="仿宋_GB2312" w:hAnsi="仿宋_GB2312" w:eastAsia="仿宋_GB2312" w:cs="仿宋_GB2312"/>
                <w:sz w:val="18"/>
                <w:u w:color="auto"/>
              </w:rPr>
              <w:t>31.24</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2019999</w:t>
            </w:r>
          </w:p>
        </w:tc>
        <w:tc>
          <w:tcPr>
            <w:tcW w:w="3087" w:type="dxa"/>
          </w:tcPr>
          <w:p>
            <w:r>
              <w:rPr>
                <w:rFonts w:ascii="仿宋_GB2312" w:hAnsi="仿宋_GB2312" w:eastAsia="仿宋_GB2312" w:cs="仿宋_GB2312"/>
                <w:sz w:val="18"/>
                <w:u w:color="auto"/>
              </w:rPr>
              <w:t>其他一般公共服务支出</w:t>
            </w:r>
          </w:p>
        </w:tc>
        <w:tc>
          <w:tcPr>
            <w:tcW w:w="1029" w:type="dxa"/>
          </w:tcPr>
          <w:p>
            <w:r>
              <w:rPr>
                <w:rFonts w:ascii="仿宋_GB2312" w:hAnsi="仿宋_GB2312" w:eastAsia="仿宋_GB2312" w:cs="仿宋_GB2312"/>
                <w:sz w:val="18"/>
                <w:u w:color="auto"/>
              </w:rPr>
              <w:t>462.00</w:t>
            </w:r>
          </w:p>
        </w:tc>
        <w:tc>
          <w:tcPr>
            <w:tcW w:w="1029" w:type="dxa"/>
          </w:tcPr>
          <w:p>
            <w:r>
              <w:rPr>
                <w:rFonts w:ascii="仿宋_GB2312" w:hAnsi="仿宋_GB2312" w:eastAsia="仿宋_GB2312" w:cs="仿宋_GB2312"/>
                <w:sz w:val="18"/>
                <w:u w:color="auto"/>
              </w:rPr>
              <w:t>462.00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2089999</w:t>
            </w:r>
          </w:p>
        </w:tc>
        <w:tc>
          <w:tcPr>
            <w:tcW w:w="3087" w:type="dxa"/>
          </w:tcPr>
          <w:p>
            <w:r>
              <w:rPr>
                <w:rFonts w:ascii="仿宋_GB2312" w:hAnsi="仿宋_GB2312" w:eastAsia="仿宋_GB2312" w:cs="仿宋_GB2312"/>
                <w:sz w:val="18"/>
                <w:u w:color="auto"/>
              </w:rPr>
              <w:t>其他社会保障和就业支出</w:t>
            </w:r>
          </w:p>
        </w:tc>
        <w:tc>
          <w:tcPr>
            <w:tcW w:w="1029" w:type="dxa"/>
          </w:tcPr>
          <w:p>
            <w:r>
              <w:rPr>
                <w:rFonts w:ascii="仿宋_GB2312" w:hAnsi="仿宋_GB2312" w:eastAsia="仿宋_GB2312" w:cs="仿宋_GB2312"/>
                <w:sz w:val="18"/>
                <w:u w:color="auto"/>
              </w:rPr>
              <w:t>57.46</w:t>
            </w:r>
          </w:p>
        </w:tc>
        <w:tc>
          <w:tcPr>
            <w:tcW w:w="1029" w:type="dxa"/>
          </w:tcPr>
          <w:p>
            <w:r>
              <w:rPr>
                <w:rFonts w:ascii="仿宋_GB2312" w:hAnsi="仿宋_GB2312" w:eastAsia="仿宋_GB2312" w:cs="仿宋_GB2312"/>
                <w:sz w:val="18"/>
                <w:u w:color="auto"/>
              </w:rPr>
              <w:t>57.46</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r>
              <w:rPr>
                <w:rFonts w:ascii="仿宋_GB2312" w:hAnsi="仿宋_GB2312" w:eastAsia="仿宋_GB2312" w:cs="仿宋_GB2312"/>
                <w:sz w:val="18"/>
                <w:u w:color="auto"/>
              </w:rPr>
              <w:t>2129999</w:t>
            </w:r>
          </w:p>
        </w:tc>
        <w:tc>
          <w:tcPr>
            <w:tcW w:w="3087" w:type="dxa"/>
          </w:tcPr>
          <w:p>
            <w:r>
              <w:rPr>
                <w:rFonts w:ascii="仿宋_GB2312" w:hAnsi="仿宋_GB2312" w:eastAsia="仿宋_GB2312" w:cs="仿宋_GB2312"/>
                <w:sz w:val="18"/>
                <w:u w:color="auto"/>
              </w:rPr>
              <w:t>其他城乡社区支出</w:t>
            </w:r>
          </w:p>
        </w:tc>
        <w:tc>
          <w:tcPr>
            <w:tcW w:w="1029" w:type="dxa"/>
          </w:tcPr>
          <w:p>
            <w:r>
              <w:rPr>
                <w:rFonts w:ascii="仿宋_GB2312" w:hAnsi="仿宋_GB2312" w:eastAsia="仿宋_GB2312" w:cs="仿宋_GB2312"/>
                <w:sz w:val="18"/>
                <w:u w:color="auto"/>
              </w:rPr>
              <w:t>63.61</w:t>
            </w:r>
          </w:p>
        </w:tc>
        <w:tc>
          <w:tcPr>
            <w:tcW w:w="1029" w:type="dxa"/>
          </w:tcPr>
          <w:p>
            <w:r>
              <w:rPr>
                <w:rFonts w:ascii="仿宋_GB2312" w:hAnsi="仿宋_GB2312" w:eastAsia="仿宋_GB2312" w:cs="仿宋_GB2312"/>
                <w:sz w:val="18"/>
                <w:u w:color="auto"/>
              </w:rPr>
              <w:t>63.61</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c>
          <w:tcPr>
            <w:tcW w:w="1029" w:type="dxa"/>
          </w:tcPr>
          <w:p>
            <w:r>
              <w:rPr>
                <w:rFonts w:ascii="仿宋_GB2312" w:hAnsi="仿宋_GB2312" w:eastAsia="仿宋_GB2312" w:cs="仿宋_GB2312"/>
                <w:sz w:val="18"/>
                <w:u w:color="auto"/>
              </w:rPr>
              <w:t>0.00</w:t>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spacing w:before="0" w:after="0"/>
      </w:pPr>
      <w:bookmarkStart w:id="7" w:name="_Toc23486"/>
      <w:r>
        <w:rPr>
          <w:rFonts w:hint="eastAsia"/>
        </w:rPr>
        <w:t>三、支出预算总表</w:t>
      </w:r>
      <w:bookmarkEnd w:id="7"/>
    </w:p>
    <w:p>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年度支出预算总表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43"/>
        <w:gridCol w:w="4631"/>
        <w:gridCol w:w="1543"/>
        <w:gridCol w:w="1543"/>
        <w:gridCol w:w="1543"/>
        <w:gridCol w:w="1543"/>
        <w:gridCol w:w="154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vAlign w:val="center"/>
          </w:tcPr>
          <w:p>
            <w:pPr>
              <w:jc w:val="center"/>
            </w:pPr>
            <w:r>
              <w:rPr>
                <w:rFonts w:ascii="仿宋_GB2312" w:hAnsi="仿宋_GB2312" w:eastAsia="仿宋_GB2312" w:cs="仿宋_GB2312"/>
                <w:b/>
                <w:sz w:val="18"/>
                <w:u w:color="auto"/>
              </w:rPr>
              <w:t>科目编码</w:t>
            </w:r>
          </w:p>
        </w:tc>
        <w:tc>
          <w:tcPr>
            <w:tcW w:w="4631" w:type="dxa"/>
            <w:vAlign w:val="center"/>
          </w:tcPr>
          <w:p>
            <w:pPr>
              <w:jc w:val="center"/>
            </w:pPr>
            <w:r>
              <w:rPr>
                <w:rFonts w:ascii="仿宋_GB2312" w:hAnsi="仿宋_GB2312" w:eastAsia="仿宋_GB2312" w:cs="仿宋_GB2312"/>
                <w:b/>
                <w:sz w:val="18"/>
                <w:u w:color="auto"/>
              </w:rPr>
              <w:t>科目名称</w:t>
            </w:r>
          </w:p>
        </w:tc>
        <w:tc>
          <w:tcPr>
            <w:tcW w:w="1543" w:type="dxa"/>
            <w:vAlign w:val="center"/>
          </w:tcPr>
          <w:p>
            <w:pPr>
              <w:jc w:val="center"/>
            </w:pPr>
            <w:r>
              <w:rPr>
                <w:rFonts w:ascii="仿宋_GB2312" w:hAnsi="仿宋_GB2312" w:eastAsia="仿宋_GB2312" w:cs="仿宋_GB2312"/>
                <w:b/>
                <w:sz w:val="18"/>
                <w:u w:color="auto"/>
              </w:rPr>
              <w:t>合计</w:t>
            </w:r>
          </w:p>
        </w:tc>
        <w:tc>
          <w:tcPr>
            <w:tcW w:w="1543" w:type="dxa"/>
            <w:vAlign w:val="center"/>
          </w:tcPr>
          <w:p>
            <w:pPr>
              <w:jc w:val="center"/>
            </w:pPr>
            <w:r>
              <w:rPr>
                <w:rFonts w:ascii="仿宋_GB2312" w:hAnsi="仿宋_GB2312" w:eastAsia="仿宋_GB2312" w:cs="仿宋_GB2312"/>
                <w:b/>
                <w:sz w:val="18"/>
                <w:u w:color="auto"/>
              </w:rPr>
              <w:t>基本支出</w:t>
            </w:r>
          </w:p>
        </w:tc>
        <w:tc>
          <w:tcPr>
            <w:tcW w:w="1543" w:type="dxa"/>
            <w:vAlign w:val="center"/>
          </w:tcPr>
          <w:p>
            <w:pPr>
              <w:jc w:val="center"/>
            </w:pPr>
            <w:r>
              <w:rPr>
                <w:rFonts w:ascii="仿宋_GB2312" w:hAnsi="仿宋_GB2312" w:eastAsia="仿宋_GB2312" w:cs="仿宋_GB2312"/>
                <w:b/>
                <w:sz w:val="18"/>
                <w:u w:color="auto"/>
              </w:rPr>
              <w:t>项目支出</w:t>
            </w:r>
          </w:p>
        </w:tc>
        <w:tc>
          <w:tcPr>
            <w:tcW w:w="1543" w:type="dxa"/>
            <w:vAlign w:val="center"/>
          </w:tcPr>
          <w:p>
            <w:pPr>
              <w:jc w:val="center"/>
            </w:pPr>
            <w:r>
              <w:rPr>
                <w:rFonts w:ascii="仿宋_GB2312" w:hAnsi="仿宋_GB2312" w:eastAsia="仿宋_GB2312" w:cs="仿宋_GB2312"/>
                <w:b/>
                <w:sz w:val="18"/>
                <w:u w:color="auto"/>
              </w:rPr>
              <w:t>事业单位经营支出</w:t>
            </w:r>
          </w:p>
        </w:tc>
        <w:tc>
          <w:tcPr>
            <w:tcW w:w="1543" w:type="dxa"/>
            <w:vAlign w:val="center"/>
          </w:tcPr>
          <w:p>
            <w:pPr>
              <w:jc w:val="center"/>
            </w:pPr>
            <w:r>
              <w:rPr>
                <w:rFonts w:ascii="仿宋_GB2312" w:hAnsi="仿宋_GB2312" w:eastAsia="仿宋_GB2312" w:cs="仿宋_GB2312"/>
                <w:b/>
                <w:sz w:val="18"/>
                <w:u w:color="auto"/>
              </w:rPr>
              <w:t>上缴上级支出</w:t>
            </w:r>
          </w:p>
        </w:tc>
        <w:tc>
          <w:tcPr>
            <w:tcW w:w="1543" w:type="dxa"/>
            <w:vAlign w:val="center"/>
          </w:tcPr>
          <w:p>
            <w:pPr>
              <w:jc w:val="center"/>
            </w:pPr>
            <w:r>
              <w:rPr>
                <w:rFonts w:ascii="仿宋_GB2312" w:hAnsi="仿宋_GB2312" w:eastAsia="仿宋_GB2312" w:cs="仿宋_GB2312"/>
                <w:b/>
                <w:sz w:val="18"/>
                <w:u w:color="auto"/>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b/>
                <w:sz w:val="22"/>
                <w:u w:color="auto"/>
              </w:rPr>
              <w:t>合计</w:t>
            </w:r>
          </w:p>
        </w:tc>
        <w:tc>
          <w:tcPr>
            <w:tcW w:w="4631" w:type="dxa"/>
          </w:tcPr>
          <w:p/>
        </w:tc>
        <w:tc>
          <w:tcPr>
            <w:tcW w:w="1543" w:type="dxa"/>
          </w:tcPr>
          <w:p>
            <w:r>
              <w:rPr>
                <w:rFonts w:ascii="仿宋_GB2312" w:hAnsi="仿宋_GB2312" w:eastAsia="仿宋_GB2312" w:cs="仿宋_GB2312"/>
                <w:b/>
                <w:sz w:val="22"/>
                <w:u w:color="auto"/>
              </w:rPr>
              <w:t>796.74</w:t>
            </w:r>
          </w:p>
        </w:tc>
        <w:tc>
          <w:tcPr>
            <w:tcW w:w="1543" w:type="dxa"/>
          </w:tcPr>
          <w:p>
            <w:r>
              <w:rPr>
                <w:rFonts w:ascii="仿宋_GB2312" w:hAnsi="仿宋_GB2312" w:eastAsia="仿宋_GB2312" w:cs="仿宋_GB2312"/>
                <w:b/>
                <w:sz w:val="22"/>
                <w:u w:color="auto"/>
              </w:rPr>
              <w:t>245.90</w:t>
            </w:r>
          </w:p>
        </w:tc>
        <w:tc>
          <w:tcPr>
            <w:tcW w:w="1543" w:type="dxa"/>
          </w:tcPr>
          <w:p>
            <w:r>
              <w:rPr>
                <w:rFonts w:ascii="仿宋_GB2312" w:hAnsi="仿宋_GB2312" w:eastAsia="仿宋_GB2312" w:cs="仿宋_GB2312"/>
                <w:b/>
                <w:sz w:val="22"/>
                <w:u w:color="auto"/>
              </w:rPr>
              <w:t>550.84</w:t>
            </w:r>
          </w:p>
        </w:tc>
        <w:tc>
          <w:tcPr>
            <w:tcW w:w="1543" w:type="dxa"/>
          </w:tcPr>
          <w:p>
            <w:r>
              <w:rPr>
                <w:rFonts w:ascii="仿宋_GB2312" w:hAnsi="仿宋_GB2312" w:eastAsia="仿宋_GB2312" w:cs="仿宋_GB2312"/>
                <w:b/>
                <w:sz w:val="22"/>
                <w:u w:color="auto"/>
              </w:rPr>
              <w:t>0.00</w:t>
            </w:r>
          </w:p>
        </w:tc>
        <w:tc>
          <w:tcPr>
            <w:tcW w:w="1543" w:type="dxa"/>
          </w:tcPr>
          <w:p>
            <w:r>
              <w:rPr>
                <w:rFonts w:ascii="仿宋_GB2312" w:hAnsi="仿宋_GB2312" w:eastAsia="仿宋_GB2312" w:cs="仿宋_GB2312"/>
                <w:b/>
                <w:sz w:val="22"/>
                <w:u w:color="auto"/>
              </w:rPr>
              <w:t>0.00</w:t>
            </w:r>
          </w:p>
        </w:tc>
        <w:tc>
          <w:tcPr>
            <w:tcW w:w="1543" w:type="dxa"/>
          </w:tcPr>
          <w:p>
            <w:r>
              <w:rPr>
                <w:rFonts w:ascii="仿宋_GB2312" w:hAnsi="仿宋_GB2312" w:eastAsia="仿宋_GB2312" w:cs="仿宋_GB2312"/>
                <w:b/>
                <w:sz w:val="2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2013201</w:t>
            </w:r>
          </w:p>
        </w:tc>
        <w:tc>
          <w:tcPr>
            <w:tcW w:w="4631" w:type="dxa"/>
          </w:tcPr>
          <w:p>
            <w:r>
              <w:rPr>
                <w:rFonts w:ascii="仿宋_GB2312" w:hAnsi="仿宋_GB2312" w:eastAsia="仿宋_GB2312" w:cs="仿宋_GB2312"/>
                <w:sz w:val="18"/>
                <w:u w:color="auto"/>
              </w:rPr>
              <w:t>行政运行</w:t>
            </w:r>
          </w:p>
        </w:tc>
        <w:tc>
          <w:tcPr>
            <w:tcW w:w="1543" w:type="dxa"/>
          </w:tcPr>
          <w:p>
            <w:r>
              <w:rPr>
                <w:rFonts w:ascii="仿宋_GB2312" w:hAnsi="仿宋_GB2312" w:eastAsia="仿宋_GB2312" w:cs="仿宋_GB2312"/>
                <w:sz w:val="18"/>
                <w:u w:color="auto"/>
              </w:rPr>
              <w:t>170.43</w:t>
            </w:r>
          </w:p>
        </w:tc>
        <w:tc>
          <w:tcPr>
            <w:tcW w:w="1543" w:type="dxa"/>
          </w:tcPr>
          <w:p>
            <w:r>
              <w:rPr>
                <w:rFonts w:ascii="仿宋_GB2312" w:hAnsi="仿宋_GB2312" w:eastAsia="仿宋_GB2312" w:cs="仿宋_GB2312"/>
                <w:sz w:val="18"/>
                <w:u w:color="auto"/>
              </w:rPr>
              <w:t>124.83</w:t>
            </w:r>
          </w:p>
        </w:tc>
        <w:tc>
          <w:tcPr>
            <w:tcW w:w="1543" w:type="dxa"/>
          </w:tcPr>
          <w:p>
            <w:r>
              <w:rPr>
                <w:rFonts w:ascii="仿宋_GB2312" w:hAnsi="仿宋_GB2312" w:eastAsia="仿宋_GB2312" w:cs="仿宋_GB2312"/>
                <w:sz w:val="18"/>
                <w:u w:color="auto"/>
              </w:rPr>
              <w:t>45.60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2013204</w:t>
            </w:r>
          </w:p>
        </w:tc>
        <w:tc>
          <w:tcPr>
            <w:tcW w:w="4631" w:type="dxa"/>
          </w:tcPr>
          <w:p>
            <w:r>
              <w:rPr>
                <w:rFonts w:ascii="仿宋_GB2312" w:hAnsi="仿宋_GB2312" w:eastAsia="仿宋_GB2312" w:cs="仿宋_GB2312"/>
                <w:sz w:val="18"/>
                <w:u w:color="auto"/>
              </w:rPr>
              <w:t>公务员事务</w:t>
            </w:r>
          </w:p>
        </w:tc>
        <w:tc>
          <w:tcPr>
            <w:tcW w:w="1543" w:type="dxa"/>
          </w:tcPr>
          <w:p>
            <w:r>
              <w:rPr>
                <w:rFonts w:ascii="仿宋_GB2312" w:hAnsi="仿宋_GB2312" w:eastAsia="仿宋_GB2312" w:cs="仿宋_GB2312"/>
                <w:sz w:val="18"/>
                <w:u w:color="auto"/>
              </w:rPr>
              <w:t>12.00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12.00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2013299</w:t>
            </w:r>
          </w:p>
        </w:tc>
        <w:tc>
          <w:tcPr>
            <w:tcW w:w="4631" w:type="dxa"/>
          </w:tcPr>
          <w:p>
            <w:r>
              <w:rPr>
                <w:rFonts w:ascii="仿宋_GB2312" w:hAnsi="仿宋_GB2312" w:eastAsia="仿宋_GB2312" w:cs="仿宋_GB2312"/>
                <w:sz w:val="18"/>
                <w:u w:color="auto"/>
              </w:rPr>
              <w:t>其他组织事务支出</w:t>
            </w:r>
          </w:p>
        </w:tc>
        <w:tc>
          <w:tcPr>
            <w:tcW w:w="1543" w:type="dxa"/>
          </w:tcPr>
          <w:p>
            <w:r>
              <w:rPr>
                <w:rFonts w:ascii="仿宋_GB2312" w:hAnsi="仿宋_GB2312" w:eastAsia="仿宋_GB2312" w:cs="仿宋_GB2312"/>
                <w:sz w:val="18"/>
                <w:u w:color="auto"/>
              </w:rPr>
              <w:t>31.24</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31.24</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2019999</w:t>
            </w:r>
          </w:p>
        </w:tc>
        <w:tc>
          <w:tcPr>
            <w:tcW w:w="4631" w:type="dxa"/>
          </w:tcPr>
          <w:p>
            <w:r>
              <w:rPr>
                <w:rFonts w:ascii="仿宋_GB2312" w:hAnsi="仿宋_GB2312" w:eastAsia="仿宋_GB2312" w:cs="仿宋_GB2312"/>
                <w:sz w:val="18"/>
                <w:u w:color="auto"/>
              </w:rPr>
              <w:t>其他一般公共服务支出</w:t>
            </w:r>
          </w:p>
        </w:tc>
        <w:tc>
          <w:tcPr>
            <w:tcW w:w="1543" w:type="dxa"/>
          </w:tcPr>
          <w:p>
            <w:r>
              <w:rPr>
                <w:rFonts w:ascii="仿宋_GB2312" w:hAnsi="仿宋_GB2312" w:eastAsia="仿宋_GB2312" w:cs="仿宋_GB2312"/>
                <w:sz w:val="18"/>
                <w:u w:color="auto"/>
              </w:rPr>
              <w:t>462.00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462.00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2089999</w:t>
            </w:r>
          </w:p>
        </w:tc>
        <w:tc>
          <w:tcPr>
            <w:tcW w:w="4631" w:type="dxa"/>
          </w:tcPr>
          <w:p>
            <w:r>
              <w:rPr>
                <w:rFonts w:ascii="仿宋_GB2312" w:hAnsi="仿宋_GB2312" w:eastAsia="仿宋_GB2312" w:cs="仿宋_GB2312"/>
                <w:sz w:val="18"/>
                <w:u w:color="auto"/>
              </w:rPr>
              <w:t>其他社会保障和就业支出</w:t>
            </w:r>
          </w:p>
        </w:tc>
        <w:tc>
          <w:tcPr>
            <w:tcW w:w="1543" w:type="dxa"/>
          </w:tcPr>
          <w:p>
            <w:r>
              <w:rPr>
                <w:rFonts w:ascii="仿宋_GB2312" w:hAnsi="仿宋_GB2312" w:eastAsia="仿宋_GB2312" w:cs="仿宋_GB2312"/>
                <w:sz w:val="18"/>
                <w:u w:color="auto"/>
              </w:rPr>
              <w:t>57.46</w:t>
            </w:r>
          </w:p>
        </w:tc>
        <w:tc>
          <w:tcPr>
            <w:tcW w:w="1543" w:type="dxa"/>
          </w:tcPr>
          <w:p>
            <w:r>
              <w:rPr>
                <w:rFonts w:ascii="仿宋_GB2312" w:hAnsi="仿宋_GB2312" w:eastAsia="仿宋_GB2312" w:cs="仿宋_GB2312"/>
                <w:sz w:val="18"/>
                <w:u w:color="auto"/>
              </w:rPr>
              <w:t>57.46</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r>
              <w:rPr>
                <w:rFonts w:ascii="仿宋_GB2312" w:hAnsi="仿宋_GB2312" w:eastAsia="仿宋_GB2312" w:cs="仿宋_GB2312"/>
                <w:sz w:val="18"/>
                <w:u w:color="auto"/>
              </w:rPr>
              <w:t>2129999</w:t>
            </w:r>
          </w:p>
        </w:tc>
        <w:tc>
          <w:tcPr>
            <w:tcW w:w="4631" w:type="dxa"/>
          </w:tcPr>
          <w:p>
            <w:r>
              <w:rPr>
                <w:rFonts w:ascii="仿宋_GB2312" w:hAnsi="仿宋_GB2312" w:eastAsia="仿宋_GB2312" w:cs="仿宋_GB2312"/>
                <w:sz w:val="18"/>
                <w:u w:color="auto"/>
              </w:rPr>
              <w:t>其他城乡社区支出</w:t>
            </w:r>
          </w:p>
        </w:tc>
        <w:tc>
          <w:tcPr>
            <w:tcW w:w="1543" w:type="dxa"/>
          </w:tcPr>
          <w:p>
            <w:r>
              <w:rPr>
                <w:rFonts w:ascii="仿宋_GB2312" w:hAnsi="仿宋_GB2312" w:eastAsia="仿宋_GB2312" w:cs="仿宋_GB2312"/>
                <w:sz w:val="18"/>
                <w:u w:color="auto"/>
              </w:rPr>
              <w:t>63.61</w:t>
            </w:r>
          </w:p>
        </w:tc>
        <w:tc>
          <w:tcPr>
            <w:tcW w:w="1543" w:type="dxa"/>
          </w:tcPr>
          <w:p>
            <w:r>
              <w:rPr>
                <w:rFonts w:ascii="仿宋_GB2312" w:hAnsi="仿宋_GB2312" w:eastAsia="仿宋_GB2312" w:cs="仿宋_GB2312"/>
                <w:sz w:val="18"/>
                <w:u w:color="auto"/>
              </w:rPr>
              <w:t>63.61</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c>
          <w:tcPr>
            <w:tcW w:w="1543" w:type="dxa"/>
          </w:tcPr>
          <w:p>
            <w:r>
              <w:rPr>
                <w:rFonts w:ascii="仿宋_GB2312" w:hAnsi="仿宋_GB2312" w:eastAsia="仿宋_GB2312" w:cs="仿宋_GB2312"/>
                <w:sz w:val="18"/>
                <w:u w:color="auto"/>
              </w:rPr>
              <w:t>0.00</w:t>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pPr>
      <w:bookmarkStart w:id="8" w:name="_Toc8668"/>
      <w:r>
        <w:rPr>
          <w:rFonts w:hint="eastAsia"/>
        </w:rPr>
        <w:t>四、财政拨款收支预算总表</w:t>
      </w:r>
      <w:bookmarkEnd w:id="8"/>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年度财政拨款收支预算总表</w:t>
      </w:r>
    </w:p>
    <w:p>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pPr>
              <w:jc w:val="center"/>
            </w:pPr>
            <w:r>
              <w:rPr>
                <w:rFonts w:ascii="仿宋_GB2312" w:hAnsi="仿宋_GB2312" w:eastAsia="仿宋_GB2312" w:cs="仿宋_GB2312"/>
                <w:b/>
                <w:sz w:val="22"/>
                <w:u w:color="auto"/>
              </w:rPr>
              <w:t>收入</w:t>
            </w:r>
          </w:p>
        </w:tc>
        <w:tc>
          <w:tcPr>
            <w:tcW w:w="4316" w:type="dxa"/>
            <w:gridSpan w:val="2"/>
            <w:vAlign w:val="center"/>
          </w:tcPr>
          <w:p>
            <w:pPr>
              <w:jc w:val="center"/>
            </w:pPr>
            <w:r>
              <w:rPr>
                <w:rFonts w:ascii="仿宋_GB2312" w:hAnsi="仿宋_GB2312" w:eastAsia="仿宋_GB2312" w:cs="仿宋_GB2312"/>
                <w:b/>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c>
          <w:tcPr>
            <w:tcW w:w="3083" w:type="dxa"/>
            <w:vAlign w:val="center"/>
          </w:tcPr>
          <w:p>
            <w:pPr>
              <w:jc w:val="center"/>
            </w:pPr>
            <w:r>
              <w:rPr>
                <w:rFonts w:ascii="仿宋_GB2312" w:hAnsi="仿宋_GB2312" w:eastAsia="仿宋_GB2312" w:cs="仿宋_GB2312"/>
                <w:b/>
                <w:sz w:val="22"/>
                <w:u w:color="auto"/>
              </w:rPr>
              <w:t>项目</w:t>
            </w:r>
          </w:p>
        </w:tc>
        <w:tc>
          <w:tcPr>
            <w:tcW w:w="1233" w:type="dxa"/>
            <w:vAlign w:val="center"/>
          </w:tcPr>
          <w:p>
            <w:pPr>
              <w:jc w:val="center"/>
            </w:pPr>
            <w:r>
              <w:rPr>
                <w:rFonts w:ascii="仿宋_GB2312" w:hAnsi="仿宋_GB2312" w:eastAsia="仿宋_GB2312" w:cs="仿宋_GB2312"/>
                <w:b/>
                <w:sz w:val="22"/>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一、一般公共预算拨款收入</w:t>
            </w:r>
          </w:p>
        </w:tc>
        <w:tc>
          <w:tcPr>
            <w:tcW w:w="1233" w:type="dxa"/>
          </w:tcPr>
          <w:p>
            <w:r>
              <w:rPr>
                <w:rFonts w:ascii="仿宋_GB2312" w:hAnsi="仿宋_GB2312" w:eastAsia="仿宋_GB2312" w:cs="仿宋_GB2312"/>
                <w:sz w:val="18"/>
                <w:u w:color="auto"/>
              </w:rPr>
              <w:t>796.74</w:t>
            </w:r>
          </w:p>
        </w:tc>
        <w:tc>
          <w:tcPr>
            <w:tcW w:w="3083" w:type="dxa"/>
          </w:tcPr>
          <w:p>
            <w:r>
              <w:rPr>
                <w:rFonts w:ascii="仿宋_GB2312" w:hAnsi="仿宋_GB2312" w:eastAsia="仿宋_GB2312" w:cs="仿宋_GB2312"/>
                <w:sz w:val="18"/>
                <w:u w:color="auto"/>
              </w:rPr>
              <w:t>一、一般公共服务支出</w:t>
            </w:r>
          </w:p>
        </w:tc>
        <w:tc>
          <w:tcPr>
            <w:tcW w:w="1233" w:type="dxa"/>
          </w:tcPr>
          <w:p>
            <w:r>
              <w:rPr>
                <w:rFonts w:ascii="仿宋_GB2312" w:hAnsi="仿宋_GB2312" w:eastAsia="仿宋_GB2312" w:cs="仿宋_GB2312"/>
                <w:sz w:val="18"/>
                <w:u w:color="auto"/>
              </w:rPr>
              <w:t>675.67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二、政府性基金预算拨款收入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二、外交支出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sz w:val="18"/>
                <w:u w:color="auto"/>
              </w:rPr>
              <w:t>三、国有资本经营预算拨款收入</w:t>
            </w:r>
          </w:p>
        </w:tc>
        <w:tc>
          <w:tcPr>
            <w:tcW w:w="1233" w:type="dxa"/>
          </w:tcPr>
          <w:p>
            <w:r>
              <w:rPr>
                <w:rFonts w:ascii="仿宋_GB2312" w:hAnsi="仿宋_GB2312" w:eastAsia="仿宋_GB2312" w:cs="仿宋_GB2312"/>
                <w:sz w:val="18"/>
                <w:u w:color="auto"/>
              </w:rPr>
              <w:t>0.00</w:t>
            </w:r>
          </w:p>
        </w:tc>
        <w:tc>
          <w:tcPr>
            <w:tcW w:w="3083" w:type="dxa"/>
          </w:tcPr>
          <w:p>
            <w:r>
              <w:rPr>
                <w:rFonts w:ascii="仿宋_GB2312" w:hAnsi="仿宋_GB2312" w:eastAsia="仿宋_GB2312" w:cs="仿宋_GB2312"/>
                <w:sz w:val="18"/>
                <w:u w:color="auto"/>
              </w:rPr>
              <w:t>三、国防支出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四、公共安全支出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五、教育支出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六、科学技术支出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七、文化旅游体育与传媒支出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八、社会保障和就业支出</w:t>
            </w:r>
          </w:p>
        </w:tc>
        <w:tc>
          <w:tcPr>
            <w:tcW w:w="1233" w:type="dxa"/>
          </w:tcPr>
          <w:p>
            <w:r>
              <w:rPr>
                <w:rFonts w:ascii="仿宋_GB2312" w:hAnsi="仿宋_GB2312" w:eastAsia="仿宋_GB2312" w:cs="仿宋_GB2312"/>
                <w:sz w:val="18"/>
                <w:u w:color="auto"/>
              </w:rPr>
              <w:t>57.46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九、卫生健康支出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十、节能环保支出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3" w:type="dxa"/>
          </w:tcPr>
          <w:p/>
        </w:tc>
        <w:tc>
          <w:tcPr>
            <w:tcW w:w="1233" w:type="dxa"/>
          </w:tcPr>
          <w:p/>
        </w:tc>
        <w:tc>
          <w:tcPr>
            <w:tcW w:w="3083" w:type="dxa"/>
          </w:tcPr>
          <w:p>
            <w:r>
              <w:rPr>
                <w:rFonts w:ascii="仿宋_GB2312" w:hAnsi="仿宋_GB2312" w:eastAsia="仿宋_GB2312" w:cs="仿宋_GB2312"/>
                <w:sz w:val="18"/>
                <w:u w:color="auto"/>
              </w:rPr>
              <w:t>十一、城乡社区支出</w:t>
            </w:r>
          </w:p>
        </w:tc>
        <w:tc>
          <w:tcPr>
            <w:tcW w:w="1233" w:type="dxa"/>
          </w:tcPr>
          <w:p>
            <w:r>
              <w:rPr>
                <w:rFonts w:ascii="仿宋_GB2312" w:hAnsi="仿宋_GB2312" w:eastAsia="仿宋_GB2312" w:cs="仿宋_GB2312"/>
                <w:sz w:val="18"/>
                <w:u w:color="auto"/>
              </w:rPr>
              <w:t>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十二、农林水支出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十三、交通运输支出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十四、资源勘探工业信息等支出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十五、商业服务业等支出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十六、金融支出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十七、援助其他地区支出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十八、自然资源海洋气象等支出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十九、住房保障支出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二十、粮油物资储备支出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二十一、国有资本经营预算支出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二十二、灾害防治及应急管理支出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二十三、其他支出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二十四、债务还本支出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二十五、债务付息支出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tc>
        <w:tc>
          <w:tcPr>
            <w:tcW w:w="1233" w:type="dxa"/>
          </w:tcPr>
          <w:p/>
        </w:tc>
        <w:tc>
          <w:tcPr>
            <w:tcW w:w="3083" w:type="dxa"/>
          </w:tcPr>
          <w:p>
            <w:r>
              <w:rPr>
                <w:rFonts w:ascii="仿宋_GB2312" w:hAnsi="仿宋_GB2312" w:eastAsia="仿宋_GB2312" w:cs="仿宋_GB2312"/>
                <w:sz w:val="18"/>
                <w:u w:color="auto"/>
              </w:rPr>
              <w:t>二十六、债务发行费用支出</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r>
              <w:rPr>
                <w:rFonts w:ascii="仿宋_GB2312" w:hAnsi="仿宋_GB2312" w:eastAsia="仿宋_GB2312" w:cs="仿宋_GB2312"/>
                <w:b/>
                <w:sz w:val="22"/>
                <w:u w:color="auto"/>
              </w:rPr>
              <w:t>收入合计</w:t>
            </w:r>
          </w:p>
        </w:tc>
        <w:tc>
          <w:tcPr>
            <w:tcW w:w="1233" w:type="dxa"/>
          </w:tcPr>
          <w:p>
            <w:r>
              <w:rPr>
                <w:rFonts w:ascii="仿宋_GB2312" w:hAnsi="仿宋_GB2312" w:eastAsia="仿宋_GB2312" w:cs="仿宋_GB2312"/>
                <w:b/>
                <w:sz w:val="22"/>
                <w:u w:color="auto"/>
              </w:rPr>
              <w:t>796.74</w:t>
            </w:r>
          </w:p>
        </w:tc>
        <w:tc>
          <w:tcPr>
            <w:tcW w:w="3083" w:type="dxa"/>
          </w:tcPr>
          <w:p>
            <w:r>
              <w:rPr>
                <w:rFonts w:ascii="仿宋_GB2312" w:hAnsi="仿宋_GB2312" w:eastAsia="仿宋_GB2312" w:cs="仿宋_GB2312"/>
                <w:b/>
                <w:sz w:val="22"/>
                <w:u w:color="auto"/>
              </w:rPr>
              <w:t>支出合计</w:t>
            </w:r>
          </w:p>
        </w:tc>
        <w:tc>
          <w:tcPr>
            <w:tcW w:w="1233" w:type="dxa"/>
          </w:tcPr>
          <w:p>
            <w:r>
              <w:rPr>
                <w:rFonts w:ascii="仿宋_GB2312" w:hAnsi="仿宋_GB2312" w:eastAsia="仿宋_GB2312" w:cs="仿宋_GB2312"/>
                <w:b/>
                <w:sz w:val="22"/>
                <w:u w:color="auto"/>
              </w:rPr>
              <w:t>796.74</w:t>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pPr>
        <w:pStyle w:val="2"/>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796.74</w:t>
            </w:r>
          </w:p>
        </w:tc>
        <w:tc>
          <w:tcPr>
            <w:tcW w:w="1233" w:type="dxa"/>
          </w:tcPr>
          <w:p>
            <w:r>
              <w:rPr>
                <w:rFonts w:ascii="仿宋_GB2312" w:hAnsi="仿宋_GB2312" w:eastAsia="仿宋_GB2312" w:cs="仿宋_GB2312"/>
                <w:b/>
                <w:sz w:val="22"/>
                <w:u w:color="auto"/>
              </w:rPr>
              <w:t>245.90</w:t>
            </w:r>
          </w:p>
        </w:tc>
        <w:tc>
          <w:tcPr>
            <w:tcW w:w="1233" w:type="dxa"/>
          </w:tcPr>
          <w:p>
            <w:r>
              <w:rPr>
                <w:rFonts w:ascii="仿宋_GB2312" w:hAnsi="仿宋_GB2312" w:eastAsia="仿宋_GB2312" w:cs="仿宋_GB2312"/>
                <w:b/>
                <w:sz w:val="22"/>
                <w:u w:color="auto"/>
              </w:rPr>
              <w:t>550.84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2013201</w:t>
            </w:r>
          </w:p>
        </w:tc>
        <w:tc>
          <w:tcPr>
            <w:tcW w:w="3700" w:type="dxa"/>
          </w:tcPr>
          <w:p>
            <w:r>
              <w:rPr>
                <w:rFonts w:ascii="仿宋_GB2312" w:hAnsi="仿宋_GB2312" w:eastAsia="仿宋_GB2312" w:cs="仿宋_GB2312"/>
                <w:sz w:val="18"/>
                <w:u w:color="auto"/>
              </w:rPr>
              <w:t>行政运行</w:t>
            </w:r>
          </w:p>
        </w:tc>
        <w:tc>
          <w:tcPr>
            <w:tcW w:w="1233" w:type="dxa"/>
          </w:tcPr>
          <w:p>
            <w:r>
              <w:rPr>
                <w:rFonts w:ascii="仿宋_GB2312" w:hAnsi="仿宋_GB2312" w:eastAsia="仿宋_GB2312" w:cs="仿宋_GB2312"/>
                <w:sz w:val="18"/>
                <w:u w:color="auto"/>
              </w:rPr>
              <w:t>170.43</w:t>
            </w:r>
          </w:p>
        </w:tc>
        <w:tc>
          <w:tcPr>
            <w:tcW w:w="1233" w:type="dxa"/>
          </w:tcPr>
          <w:p>
            <w:r>
              <w:rPr>
                <w:rFonts w:ascii="仿宋_GB2312" w:hAnsi="仿宋_GB2312" w:eastAsia="仿宋_GB2312" w:cs="仿宋_GB2312"/>
                <w:sz w:val="18"/>
                <w:u w:color="auto"/>
              </w:rPr>
              <w:t>124.83</w:t>
            </w:r>
          </w:p>
        </w:tc>
        <w:tc>
          <w:tcPr>
            <w:tcW w:w="1233" w:type="dxa"/>
          </w:tcPr>
          <w:p>
            <w:r>
              <w:rPr>
                <w:rFonts w:ascii="仿宋_GB2312" w:hAnsi="仿宋_GB2312" w:eastAsia="仿宋_GB2312" w:cs="仿宋_GB2312"/>
                <w:sz w:val="18"/>
                <w:u w:color="auto"/>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2013204</w:t>
            </w:r>
          </w:p>
        </w:tc>
        <w:tc>
          <w:tcPr>
            <w:tcW w:w="3700" w:type="dxa"/>
          </w:tcPr>
          <w:p>
            <w:r>
              <w:rPr>
                <w:rFonts w:ascii="仿宋_GB2312" w:hAnsi="仿宋_GB2312" w:eastAsia="仿宋_GB2312" w:cs="仿宋_GB2312"/>
                <w:sz w:val="18"/>
                <w:u w:color="auto"/>
              </w:rPr>
              <w:t>公务员事务</w:t>
            </w:r>
          </w:p>
        </w:tc>
        <w:tc>
          <w:tcPr>
            <w:tcW w:w="1233" w:type="dxa"/>
          </w:tcPr>
          <w:p>
            <w:r>
              <w:rPr>
                <w:rFonts w:ascii="仿宋_GB2312" w:hAnsi="仿宋_GB2312" w:eastAsia="仿宋_GB2312" w:cs="仿宋_GB2312"/>
                <w:sz w:val="18"/>
                <w:u w:color="auto"/>
              </w:rPr>
              <w:t>12.00</w:t>
            </w:r>
          </w:p>
        </w:tc>
        <w:tc>
          <w:tcPr>
            <w:tcW w:w="1233" w:type="dxa"/>
          </w:tcPr>
          <w:p>
            <w:r>
              <w:rPr>
                <w:rFonts w:ascii="仿宋_GB2312" w:hAnsi="仿宋_GB2312" w:eastAsia="仿宋_GB2312" w:cs="仿宋_GB2312"/>
                <w:sz w:val="18"/>
                <w:u w:color="auto"/>
              </w:rPr>
              <w:t>0.00</w:t>
            </w:r>
          </w:p>
        </w:tc>
        <w:tc>
          <w:tcPr>
            <w:tcW w:w="1233" w:type="dxa"/>
          </w:tcPr>
          <w:p>
            <w:r>
              <w:rPr>
                <w:rFonts w:ascii="仿宋_GB2312" w:hAnsi="仿宋_GB2312" w:eastAsia="仿宋_GB2312" w:cs="仿宋_GB2312"/>
                <w:sz w:val="18"/>
                <w:u w:color="auto"/>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2013299</w:t>
            </w:r>
          </w:p>
        </w:tc>
        <w:tc>
          <w:tcPr>
            <w:tcW w:w="3700" w:type="dxa"/>
          </w:tcPr>
          <w:p>
            <w:r>
              <w:rPr>
                <w:rFonts w:ascii="仿宋_GB2312" w:hAnsi="仿宋_GB2312" w:eastAsia="仿宋_GB2312" w:cs="仿宋_GB2312"/>
                <w:sz w:val="18"/>
                <w:u w:color="auto"/>
              </w:rPr>
              <w:t>其他组织事务支出</w:t>
            </w:r>
          </w:p>
        </w:tc>
        <w:tc>
          <w:tcPr>
            <w:tcW w:w="1233" w:type="dxa"/>
          </w:tcPr>
          <w:p>
            <w:r>
              <w:rPr>
                <w:rFonts w:ascii="仿宋_GB2312" w:hAnsi="仿宋_GB2312" w:eastAsia="仿宋_GB2312" w:cs="仿宋_GB2312"/>
                <w:sz w:val="18"/>
                <w:u w:color="auto"/>
              </w:rPr>
              <w:t>31.24</w:t>
            </w:r>
          </w:p>
        </w:tc>
        <w:tc>
          <w:tcPr>
            <w:tcW w:w="1233" w:type="dxa"/>
          </w:tcPr>
          <w:p>
            <w:r>
              <w:rPr>
                <w:rFonts w:ascii="仿宋_GB2312" w:hAnsi="仿宋_GB2312" w:eastAsia="仿宋_GB2312" w:cs="仿宋_GB2312"/>
                <w:sz w:val="18"/>
                <w:u w:color="auto"/>
              </w:rPr>
              <w:t>0.00</w:t>
            </w:r>
          </w:p>
        </w:tc>
        <w:tc>
          <w:tcPr>
            <w:tcW w:w="1233" w:type="dxa"/>
          </w:tcPr>
          <w:p>
            <w:r>
              <w:rPr>
                <w:rFonts w:ascii="仿宋_GB2312" w:hAnsi="仿宋_GB2312" w:eastAsia="仿宋_GB2312" w:cs="仿宋_GB2312"/>
                <w:sz w:val="18"/>
                <w:u w:color="auto"/>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2019999</w:t>
            </w:r>
          </w:p>
        </w:tc>
        <w:tc>
          <w:tcPr>
            <w:tcW w:w="3700" w:type="dxa"/>
          </w:tcPr>
          <w:p>
            <w:r>
              <w:rPr>
                <w:rFonts w:ascii="仿宋_GB2312" w:hAnsi="仿宋_GB2312" w:eastAsia="仿宋_GB2312" w:cs="仿宋_GB2312"/>
                <w:sz w:val="18"/>
                <w:u w:color="auto"/>
              </w:rPr>
              <w:t>其他一般公共服务支出</w:t>
            </w:r>
          </w:p>
        </w:tc>
        <w:tc>
          <w:tcPr>
            <w:tcW w:w="1233" w:type="dxa"/>
          </w:tcPr>
          <w:p>
            <w:r>
              <w:rPr>
                <w:rFonts w:ascii="仿宋_GB2312" w:hAnsi="仿宋_GB2312" w:eastAsia="仿宋_GB2312" w:cs="仿宋_GB2312"/>
                <w:sz w:val="18"/>
                <w:u w:color="auto"/>
              </w:rPr>
              <w:t>462.00</w:t>
            </w:r>
          </w:p>
        </w:tc>
        <w:tc>
          <w:tcPr>
            <w:tcW w:w="1233" w:type="dxa"/>
          </w:tcPr>
          <w:p>
            <w:r>
              <w:rPr>
                <w:rFonts w:ascii="仿宋_GB2312" w:hAnsi="仿宋_GB2312" w:eastAsia="仿宋_GB2312" w:cs="仿宋_GB2312"/>
                <w:sz w:val="18"/>
                <w:u w:color="auto"/>
              </w:rPr>
              <w:t>0.00</w:t>
            </w:r>
          </w:p>
        </w:tc>
        <w:tc>
          <w:tcPr>
            <w:tcW w:w="1233" w:type="dxa"/>
          </w:tcPr>
          <w:p>
            <w:r>
              <w:rPr>
                <w:rFonts w:ascii="仿宋_GB2312" w:hAnsi="仿宋_GB2312" w:eastAsia="仿宋_GB2312" w:cs="仿宋_GB2312"/>
                <w:sz w:val="18"/>
                <w:u w:color="auto"/>
              </w:rPr>
              <w:t>462.00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3" w:type="dxa"/>
          </w:tcPr>
          <w:p>
            <w:r>
              <w:rPr>
                <w:rFonts w:ascii="仿宋_GB2312" w:hAnsi="仿宋_GB2312" w:eastAsia="仿宋_GB2312" w:cs="仿宋_GB2312"/>
                <w:sz w:val="18"/>
                <w:u w:color="auto"/>
              </w:rPr>
              <w:t>2089999</w:t>
            </w:r>
          </w:p>
        </w:tc>
        <w:tc>
          <w:tcPr>
            <w:tcW w:w="3700" w:type="dxa"/>
          </w:tcPr>
          <w:p>
            <w:r>
              <w:rPr>
                <w:rFonts w:ascii="仿宋_GB2312" w:hAnsi="仿宋_GB2312" w:eastAsia="仿宋_GB2312" w:cs="仿宋_GB2312"/>
                <w:sz w:val="18"/>
                <w:u w:color="auto"/>
              </w:rPr>
              <w:t>其他社会保障和就业支出</w:t>
            </w:r>
          </w:p>
        </w:tc>
        <w:tc>
          <w:tcPr>
            <w:tcW w:w="1233" w:type="dxa"/>
          </w:tcPr>
          <w:p>
            <w:r>
              <w:rPr>
                <w:rFonts w:ascii="仿宋_GB2312" w:hAnsi="仿宋_GB2312" w:eastAsia="仿宋_GB2312" w:cs="仿宋_GB2312"/>
                <w:sz w:val="18"/>
                <w:u w:color="auto"/>
              </w:rPr>
              <w:t>57.46</w:t>
            </w:r>
          </w:p>
        </w:tc>
        <w:tc>
          <w:tcPr>
            <w:tcW w:w="1233" w:type="dxa"/>
          </w:tcPr>
          <w:p>
            <w:r>
              <w:rPr>
                <w:rFonts w:ascii="仿宋_GB2312" w:hAnsi="仿宋_GB2312" w:eastAsia="仿宋_GB2312" w:cs="仿宋_GB2312"/>
                <w:sz w:val="18"/>
                <w:u w:color="auto"/>
              </w:rPr>
              <w:t>57.46</w:t>
            </w:r>
          </w:p>
        </w:tc>
        <w:tc>
          <w:tcPr>
            <w:tcW w:w="123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sz w:val="18"/>
                <w:u w:color="auto"/>
              </w:rPr>
              <w:t>2129999</w:t>
            </w:r>
          </w:p>
        </w:tc>
        <w:tc>
          <w:tcPr>
            <w:tcW w:w="3700" w:type="dxa"/>
          </w:tcPr>
          <w:p>
            <w:r>
              <w:rPr>
                <w:rFonts w:ascii="仿宋_GB2312" w:hAnsi="仿宋_GB2312" w:eastAsia="仿宋_GB2312" w:cs="仿宋_GB2312"/>
                <w:sz w:val="18"/>
                <w:u w:color="auto"/>
              </w:rPr>
              <w:t>其他城乡社区支出</w:t>
            </w:r>
          </w:p>
        </w:tc>
        <w:tc>
          <w:tcPr>
            <w:tcW w:w="1233" w:type="dxa"/>
          </w:tcPr>
          <w:p>
            <w:r>
              <w:rPr>
                <w:rFonts w:ascii="仿宋_GB2312" w:hAnsi="仿宋_GB2312" w:eastAsia="仿宋_GB2312" w:cs="仿宋_GB2312"/>
                <w:sz w:val="18"/>
                <w:u w:color="auto"/>
              </w:rPr>
              <w:t>63.61</w:t>
            </w:r>
          </w:p>
        </w:tc>
        <w:tc>
          <w:tcPr>
            <w:tcW w:w="1233" w:type="dxa"/>
          </w:tcPr>
          <w:p>
            <w:r>
              <w:rPr>
                <w:rFonts w:ascii="仿宋_GB2312" w:hAnsi="仿宋_GB2312" w:eastAsia="仿宋_GB2312" w:cs="仿宋_GB2312"/>
                <w:sz w:val="18"/>
                <w:u w:color="auto"/>
              </w:rPr>
              <w:t>63.61</w:t>
            </w:r>
          </w:p>
        </w:tc>
        <w:tc>
          <w:tcPr>
            <w:tcW w:w="1233" w:type="dxa"/>
          </w:tcPr>
          <w:p>
            <w:r>
              <w:rPr>
                <w:rFonts w:ascii="仿宋_GB2312" w:hAnsi="仿宋_GB2312" w:eastAsia="仿宋_GB2312" w:cs="仿宋_GB2312"/>
                <w:sz w:val="18"/>
                <w:u w:color="auto"/>
              </w:rPr>
              <w:t>0.00</w:t>
            </w:r>
          </w:p>
        </w:tc>
      </w:tr>
    </w:tbl>
    <w:p>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年度政府性基金预算拨款支出预算表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注：本部门2024年没有使用政府性基金预算拨款安排的支出。</w:t>
      </w:r>
      <w:r>
        <w:rPr>
          <w:rFonts w:hint="eastAsia" w:ascii="宋体" w:hAnsi="宋体" w:eastAsia="宋体" w:cs="宋体"/>
          <w:b w:val="0"/>
          <w:i w:val="0"/>
          <w:strike w:val="0"/>
          <w:color w:val="000000"/>
          <w:position w:val="-1"/>
          <w:sz w:val="18"/>
          <w:u w:val="none"/>
          <w:lang w:val="en-US" w:eastAsia="zh-CN"/>
        </w:rPr>
        <w:cr/>
      </w:r>
    </w:p>
    <w:p>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pPr>
        <w:pStyle w:val="2"/>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年度国有资本经营预算拨款支出预算表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pPr>
              <w:jc w:val="center"/>
            </w:pPr>
            <w:r>
              <w:rPr>
                <w:rFonts w:ascii="仿宋_GB2312" w:hAnsi="仿宋_GB2312" w:eastAsia="仿宋_GB2312" w:cs="仿宋_GB2312"/>
                <w:b/>
                <w:sz w:val="22"/>
                <w:u w:color="auto"/>
              </w:rPr>
              <w:t>科目编码</w:t>
            </w:r>
          </w:p>
        </w:tc>
        <w:tc>
          <w:tcPr>
            <w:tcW w:w="3700" w:type="dxa"/>
            <w:vMerge w:val="restart"/>
            <w:vAlign w:val="center"/>
          </w:tcPr>
          <w:p>
            <w:pPr>
              <w:jc w:val="center"/>
            </w:pPr>
            <w:r>
              <w:rPr>
                <w:rFonts w:ascii="仿宋_GB2312" w:hAnsi="仿宋_GB2312" w:eastAsia="仿宋_GB2312" w:cs="仿宋_GB2312"/>
                <w:b/>
                <w:sz w:val="22"/>
                <w:u w:color="auto"/>
              </w:rPr>
              <w:t>科目名称</w:t>
            </w:r>
          </w:p>
        </w:tc>
        <w:tc>
          <w:tcPr>
            <w:tcW w:w="1233" w:type="dxa"/>
            <w:vMerge w:val="restart"/>
            <w:vAlign w:val="center"/>
          </w:tcPr>
          <w:p>
            <w:pPr>
              <w:jc w:val="center"/>
            </w:pPr>
            <w:r>
              <w:rPr>
                <w:rFonts w:ascii="仿宋_GB2312" w:hAnsi="仿宋_GB2312" w:eastAsia="仿宋_GB2312" w:cs="仿宋_GB2312"/>
                <w:b/>
                <w:sz w:val="22"/>
                <w:u w:color="auto"/>
              </w:rPr>
              <w:t>合计</w:t>
            </w:r>
          </w:p>
        </w:tc>
        <w:tc>
          <w:tcPr>
            <w:tcW w:w="2466" w:type="dxa"/>
            <w:gridSpan w:val="2"/>
            <w:vAlign w:val="center"/>
          </w:tcPr>
          <w:p>
            <w:pPr>
              <w:jc w:val="center"/>
            </w:pPr>
            <w:r>
              <w:rPr>
                <w:rFonts w:ascii="仿宋_GB2312" w:hAnsi="仿宋_GB2312" w:eastAsia="仿宋_GB2312" w:cs="仿宋_GB2312"/>
                <w:b/>
                <w:sz w:val="22"/>
                <w:u w:color="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pPr>
              <w:jc w:val="center"/>
            </w:pPr>
          </w:p>
        </w:tc>
        <w:tc>
          <w:tcPr>
            <w:tcW w:w="3700" w:type="dxa"/>
            <w:vMerge w:val="continue"/>
            <w:vAlign w:val="center"/>
          </w:tcPr>
          <w:p>
            <w:pPr>
              <w:jc w:val="center"/>
            </w:pPr>
          </w:p>
        </w:tc>
        <w:tc>
          <w:tcPr>
            <w:tcW w:w="1233" w:type="dxa"/>
            <w:vMerge w:val="continue"/>
            <w:vAlign w:val="center"/>
          </w:tcPr>
          <w:p>
            <w:pPr>
              <w:jc w:val="center"/>
            </w:pPr>
          </w:p>
        </w:tc>
        <w:tc>
          <w:tcPr>
            <w:tcW w:w="1233" w:type="dxa"/>
            <w:vAlign w:val="center"/>
          </w:tcPr>
          <w:p>
            <w:pPr>
              <w:jc w:val="center"/>
            </w:pPr>
            <w:r>
              <w:rPr>
                <w:rFonts w:ascii="仿宋_GB2312" w:hAnsi="仿宋_GB2312" w:eastAsia="仿宋_GB2312" w:cs="仿宋_GB2312"/>
                <w:b/>
                <w:sz w:val="22"/>
                <w:u w:color="auto"/>
              </w:rPr>
              <w:t>基本支出</w:t>
            </w:r>
          </w:p>
        </w:tc>
        <w:tc>
          <w:tcPr>
            <w:tcW w:w="1233" w:type="dxa"/>
            <w:vAlign w:val="center"/>
          </w:tcPr>
          <w:p>
            <w:pPr>
              <w:jc w:val="center"/>
            </w:pPr>
            <w:r>
              <w:rPr>
                <w:rFonts w:ascii="仿宋_GB2312" w:hAnsi="仿宋_GB2312" w:eastAsia="仿宋_GB2312" w:cs="仿宋_GB2312"/>
                <w:b/>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r>
              <w:rPr>
                <w:rFonts w:ascii="仿宋_GB2312" w:hAnsi="仿宋_GB2312" w:eastAsia="仿宋_GB2312" w:cs="仿宋_GB2312"/>
                <w:b/>
                <w:sz w:val="22"/>
                <w:u w:color="auto"/>
              </w:rPr>
              <w:t>合计</w:t>
            </w:r>
          </w:p>
        </w:tc>
        <w:tc>
          <w:tcPr>
            <w:tcW w:w="3700" w:type="dxa"/>
          </w:tcP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c>
          <w:tcPr>
            <w:tcW w:w="1233" w:type="dxa"/>
          </w:tcPr>
          <w:p>
            <w:r>
              <w:rPr>
                <w:rFonts w:ascii="仿宋_GB2312" w:hAnsi="仿宋_GB2312" w:eastAsia="仿宋_GB2312" w:cs="仿宋_GB2312"/>
                <w:b/>
                <w:sz w:val="22"/>
                <w:u w:color="auto"/>
              </w:rPr>
              <w:t>0.00</w:t>
            </w:r>
          </w:p>
        </w:tc>
      </w:tr>
    </w:tbl>
    <w:p>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注：本部门2024年没有使用国有资本经营预算拨款安排的支出。</w:t>
      </w:r>
      <w:r>
        <w:rPr>
          <w:rFonts w:hint="eastAsia" w:ascii="宋体" w:hAnsi="宋体" w:eastAsia="宋体" w:cs="宋体"/>
          <w:b w:val="0"/>
          <w:i w:val="0"/>
          <w:strike w:val="0"/>
          <w:color w:val="000000"/>
          <w:position w:val="-1"/>
          <w:sz w:val="18"/>
          <w:u w:val="none"/>
          <w:lang w:val="en-US" w:eastAsia="zh-CN"/>
        </w:rPr>
        <w:cr/>
      </w:r>
    </w:p>
    <w:p>
      <w:pPr>
        <w:tabs>
          <w:tab w:val="left" w:pos="7513"/>
        </w:tabs>
        <w:adjustRightInd w:val="0"/>
        <w:snapToGrid w:val="0"/>
        <w:spacing w:line="600" w:lineRule="exact"/>
        <w:jc w:val="center"/>
        <w:rPr>
          <w:rFonts w:ascii="仿宋" w:hAnsi="仿宋" w:eastAsia="仿宋"/>
          <w:sz w:val="32"/>
          <w:szCs w:val="32"/>
        </w:rPr>
      </w:pPr>
    </w:p>
    <w:p>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2" w:name="_Toc15567"/>
      <w:r>
        <w:rPr>
          <w:rFonts w:hint="eastAsia"/>
        </w:rPr>
        <w:t>八、一般公共预算支出经济分类情况表</w:t>
      </w:r>
      <w:bookmarkEnd w:id="12"/>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pPr>
              <w:jc w:val="center"/>
            </w:pPr>
            <w:r>
              <w:rPr>
                <w:rFonts w:ascii="仿宋_GB2312" w:hAnsi="仿宋_GB2312" w:eastAsia="仿宋_GB2312" w:cs="仿宋_GB2312"/>
                <w:b/>
                <w:sz w:val="18"/>
                <w:u w:color="auto"/>
              </w:rPr>
              <w:t>科目编码</w:t>
            </w:r>
          </w:p>
        </w:tc>
        <w:tc>
          <w:tcPr>
            <w:tcW w:w="5180" w:type="dxa"/>
            <w:vAlign w:val="center"/>
          </w:tcPr>
          <w:p>
            <w:pPr>
              <w:jc w:val="center"/>
            </w:pPr>
            <w:r>
              <w:rPr>
                <w:rFonts w:ascii="仿宋_GB2312" w:hAnsi="仿宋_GB2312" w:eastAsia="仿宋_GB2312" w:cs="仿宋_GB2312"/>
                <w:b/>
                <w:sz w:val="18"/>
                <w:u w:color="auto"/>
              </w:rPr>
              <w:t>科目名称</w:t>
            </w:r>
          </w:p>
        </w:tc>
        <w:tc>
          <w:tcPr>
            <w:tcW w:w="1726" w:type="dxa"/>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r>
              <w:rPr>
                <w:rFonts w:ascii="仿宋_GB2312" w:hAnsi="仿宋_GB2312" w:eastAsia="仿宋_GB2312" w:cs="仿宋_GB2312"/>
                <w:b/>
                <w:sz w:val="22"/>
                <w:u w:color="auto"/>
              </w:rPr>
              <w:t>合计</w:t>
            </w:r>
          </w:p>
        </w:tc>
        <w:tc>
          <w:tcPr>
            <w:tcW w:w="1726" w:type="dxa"/>
          </w:tcPr>
          <w:p>
            <w:r>
              <w:rPr>
                <w:rFonts w:ascii="仿宋_GB2312" w:hAnsi="仿宋_GB2312" w:eastAsia="仿宋_GB2312" w:cs="仿宋_GB2312"/>
                <w:b/>
                <w:sz w:val="22"/>
                <w:u w:color="auto"/>
              </w:rPr>
              <w:t>796.74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w:t>
            </w:r>
          </w:p>
        </w:tc>
        <w:tc>
          <w:tcPr>
            <w:tcW w:w="5180" w:type="dxa"/>
          </w:tcPr>
          <w:p>
            <w:r>
              <w:rPr>
                <w:rFonts w:ascii="仿宋_GB2312" w:hAnsi="仿宋_GB2312" w:eastAsia="仿宋_GB2312" w:cs="仿宋_GB2312"/>
                <w:sz w:val="18"/>
                <w:u w:color="auto"/>
              </w:rPr>
              <w:t>工资福利支出</w:t>
            </w:r>
          </w:p>
        </w:tc>
        <w:tc>
          <w:tcPr>
            <w:tcW w:w="1726" w:type="dxa"/>
          </w:tcPr>
          <w:p>
            <w:r>
              <w:rPr>
                <w:rFonts w:ascii="仿宋_GB2312" w:hAnsi="仿宋_GB2312" w:eastAsia="仿宋_GB2312" w:cs="仿宋_GB2312"/>
                <w:sz w:val="18"/>
                <w:u w:color="auto"/>
              </w:rPr>
              <w:t>227.54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w:t>
            </w:r>
          </w:p>
        </w:tc>
        <w:tc>
          <w:tcPr>
            <w:tcW w:w="5180" w:type="dxa"/>
          </w:tcPr>
          <w:p>
            <w:r>
              <w:rPr>
                <w:rFonts w:ascii="仿宋_GB2312" w:hAnsi="仿宋_GB2312" w:eastAsia="仿宋_GB2312" w:cs="仿宋_GB2312"/>
                <w:sz w:val="18"/>
                <w:u w:color="auto"/>
              </w:rPr>
              <w:t>商品和服务支出</w:t>
            </w:r>
          </w:p>
        </w:tc>
        <w:tc>
          <w:tcPr>
            <w:tcW w:w="1726" w:type="dxa"/>
          </w:tcPr>
          <w:p>
            <w:r>
              <w:rPr>
                <w:rFonts w:ascii="仿宋_GB2312" w:hAnsi="仿宋_GB2312" w:eastAsia="仿宋_GB2312" w:cs="仿宋_GB2312"/>
                <w:sz w:val="18"/>
                <w:u w:color="auto"/>
              </w:rPr>
              <w:t>569.20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w:t>
            </w:r>
          </w:p>
        </w:tc>
        <w:tc>
          <w:tcPr>
            <w:tcW w:w="5180" w:type="dxa"/>
          </w:tcPr>
          <w:p>
            <w:r>
              <w:rPr>
                <w:rFonts w:ascii="仿宋_GB2312" w:hAnsi="仿宋_GB2312" w:eastAsia="仿宋_GB2312" w:cs="仿宋_GB2312"/>
                <w:sz w:val="18"/>
                <w:u w:color="auto"/>
              </w:rPr>
              <w:t>对个人和家庭的补助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w:t>
            </w:r>
          </w:p>
        </w:tc>
        <w:tc>
          <w:tcPr>
            <w:tcW w:w="5180" w:type="dxa"/>
          </w:tcPr>
          <w:p>
            <w:r>
              <w:rPr>
                <w:rFonts w:ascii="仿宋_GB2312" w:hAnsi="仿宋_GB2312" w:eastAsia="仿宋_GB2312" w:cs="仿宋_GB2312"/>
                <w:sz w:val="18"/>
                <w:u w:color="auto"/>
              </w:rPr>
              <w:t>债务利息及费用支出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w:t>
            </w:r>
          </w:p>
        </w:tc>
        <w:tc>
          <w:tcPr>
            <w:tcW w:w="5180" w:type="dxa"/>
          </w:tcPr>
          <w:p>
            <w:r>
              <w:rPr>
                <w:rFonts w:ascii="仿宋_GB2312" w:hAnsi="仿宋_GB2312" w:eastAsia="仿宋_GB2312" w:cs="仿宋_GB2312"/>
                <w:sz w:val="18"/>
                <w:u w:color="auto"/>
              </w:rPr>
              <w:t>资本性支出（基本建设）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w:t>
            </w:r>
          </w:p>
        </w:tc>
        <w:tc>
          <w:tcPr>
            <w:tcW w:w="5180" w:type="dxa"/>
          </w:tcPr>
          <w:p>
            <w:r>
              <w:rPr>
                <w:rFonts w:ascii="仿宋_GB2312" w:hAnsi="仿宋_GB2312" w:eastAsia="仿宋_GB2312" w:cs="仿宋_GB2312"/>
                <w:sz w:val="18"/>
                <w:u w:color="auto"/>
              </w:rPr>
              <w:t>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w:t>
            </w:r>
          </w:p>
        </w:tc>
        <w:tc>
          <w:tcPr>
            <w:tcW w:w="5180" w:type="dxa"/>
          </w:tcPr>
          <w:p>
            <w:r>
              <w:rPr>
                <w:rFonts w:ascii="仿宋_GB2312" w:hAnsi="仿宋_GB2312" w:eastAsia="仿宋_GB2312" w:cs="仿宋_GB2312"/>
                <w:sz w:val="18"/>
                <w:u w:color="auto"/>
              </w:rPr>
              <w:t>对企业补助（基本建设）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w:t>
            </w:r>
          </w:p>
        </w:tc>
        <w:tc>
          <w:tcPr>
            <w:tcW w:w="5180" w:type="dxa"/>
          </w:tcPr>
          <w:p>
            <w:r>
              <w:rPr>
                <w:rFonts w:ascii="仿宋_GB2312" w:hAnsi="仿宋_GB2312" w:eastAsia="仿宋_GB2312" w:cs="仿宋_GB2312"/>
                <w:sz w:val="18"/>
                <w:u w:color="auto"/>
              </w:rPr>
              <w:t>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w:t>
            </w:r>
          </w:p>
        </w:tc>
        <w:tc>
          <w:tcPr>
            <w:tcW w:w="5180" w:type="dxa"/>
          </w:tcPr>
          <w:p>
            <w:r>
              <w:rPr>
                <w:rFonts w:ascii="仿宋_GB2312" w:hAnsi="仿宋_GB2312" w:eastAsia="仿宋_GB2312" w:cs="仿宋_GB2312"/>
                <w:sz w:val="18"/>
                <w:u w:color="auto"/>
              </w:rPr>
              <w:t>对社会保障基金补助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p>
    <w:p>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pPr>
        <w:pStyle w:val="2"/>
      </w:pPr>
      <w:bookmarkStart w:id="13" w:name="_Toc14215"/>
      <w:r>
        <w:rPr>
          <w:rFonts w:hint="eastAsia"/>
        </w:rPr>
        <w:t>九、一般公共预算</w:t>
      </w:r>
      <w:bookmarkEnd w:id="13"/>
      <w:r>
        <w:rPr>
          <w:rFonts w:hint="eastAsia"/>
        </w:rPr>
        <w:t>基本支出经济分类情况表</w:t>
      </w:r>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年度一般公共预算基本支出经济分类情况表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pPr>
              <w:jc w:val="center"/>
            </w:pPr>
            <w:r>
              <w:rPr>
                <w:rFonts w:ascii="仿宋_GB2312" w:hAnsi="仿宋_GB2312" w:eastAsia="仿宋_GB2312" w:cs="仿宋_GB2312"/>
                <w:b/>
                <w:sz w:val="18"/>
                <w:u w:color="auto"/>
              </w:rPr>
              <w:t>科目编码</w:t>
            </w:r>
          </w:p>
        </w:tc>
        <w:tc>
          <w:tcPr>
            <w:tcW w:w="5180" w:type="dxa"/>
            <w:vAlign w:val="center"/>
          </w:tcPr>
          <w:p>
            <w:pPr>
              <w:jc w:val="center"/>
            </w:pPr>
            <w:r>
              <w:rPr>
                <w:rFonts w:ascii="仿宋_GB2312" w:hAnsi="仿宋_GB2312" w:eastAsia="仿宋_GB2312" w:cs="仿宋_GB2312"/>
                <w:b/>
                <w:sz w:val="18"/>
                <w:u w:color="auto"/>
              </w:rPr>
              <w:t>科目名称</w:t>
            </w:r>
          </w:p>
        </w:tc>
        <w:tc>
          <w:tcPr>
            <w:tcW w:w="1726" w:type="dxa"/>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r>
              <w:rPr>
                <w:rFonts w:ascii="仿宋_GB2312" w:hAnsi="仿宋_GB2312" w:eastAsia="仿宋_GB2312" w:cs="仿宋_GB2312"/>
                <w:b/>
                <w:sz w:val="22"/>
                <w:u w:color="auto"/>
              </w:rPr>
              <w:t>合计</w:t>
            </w:r>
          </w:p>
        </w:tc>
        <w:tc>
          <w:tcPr>
            <w:tcW w:w="1726" w:type="dxa"/>
          </w:tcPr>
          <w:p>
            <w:r>
              <w:rPr>
                <w:rFonts w:ascii="仿宋_GB2312" w:hAnsi="仿宋_GB2312" w:eastAsia="仿宋_GB2312" w:cs="仿宋_GB2312"/>
                <w:b/>
                <w:sz w:val="22"/>
                <w:u w:color="auto"/>
              </w:rPr>
              <w:t>245.90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w:t>
            </w:r>
          </w:p>
        </w:tc>
        <w:tc>
          <w:tcPr>
            <w:tcW w:w="5180" w:type="dxa"/>
          </w:tcPr>
          <w:p>
            <w:r>
              <w:rPr>
                <w:rFonts w:ascii="仿宋_GB2312" w:hAnsi="仿宋_GB2312" w:eastAsia="仿宋_GB2312" w:cs="仿宋_GB2312"/>
                <w:sz w:val="18"/>
                <w:u w:color="auto"/>
              </w:rPr>
              <w:t>工资福利支出</w:t>
            </w:r>
          </w:p>
        </w:tc>
        <w:tc>
          <w:tcPr>
            <w:tcW w:w="1726" w:type="dxa"/>
          </w:tcPr>
          <w:p>
            <w:r>
              <w:rPr>
                <w:rFonts w:ascii="仿宋_GB2312" w:hAnsi="仿宋_GB2312" w:eastAsia="仿宋_GB2312" w:cs="仿宋_GB2312"/>
                <w:sz w:val="18"/>
                <w:u w:color="auto"/>
              </w:rPr>
              <w:t>227.54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30101</w:t>
            </w:r>
          </w:p>
        </w:tc>
        <w:tc>
          <w:tcPr>
            <w:tcW w:w="5180" w:type="dxa"/>
          </w:tcPr>
          <w:p>
            <w:r>
              <w:rPr>
                <w:rFonts w:ascii="仿宋_GB2312" w:hAnsi="仿宋_GB2312" w:eastAsia="仿宋_GB2312" w:cs="仿宋_GB2312"/>
                <w:sz w:val="18"/>
                <w:u w:color="auto"/>
              </w:rPr>
              <w:t>基本工资</w:t>
            </w:r>
          </w:p>
        </w:tc>
        <w:tc>
          <w:tcPr>
            <w:tcW w:w="1726" w:type="dxa"/>
          </w:tcPr>
          <w:p>
            <w:r>
              <w:rPr>
                <w:rFonts w:ascii="仿宋_GB2312" w:hAnsi="仿宋_GB2312" w:eastAsia="仿宋_GB2312" w:cs="仿宋_GB2312"/>
                <w:sz w:val="18"/>
                <w:u w:color="auto"/>
              </w:rPr>
              <w:t>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30102</w:t>
            </w:r>
          </w:p>
        </w:tc>
        <w:tc>
          <w:tcPr>
            <w:tcW w:w="5180" w:type="dxa"/>
          </w:tcPr>
          <w:p>
            <w:r>
              <w:rPr>
                <w:rFonts w:ascii="仿宋_GB2312" w:hAnsi="仿宋_GB2312" w:eastAsia="仿宋_GB2312" w:cs="仿宋_GB2312"/>
                <w:sz w:val="18"/>
                <w:u w:color="auto"/>
              </w:rPr>
              <w:t>津贴补贴</w:t>
            </w:r>
          </w:p>
        </w:tc>
        <w:tc>
          <w:tcPr>
            <w:tcW w:w="1726" w:type="dxa"/>
          </w:tcPr>
          <w:p>
            <w:r>
              <w:rPr>
                <w:rFonts w:ascii="仿宋_GB2312" w:hAnsi="仿宋_GB2312" w:eastAsia="仿宋_GB2312" w:cs="仿宋_GB2312"/>
                <w:sz w:val="18"/>
                <w:u w:color="auto"/>
              </w:rPr>
              <w:t>35.70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30103</w:t>
            </w:r>
          </w:p>
        </w:tc>
        <w:tc>
          <w:tcPr>
            <w:tcW w:w="5180" w:type="dxa"/>
          </w:tcPr>
          <w:p>
            <w:r>
              <w:rPr>
                <w:rFonts w:ascii="仿宋_GB2312" w:hAnsi="仿宋_GB2312" w:eastAsia="仿宋_GB2312" w:cs="仿宋_GB2312"/>
                <w:sz w:val="18"/>
                <w:u w:color="auto"/>
              </w:rPr>
              <w:t>奖金</w:t>
            </w:r>
          </w:p>
        </w:tc>
        <w:tc>
          <w:tcPr>
            <w:tcW w:w="1726" w:type="dxa"/>
          </w:tcPr>
          <w:p>
            <w:r>
              <w:rPr>
                <w:rFonts w:ascii="仿宋_GB2312" w:hAnsi="仿宋_GB2312" w:eastAsia="仿宋_GB2312" w:cs="仿宋_GB2312"/>
                <w:sz w:val="18"/>
                <w:u w:color="auto"/>
              </w:rPr>
              <w:t>67.67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30106</w:t>
            </w:r>
          </w:p>
        </w:tc>
        <w:tc>
          <w:tcPr>
            <w:tcW w:w="5180" w:type="dxa"/>
          </w:tcPr>
          <w:p>
            <w:r>
              <w:rPr>
                <w:rFonts w:ascii="仿宋_GB2312" w:hAnsi="仿宋_GB2312" w:eastAsia="仿宋_GB2312" w:cs="仿宋_GB2312"/>
                <w:sz w:val="18"/>
                <w:u w:color="auto"/>
              </w:rPr>
              <w:t>伙食补助费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30107</w:t>
            </w:r>
          </w:p>
        </w:tc>
        <w:tc>
          <w:tcPr>
            <w:tcW w:w="5180" w:type="dxa"/>
          </w:tcPr>
          <w:p>
            <w:r>
              <w:rPr>
                <w:rFonts w:ascii="仿宋_GB2312" w:hAnsi="仿宋_GB2312" w:eastAsia="仿宋_GB2312" w:cs="仿宋_GB2312"/>
                <w:sz w:val="18"/>
                <w:u w:color="auto"/>
              </w:rPr>
              <w:t>绩效工资</w:t>
            </w:r>
          </w:p>
        </w:tc>
        <w:tc>
          <w:tcPr>
            <w:tcW w:w="1726" w:type="dxa"/>
          </w:tcPr>
          <w:p>
            <w:r>
              <w:rPr>
                <w:rFonts w:ascii="仿宋_GB2312" w:hAnsi="仿宋_GB2312" w:eastAsia="仿宋_GB2312" w:cs="仿宋_GB2312"/>
                <w:sz w:val="18"/>
                <w:u w:color="auto"/>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30108</w:t>
            </w:r>
          </w:p>
        </w:tc>
        <w:tc>
          <w:tcPr>
            <w:tcW w:w="5180" w:type="dxa"/>
          </w:tcPr>
          <w:p>
            <w:r>
              <w:rPr>
                <w:rFonts w:ascii="仿宋_GB2312" w:hAnsi="仿宋_GB2312" w:eastAsia="仿宋_GB2312" w:cs="仿宋_GB2312"/>
                <w:sz w:val="18"/>
                <w:u w:color="auto"/>
              </w:rPr>
              <w:t>机关事业单位基本养老保险缴费</w:t>
            </w:r>
          </w:p>
        </w:tc>
        <w:tc>
          <w:tcPr>
            <w:tcW w:w="1726" w:type="dxa"/>
          </w:tcPr>
          <w:p>
            <w:r>
              <w:rPr>
                <w:rFonts w:ascii="仿宋_GB2312" w:hAnsi="仿宋_GB2312" w:eastAsia="仿宋_GB2312" w:cs="仿宋_GB2312"/>
                <w:sz w:val="18"/>
                <w:u w:color="auto"/>
              </w:rPr>
              <w:t>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30109</w:t>
            </w:r>
          </w:p>
        </w:tc>
        <w:tc>
          <w:tcPr>
            <w:tcW w:w="5180" w:type="dxa"/>
          </w:tcPr>
          <w:p>
            <w:r>
              <w:rPr>
                <w:rFonts w:ascii="仿宋_GB2312" w:hAnsi="仿宋_GB2312" w:eastAsia="仿宋_GB2312" w:cs="仿宋_GB2312"/>
                <w:sz w:val="18"/>
                <w:u w:color="auto"/>
              </w:rPr>
              <w:t>职业年金缴费</w:t>
            </w:r>
          </w:p>
        </w:tc>
        <w:tc>
          <w:tcPr>
            <w:tcW w:w="1726" w:type="dxa"/>
          </w:tcPr>
          <w:p>
            <w:r>
              <w:rPr>
                <w:rFonts w:ascii="仿宋_GB2312" w:hAnsi="仿宋_GB2312" w:eastAsia="仿宋_GB2312" w:cs="仿宋_GB2312"/>
                <w:sz w:val="18"/>
                <w:u w:color="auto"/>
              </w:rPr>
              <w:t>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30110</w:t>
            </w:r>
          </w:p>
        </w:tc>
        <w:tc>
          <w:tcPr>
            <w:tcW w:w="5180" w:type="dxa"/>
          </w:tcPr>
          <w:p>
            <w:r>
              <w:rPr>
                <w:rFonts w:ascii="仿宋_GB2312" w:hAnsi="仿宋_GB2312" w:eastAsia="仿宋_GB2312" w:cs="仿宋_GB2312"/>
                <w:sz w:val="18"/>
                <w:u w:color="auto"/>
              </w:rPr>
              <w:t>职工基本医疗保险缴费</w:t>
            </w:r>
          </w:p>
        </w:tc>
        <w:tc>
          <w:tcPr>
            <w:tcW w:w="1726" w:type="dxa"/>
          </w:tcPr>
          <w:p>
            <w:r>
              <w:rPr>
                <w:rFonts w:ascii="仿宋_GB2312" w:hAnsi="仿宋_GB2312" w:eastAsia="仿宋_GB2312" w:cs="仿宋_GB2312"/>
                <w:sz w:val="18"/>
                <w:u w:color="auto"/>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30111</w:t>
            </w:r>
          </w:p>
        </w:tc>
        <w:tc>
          <w:tcPr>
            <w:tcW w:w="5180" w:type="dxa"/>
          </w:tcPr>
          <w:p>
            <w:r>
              <w:rPr>
                <w:rFonts w:ascii="仿宋_GB2312" w:hAnsi="仿宋_GB2312" w:eastAsia="仿宋_GB2312" w:cs="仿宋_GB2312"/>
                <w:sz w:val="18"/>
                <w:u w:color="auto"/>
              </w:rPr>
              <w:t>公务员医疗补助缴费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30112</w:t>
            </w:r>
          </w:p>
        </w:tc>
        <w:tc>
          <w:tcPr>
            <w:tcW w:w="5180" w:type="dxa"/>
          </w:tcPr>
          <w:p>
            <w:r>
              <w:rPr>
                <w:rFonts w:ascii="仿宋_GB2312" w:hAnsi="仿宋_GB2312" w:eastAsia="仿宋_GB2312" w:cs="仿宋_GB2312"/>
                <w:sz w:val="18"/>
                <w:u w:color="auto"/>
              </w:rPr>
              <w:t>其他社会保障缴费</w:t>
            </w:r>
          </w:p>
        </w:tc>
        <w:tc>
          <w:tcPr>
            <w:tcW w:w="1726" w:type="dxa"/>
          </w:tcPr>
          <w:p>
            <w:r>
              <w:rPr>
                <w:rFonts w:ascii="仿宋_GB2312" w:hAnsi="仿宋_GB2312" w:eastAsia="仿宋_GB2312" w:cs="仿宋_GB2312"/>
                <w:sz w:val="18"/>
                <w:u w:color="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30113</w:t>
            </w:r>
          </w:p>
        </w:tc>
        <w:tc>
          <w:tcPr>
            <w:tcW w:w="5180" w:type="dxa"/>
          </w:tcPr>
          <w:p>
            <w:r>
              <w:rPr>
                <w:rFonts w:ascii="仿宋_GB2312" w:hAnsi="仿宋_GB2312" w:eastAsia="仿宋_GB2312" w:cs="仿宋_GB2312"/>
                <w:sz w:val="18"/>
                <w:u w:color="auto"/>
              </w:rPr>
              <w:t>住房公积金</w:t>
            </w:r>
          </w:p>
        </w:tc>
        <w:tc>
          <w:tcPr>
            <w:tcW w:w="1726" w:type="dxa"/>
          </w:tcPr>
          <w:p>
            <w:r>
              <w:rPr>
                <w:rFonts w:ascii="仿宋_GB2312" w:hAnsi="仿宋_GB2312" w:eastAsia="仿宋_GB2312" w:cs="仿宋_GB2312"/>
                <w:sz w:val="18"/>
                <w:u w:color="auto"/>
              </w:rPr>
              <w:t>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30114</w:t>
            </w:r>
          </w:p>
        </w:tc>
        <w:tc>
          <w:tcPr>
            <w:tcW w:w="5180" w:type="dxa"/>
          </w:tcPr>
          <w:p>
            <w:r>
              <w:rPr>
                <w:rFonts w:ascii="仿宋_GB2312" w:hAnsi="仿宋_GB2312" w:eastAsia="仿宋_GB2312" w:cs="仿宋_GB2312"/>
                <w:sz w:val="18"/>
                <w:u w:color="auto"/>
              </w:rPr>
              <w:t>医疗费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30199</w:t>
            </w:r>
          </w:p>
        </w:tc>
        <w:tc>
          <w:tcPr>
            <w:tcW w:w="5180" w:type="dxa"/>
          </w:tcPr>
          <w:p>
            <w:r>
              <w:rPr>
                <w:rFonts w:ascii="仿宋_GB2312" w:hAnsi="仿宋_GB2312" w:eastAsia="仿宋_GB2312" w:cs="仿宋_GB2312"/>
                <w:sz w:val="18"/>
                <w:u w:color="auto"/>
              </w:rPr>
              <w:t>其他工资福利支出</w:t>
            </w:r>
          </w:p>
        </w:tc>
        <w:tc>
          <w:tcPr>
            <w:tcW w:w="1726" w:type="dxa"/>
          </w:tcPr>
          <w:p>
            <w:r>
              <w:rPr>
                <w:rFonts w:ascii="仿宋_GB2312" w:hAnsi="仿宋_GB2312" w:eastAsia="仿宋_GB2312" w:cs="仿宋_GB2312"/>
                <w:sz w:val="18"/>
                <w:u w:color="auto"/>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w:t>
            </w:r>
          </w:p>
        </w:tc>
        <w:tc>
          <w:tcPr>
            <w:tcW w:w="5180" w:type="dxa"/>
          </w:tcPr>
          <w:p>
            <w:r>
              <w:rPr>
                <w:rFonts w:ascii="仿宋_GB2312" w:hAnsi="仿宋_GB2312" w:eastAsia="仿宋_GB2312" w:cs="仿宋_GB2312"/>
                <w:sz w:val="18"/>
                <w:u w:color="auto"/>
              </w:rPr>
              <w:t>商品和服务支出</w:t>
            </w:r>
          </w:p>
        </w:tc>
        <w:tc>
          <w:tcPr>
            <w:tcW w:w="1726" w:type="dxa"/>
          </w:tcPr>
          <w:p>
            <w:r>
              <w:rPr>
                <w:rFonts w:ascii="仿宋_GB2312" w:hAnsi="仿宋_GB2312" w:eastAsia="仿宋_GB2312" w:cs="仿宋_GB2312"/>
                <w:sz w:val="18"/>
                <w:u w:color="auto"/>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30201</w:t>
            </w:r>
          </w:p>
        </w:tc>
        <w:tc>
          <w:tcPr>
            <w:tcW w:w="5180" w:type="dxa"/>
          </w:tcPr>
          <w:p>
            <w:r>
              <w:rPr>
                <w:rFonts w:ascii="仿宋_GB2312" w:hAnsi="仿宋_GB2312" w:eastAsia="仿宋_GB2312" w:cs="仿宋_GB2312"/>
                <w:sz w:val="18"/>
                <w:u w:color="auto"/>
              </w:rPr>
              <w:t>办公费</w:t>
            </w:r>
          </w:p>
        </w:tc>
        <w:tc>
          <w:tcPr>
            <w:tcW w:w="1726" w:type="dxa"/>
          </w:tcPr>
          <w:p>
            <w:r>
              <w:rPr>
                <w:rFonts w:ascii="仿宋_GB2312" w:hAnsi="仿宋_GB2312" w:eastAsia="仿宋_GB2312" w:cs="仿宋_GB2312"/>
                <w:sz w:val="18"/>
                <w:u w:color="auto"/>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30202</w:t>
            </w:r>
          </w:p>
        </w:tc>
        <w:tc>
          <w:tcPr>
            <w:tcW w:w="5180" w:type="dxa"/>
          </w:tcPr>
          <w:p>
            <w:r>
              <w:rPr>
                <w:rFonts w:ascii="仿宋_GB2312" w:hAnsi="仿宋_GB2312" w:eastAsia="仿宋_GB2312" w:cs="仿宋_GB2312"/>
                <w:sz w:val="18"/>
                <w:u w:color="auto"/>
              </w:rPr>
              <w:t>印刷费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30203</w:t>
            </w:r>
          </w:p>
        </w:tc>
        <w:tc>
          <w:tcPr>
            <w:tcW w:w="5180" w:type="dxa"/>
          </w:tcPr>
          <w:p>
            <w:r>
              <w:rPr>
                <w:rFonts w:ascii="仿宋_GB2312" w:hAnsi="仿宋_GB2312" w:eastAsia="仿宋_GB2312" w:cs="仿宋_GB2312"/>
                <w:sz w:val="18"/>
                <w:u w:color="auto"/>
              </w:rPr>
              <w:t>咨询费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30204</w:t>
            </w:r>
          </w:p>
        </w:tc>
        <w:tc>
          <w:tcPr>
            <w:tcW w:w="5180" w:type="dxa"/>
          </w:tcPr>
          <w:p>
            <w:r>
              <w:rPr>
                <w:rFonts w:ascii="仿宋_GB2312" w:hAnsi="仿宋_GB2312" w:eastAsia="仿宋_GB2312" w:cs="仿宋_GB2312"/>
                <w:sz w:val="18"/>
                <w:u w:color="auto"/>
              </w:rPr>
              <w:t>手续费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30205</w:t>
            </w:r>
          </w:p>
        </w:tc>
        <w:tc>
          <w:tcPr>
            <w:tcW w:w="5180" w:type="dxa"/>
          </w:tcPr>
          <w:p>
            <w:r>
              <w:rPr>
                <w:rFonts w:ascii="仿宋_GB2312" w:hAnsi="仿宋_GB2312" w:eastAsia="仿宋_GB2312" w:cs="仿宋_GB2312"/>
                <w:sz w:val="18"/>
                <w:u w:color="auto"/>
              </w:rPr>
              <w:t>水费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30206</w:t>
            </w:r>
          </w:p>
        </w:tc>
        <w:tc>
          <w:tcPr>
            <w:tcW w:w="5180" w:type="dxa"/>
          </w:tcPr>
          <w:p>
            <w:r>
              <w:rPr>
                <w:rFonts w:ascii="仿宋_GB2312" w:hAnsi="仿宋_GB2312" w:eastAsia="仿宋_GB2312" w:cs="仿宋_GB2312"/>
                <w:sz w:val="18"/>
                <w:u w:color="auto"/>
              </w:rPr>
              <w:t>电费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30207</w:t>
            </w:r>
          </w:p>
        </w:tc>
        <w:tc>
          <w:tcPr>
            <w:tcW w:w="5180" w:type="dxa"/>
          </w:tcPr>
          <w:p>
            <w:r>
              <w:rPr>
                <w:rFonts w:ascii="仿宋_GB2312" w:hAnsi="仿宋_GB2312" w:eastAsia="仿宋_GB2312" w:cs="仿宋_GB2312"/>
                <w:sz w:val="18"/>
                <w:u w:color="auto"/>
              </w:rPr>
              <w:t>邮电费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30208</w:t>
            </w:r>
          </w:p>
        </w:tc>
        <w:tc>
          <w:tcPr>
            <w:tcW w:w="5180" w:type="dxa"/>
          </w:tcPr>
          <w:p>
            <w:r>
              <w:rPr>
                <w:rFonts w:ascii="仿宋_GB2312" w:hAnsi="仿宋_GB2312" w:eastAsia="仿宋_GB2312" w:cs="仿宋_GB2312"/>
                <w:sz w:val="18"/>
                <w:u w:color="auto"/>
              </w:rPr>
              <w:t>取暖费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30209</w:t>
            </w:r>
          </w:p>
        </w:tc>
        <w:tc>
          <w:tcPr>
            <w:tcW w:w="5180" w:type="dxa"/>
          </w:tcPr>
          <w:p>
            <w:r>
              <w:rPr>
                <w:rFonts w:ascii="仿宋_GB2312" w:hAnsi="仿宋_GB2312" w:eastAsia="仿宋_GB2312" w:cs="仿宋_GB2312"/>
                <w:sz w:val="18"/>
                <w:u w:color="auto"/>
              </w:rPr>
              <w:t>物业管理费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30211</w:t>
            </w:r>
          </w:p>
        </w:tc>
        <w:tc>
          <w:tcPr>
            <w:tcW w:w="5180" w:type="dxa"/>
          </w:tcPr>
          <w:p>
            <w:r>
              <w:rPr>
                <w:rFonts w:ascii="仿宋_GB2312" w:hAnsi="仿宋_GB2312" w:eastAsia="仿宋_GB2312" w:cs="仿宋_GB2312"/>
                <w:sz w:val="18"/>
                <w:u w:color="auto"/>
              </w:rPr>
              <w:t>差旅费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30212</w:t>
            </w:r>
          </w:p>
        </w:tc>
        <w:tc>
          <w:tcPr>
            <w:tcW w:w="5180" w:type="dxa"/>
          </w:tcPr>
          <w:p>
            <w:r>
              <w:rPr>
                <w:rFonts w:ascii="仿宋_GB2312" w:hAnsi="仿宋_GB2312" w:eastAsia="仿宋_GB2312" w:cs="仿宋_GB2312"/>
                <w:sz w:val="18"/>
                <w:u w:color="auto"/>
              </w:rPr>
              <w:t>因公出国（境）费用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30213</w:t>
            </w:r>
          </w:p>
        </w:tc>
        <w:tc>
          <w:tcPr>
            <w:tcW w:w="5180" w:type="dxa"/>
          </w:tcPr>
          <w:p>
            <w:r>
              <w:rPr>
                <w:rFonts w:ascii="仿宋_GB2312" w:hAnsi="仿宋_GB2312" w:eastAsia="仿宋_GB2312" w:cs="仿宋_GB2312"/>
                <w:sz w:val="18"/>
                <w:u w:color="auto"/>
              </w:rPr>
              <w:t>维修(护)费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30214</w:t>
            </w:r>
          </w:p>
        </w:tc>
        <w:tc>
          <w:tcPr>
            <w:tcW w:w="5180" w:type="dxa"/>
          </w:tcPr>
          <w:p>
            <w:r>
              <w:rPr>
                <w:rFonts w:ascii="仿宋_GB2312" w:hAnsi="仿宋_GB2312" w:eastAsia="仿宋_GB2312" w:cs="仿宋_GB2312"/>
                <w:sz w:val="18"/>
                <w:u w:color="auto"/>
              </w:rPr>
              <w:t>租赁费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30215</w:t>
            </w:r>
          </w:p>
        </w:tc>
        <w:tc>
          <w:tcPr>
            <w:tcW w:w="5180" w:type="dxa"/>
          </w:tcPr>
          <w:p>
            <w:r>
              <w:rPr>
                <w:rFonts w:ascii="仿宋_GB2312" w:hAnsi="仿宋_GB2312" w:eastAsia="仿宋_GB2312" w:cs="仿宋_GB2312"/>
                <w:sz w:val="18"/>
                <w:u w:color="auto"/>
              </w:rPr>
              <w:t>会议费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30216</w:t>
            </w:r>
          </w:p>
        </w:tc>
        <w:tc>
          <w:tcPr>
            <w:tcW w:w="5180" w:type="dxa"/>
          </w:tcPr>
          <w:p>
            <w:r>
              <w:rPr>
                <w:rFonts w:ascii="仿宋_GB2312" w:hAnsi="仿宋_GB2312" w:eastAsia="仿宋_GB2312" w:cs="仿宋_GB2312"/>
                <w:sz w:val="18"/>
                <w:u w:color="auto"/>
              </w:rPr>
              <w:t>培训费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30217</w:t>
            </w:r>
          </w:p>
        </w:tc>
        <w:tc>
          <w:tcPr>
            <w:tcW w:w="5180" w:type="dxa"/>
          </w:tcPr>
          <w:p>
            <w:r>
              <w:rPr>
                <w:rFonts w:ascii="仿宋_GB2312" w:hAnsi="仿宋_GB2312" w:eastAsia="仿宋_GB2312" w:cs="仿宋_GB2312"/>
                <w:sz w:val="18"/>
                <w:u w:color="auto"/>
              </w:rPr>
              <w:t>公务接待费</w:t>
            </w:r>
          </w:p>
        </w:tc>
        <w:tc>
          <w:tcPr>
            <w:tcW w:w="1726" w:type="dxa"/>
          </w:tcPr>
          <w:p>
            <w:r>
              <w:rPr>
                <w:rFonts w:ascii="仿宋_GB2312" w:hAnsi="仿宋_GB2312" w:eastAsia="仿宋_GB2312" w:cs="仿宋_GB2312"/>
                <w:sz w:val="18"/>
                <w:u w:color="auto"/>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30218</w:t>
            </w:r>
          </w:p>
        </w:tc>
        <w:tc>
          <w:tcPr>
            <w:tcW w:w="5180" w:type="dxa"/>
          </w:tcPr>
          <w:p>
            <w:r>
              <w:rPr>
                <w:rFonts w:ascii="仿宋_GB2312" w:hAnsi="仿宋_GB2312" w:eastAsia="仿宋_GB2312" w:cs="仿宋_GB2312"/>
                <w:sz w:val="18"/>
                <w:u w:color="auto"/>
              </w:rPr>
              <w:t>专用材料费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30224</w:t>
            </w:r>
          </w:p>
        </w:tc>
        <w:tc>
          <w:tcPr>
            <w:tcW w:w="5180" w:type="dxa"/>
          </w:tcPr>
          <w:p>
            <w:r>
              <w:rPr>
                <w:rFonts w:ascii="仿宋_GB2312" w:hAnsi="仿宋_GB2312" w:eastAsia="仿宋_GB2312" w:cs="仿宋_GB2312"/>
                <w:sz w:val="18"/>
                <w:u w:color="auto"/>
              </w:rPr>
              <w:t>被装购置费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30225</w:t>
            </w:r>
          </w:p>
        </w:tc>
        <w:tc>
          <w:tcPr>
            <w:tcW w:w="5180" w:type="dxa"/>
          </w:tcPr>
          <w:p>
            <w:r>
              <w:rPr>
                <w:rFonts w:ascii="仿宋_GB2312" w:hAnsi="仿宋_GB2312" w:eastAsia="仿宋_GB2312" w:cs="仿宋_GB2312"/>
                <w:sz w:val="18"/>
                <w:u w:color="auto"/>
              </w:rPr>
              <w:t>专用燃料费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30226</w:t>
            </w:r>
          </w:p>
        </w:tc>
        <w:tc>
          <w:tcPr>
            <w:tcW w:w="5180" w:type="dxa"/>
          </w:tcPr>
          <w:p>
            <w:r>
              <w:rPr>
                <w:rFonts w:ascii="仿宋_GB2312" w:hAnsi="仿宋_GB2312" w:eastAsia="仿宋_GB2312" w:cs="仿宋_GB2312"/>
                <w:sz w:val="18"/>
                <w:u w:color="auto"/>
              </w:rPr>
              <w:t>劳务费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30227</w:t>
            </w:r>
          </w:p>
        </w:tc>
        <w:tc>
          <w:tcPr>
            <w:tcW w:w="5180" w:type="dxa"/>
          </w:tcPr>
          <w:p>
            <w:r>
              <w:rPr>
                <w:rFonts w:ascii="仿宋_GB2312" w:hAnsi="仿宋_GB2312" w:eastAsia="仿宋_GB2312" w:cs="仿宋_GB2312"/>
                <w:sz w:val="18"/>
                <w:u w:color="auto"/>
              </w:rPr>
              <w:t>委托业务费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30228</w:t>
            </w:r>
          </w:p>
        </w:tc>
        <w:tc>
          <w:tcPr>
            <w:tcW w:w="5180" w:type="dxa"/>
          </w:tcPr>
          <w:p>
            <w:r>
              <w:rPr>
                <w:rFonts w:ascii="仿宋_GB2312" w:hAnsi="仿宋_GB2312" w:eastAsia="仿宋_GB2312" w:cs="仿宋_GB2312"/>
                <w:sz w:val="18"/>
                <w:u w:color="auto"/>
              </w:rPr>
              <w:t>工会经费</w:t>
            </w:r>
          </w:p>
        </w:tc>
        <w:tc>
          <w:tcPr>
            <w:tcW w:w="1726" w:type="dxa"/>
          </w:tcPr>
          <w:p>
            <w:r>
              <w:rPr>
                <w:rFonts w:ascii="仿宋_GB2312" w:hAnsi="仿宋_GB2312" w:eastAsia="仿宋_GB2312" w:cs="仿宋_GB2312"/>
                <w:sz w:val="18"/>
                <w:u w:color="auto"/>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30229</w:t>
            </w:r>
          </w:p>
        </w:tc>
        <w:tc>
          <w:tcPr>
            <w:tcW w:w="5180" w:type="dxa"/>
          </w:tcPr>
          <w:p>
            <w:r>
              <w:rPr>
                <w:rFonts w:ascii="仿宋_GB2312" w:hAnsi="仿宋_GB2312" w:eastAsia="仿宋_GB2312" w:cs="仿宋_GB2312"/>
                <w:sz w:val="18"/>
                <w:u w:color="auto"/>
              </w:rPr>
              <w:t>福利费</w:t>
            </w:r>
          </w:p>
        </w:tc>
        <w:tc>
          <w:tcPr>
            <w:tcW w:w="1726" w:type="dxa"/>
          </w:tcPr>
          <w:p>
            <w:r>
              <w:rPr>
                <w:rFonts w:ascii="仿宋_GB2312" w:hAnsi="仿宋_GB2312" w:eastAsia="仿宋_GB2312" w:cs="仿宋_GB2312"/>
                <w:sz w:val="18"/>
                <w:u w:color="auto"/>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30231</w:t>
            </w:r>
          </w:p>
        </w:tc>
        <w:tc>
          <w:tcPr>
            <w:tcW w:w="5180" w:type="dxa"/>
          </w:tcPr>
          <w:p>
            <w:r>
              <w:rPr>
                <w:rFonts w:ascii="仿宋_GB2312" w:hAnsi="仿宋_GB2312" w:eastAsia="仿宋_GB2312" w:cs="仿宋_GB2312"/>
                <w:sz w:val="18"/>
                <w:u w:color="auto"/>
              </w:rPr>
              <w:t>公务用车运行维护费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30239</w:t>
            </w:r>
          </w:p>
        </w:tc>
        <w:tc>
          <w:tcPr>
            <w:tcW w:w="5180" w:type="dxa"/>
          </w:tcPr>
          <w:p>
            <w:r>
              <w:rPr>
                <w:rFonts w:ascii="仿宋_GB2312" w:hAnsi="仿宋_GB2312" w:eastAsia="仿宋_GB2312" w:cs="仿宋_GB2312"/>
                <w:sz w:val="18"/>
                <w:u w:color="auto"/>
              </w:rPr>
              <w:t>其他交通费用</w:t>
            </w:r>
          </w:p>
        </w:tc>
        <w:tc>
          <w:tcPr>
            <w:tcW w:w="1726" w:type="dxa"/>
          </w:tcPr>
          <w:p>
            <w:r>
              <w:rPr>
                <w:rFonts w:ascii="仿宋_GB2312" w:hAnsi="仿宋_GB2312" w:eastAsia="仿宋_GB2312" w:cs="仿宋_GB2312"/>
                <w:sz w:val="18"/>
                <w:u w:color="auto"/>
              </w:rPr>
              <w:t>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30240</w:t>
            </w:r>
          </w:p>
        </w:tc>
        <w:tc>
          <w:tcPr>
            <w:tcW w:w="5180" w:type="dxa"/>
          </w:tcPr>
          <w:p>
            <w:r>
              <w:rPr>
                <w:rFonts w:ascii="仿宋_GB2312" w:hAnsi="仿宋_GB2312" w:eastAsia="仿宋_GB2312" w:cs="仿宋_GB2312"/>
                <w:sz w:val="18"/>
                <w:u w:color="auto"/>
              </w:rPr>
              <w:t>税金及附加费用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30299</w:t>
            </w:r>
          </w:p>
        </w:tc>
        <w:tc>
          <w:tcPr>
            <w:tcW w:w="5180" w:type="dxa"/>
          </w:tcPr>
          <w:p>
            <w:r>
              <w:rPr>
                <w:rFonts w:ascii="仿宋_GB2312" w:hAnsi="仿宋_GB2312" w:eastAsia="仿宋_GB2312" w:cs="仿宋_GB2312"/>
                <w:sz w:val="18"/>
                <w:u w:color="auto"/>
              </w:rPr>
              <w:t>其他商品和服务支出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w:t>
            </w:r>
          </w:p>
        </w:tc>
        <w:tc>
          <w:tcPr>
            <w:tcW w:w="5180" w:type="dxa"/>
          </w:tcPr>
          <w:p>
            <w:r>
              <w:rPr>
                <w:rFonts w:ascii="仿宋_GB2312" w:hAnsi="仿宋_GB2312" w:eastAsia="仿宋_GB2312" w:cs="仿宋_GB2312"/>
                <w:sz w:val="18"/>
                <w:u w:color="auto"/>
              </w:rPr>
              <w:t>对个人和家庭的补助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30301</w:t>
            </w:r>
          </w:p>
        </w:tc>
        <w:tc>
          <w:tcPr>
            <w:tcW w:w="5180" w:type="dxa"/>
          </w:tcPr>
          <w:p>
            <w:r>
              <w:rPr>
                <w:rFonts w:ascii="仿宋_GB2312" w:hAnsi="仿宋_GB2312" w:eastAsia="仿宋_GB2312" w:cs="仿宋_GB2312"/>
                <w:sz w:val="18"/>
                <w:u w:color="auto"/>
              </w:rPr>
              <w:t>离休费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30302</w:t>
            </w:r>
          </w:p>
        </w:tc>
        <w:tc>
          <w:tcPr>
            <w:tcW w:w="5180" w:type="dxa"/>
          </w:tcPr>
          <w:p>
            <w:r>
              <w:rPr>
                <w:rFonts w:ascii="仿宋_GB2312" w:hAnsi="仿宋_GB2312" w:eastAsia="仿宋_GB2312" w:cs="仿宋_GB2312"/>
                <w:sz w:val="18"/>
                <w:u w:color="auto"/>
              </w:rPr>
              <w:t>退休费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30303</w:t>
            </w:r>
          </w:p>
        </w:tc>
        <w:tc>
          <w:tcPr>
            <w:tcW w:w="5180" w:type="dxa"/>
          </w:tcPr>
          <w:p>
            <w:r>
              <w:rPr>
                <w:rFonts w:ascii="仿宋_GB2312" w:hAnsi="仿宋_GB2312" w:eastAsia="仿宋_GB2312" w:cs="仿宋_GB2312"/>
                <w:sz w:val="18"/>
                <w:u w:color="auto"/>
              </w:rPr>
              <w:t>退职（役）费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30304</w:t>
            </w:r>
          </w:p>
        </w:tc>
        <w:tc>
          <w:tcPr>
            <w:tcW w:w="5180" w:type="dxa"/>
          </w:tcPr>
          <w:p>
            <w:r>
              <w:rPr>
                <w:rFonts w:ascii="仿宋_GB2312" w:hAnsi="仿宋_GB2312" w:eastAsia="仿宋_GB2312" w:cs="仿宋_GB2312"/>
                <w:sz w:val="18"/>
                <w:u w:color="auto"/>
              </w:rPr>
              <w:t>抚恤金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30305</w:t>
            </w:r>
          </w:p>
        </w:tc>
        <w:tc>
          <w:tcPr>
            <w:tcW w:w="5180" w:type="dxa"/>
          </w:tcPr>
          <w:p>
            <w:r>
              <w:rPr>
                <w:rFonts w:ascii="仿宋_GB2312" w:hAnsi="仿宋_GB2312" w:eastAsia="仿宋_GB2312" w:cs="仿宋_GB2312"/>
                <w:sz w:val="18"/>
                <w:u w:color="auto"/>
              </w:rPr>
              <w:t>生活补助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30306</w:t>
            </w:r>
          </w:p>
        </w:tc>
        <w:tc>
          <w:tcPr>
            <w:tcW w:w="5180" w:type="dxa"/>
          </w:tcPr>
          <w:p>
            <w:r>
              <w:rPr>
                <w:rFonts w:ascii="仿宋_GB2312" w:hAnsi="仿宋_GB2312" w:eastAsia="仿宋_GB2312" w:cs="仿宋_GB2312"/>
                <w:sz w:val="18"/>
                <w:u w:color="auto"/>
              </w:rPr>
              <w:t>救济费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30307</w:t>
            </w:r>
          </w:p>
        </w:tc>
        <w:tc>
          <w:tcPr>
            <w:tcW w:w="5180" w:type="dxa"/>
          </w:tcPr>
          <w:p>
            <w:r>
              <w:rPr>
                <w:rFonts w:ascii="仿宋_GB2312" w:hAnsi="仿宋_GB2312" w:eastAsia="仿宋_GB2312" w:cs="仿宋_GB2312"/>
                <w:sz w:val="18"/>
                <w:u w:color="auto"/>
              </w:rPr>
              <w:t>医疗费补助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30308</w:t>
            </w:r>
          </w:p>
        </w:tc>
        <w:tc>
          <w:tcPr>
            <w:tcW w:w="5180" w:type="dxa"/>
          </w:tcPr>
          <w:p>
            <w:r>
              <w:rPr>
                <w:rFonts w:ascii="仿宋_GB2312" w:hAnsi="仿宋_GB2312" w:eastAsia="仿宋_GB2312" w:cs="仿宋_GB2312"/>
                <w:sz w:val="18"/>
                <w:u w:color="auto"/>
              </w:rPr>
              <w:t>助学金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30309</w:t>
            </w:r>
          </w:p>
        </w:tc>
        <w:tc>
          <w:tcPr>
            <w:tcW w:w="5180" w:type="dxa"/>
          </w:tcPr>
          <w:p>
            <w:r>
              <w:rPr>
                <w:rFonts w:ascii="仿宋_GB2312" w:hAnsi="仿宋_GB2312" w:eastAsia="仿宋_GB2312" w:cs="仿宋_GB2312"/>
                <w:sz w:val="18"/>
                <w:u w:color="auto"/>
              </w:rPr>
              <w:t>奖励金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30310</w:t>
            </w:r>
          </w:p>
        </w:tc>
        <w:tc>
          <w:tcPr>
            <w:tcW w:w="5180" w:type="dxa"/>
          </w:tcPr>
          <w:p>
            <w:r>
              <w:rPr>
                <w:rFonts w:ascii="仿宋_GB2312" w:hAnsi="仿宋_GB2312" w:eastAsia="仿宋_GB2312" w:cs="仿宋_GB2312"/>
                <w:sz w:val="18"/>
                <w:u w:color="auto"/>
              </w:rPr>
              <w:t>个人农业生产补贴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30311</w:t>
            </w:r>
          </w:p>
        </w:tc>
        <w:tc>
          <w:tcPr>
            <w:tcW w:w="5180" w:type="dxa"/>
          </w:tcPr>
          <w:p>
            <w:r>
              <w:rPr>
                <w:rFonts w:ascii="仿宋_GB2312" w:hAnsi="仿宋_GB2312" w:eastAsia="仿宋_GB2312" w:cs="仿宋_GB2312"/>
                <w:sz w:val="18"/>
                <w:u w:color="auto"/>
              </w:rPr>
              <w:t>代缴社会保险费</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30399</w:t>
            </w:r>
          </w:p>
        </w:tc>
        <w:tc>
          <w:tcPr>
            <w:tcW w:w="5180" w:type="dxa"/>
          </w:tcPr>
          <w:p>
            <w:r>
              <w:rPr>
                <w:rFonts w:ascii="仿宋_GB2312" w:hAnsi="仿宋_GB2312" w:eastAsia="仿宋_GB2312" w:cs="仿宋_GB2312"/>
                <w:sz w:val="18"/>
                <w:u w:color="auto"/>
              </w:rPr>
              <w:t>其他对个人和家庭的补助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w:t>
            </w:r>
          </w:p>
        </w:tc>
        <w:tc>
          <w:tcPr>
            <w:tcW w:w="5180" w:type="dxa"/>
          </w:tcPr>
          <w:p>
            <w:r>
              <w:rPr>
                <w:rFonts w:ascii="仿宋_GB2312" w:hAnsi="仿宋_GB2312" w:eastAsia="仿宋_GB2312" w:cs="仿宋_GB2312"/>
                <w:sz w:val="18"/>
                <w:u w:color="auto"/>
              </w:rPr>
              <w:t>债务利息及费用支出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30701</w:t>
            </w:r>
          </w:p>
        </w:tc>
        <w:tc>
          <w:tcPr>
            <w:tcW w:w="5180" w:type="dxa"/>
          </w:tcPr>
          <w:p>
            <w:r>
              <w:rPr>
                <w:rFonts w:ascii="仿宋_GB2312" w:hAnsi="仿宋_GB2312" w:eastAsia="仿宋_GB2312" w:cs="仿宋_GB2312"/>
                <w:sz w:val="18"/>
                <w:u w:color="auto"/>
              </w:rPr>
              <w:t>国内债务付息</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30702</w:t>
            </w:r>
          </w:p>
        </w:tc>
        <w:tc>
          <w:tcPr>
            <w:tcW w:w="5180" w:type="dxa"/>
          </w:tcPr>
          <w:p>
            <w:r>
              <w:rPr>
                <w:rFonts w:ascii="仿宋_GB2312" w:hAnsi="仿宋_GB2312" w:eastAsia="仿宋_GB2312" w:cs="仿宋_GB2312"/>
                <w:sz w:val="18"/>
                <w:u w:color="auto"/>
              </w:rPr>
              <w:t>国外债务付息</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30703</w:t>
            </w:r>
          </w:p>
        </w:tc>
        <w:tc>
          <w:tcPr>
            <w:tcW w:w="5180" w:type="dxa"/>
          </w:tcPr>
          <w:p>
            <w:r>
              <w:rPr>
                <w:rFonts w:ascii="仿宋_GB2312" w:hAnsi="仿宋_GB2312" w:eastAsia="仿宋_GB2312" w:cs="仿宋_GB2312"/>
                <w:sz w:val="18"/>
                <w:u w:color="auto"/>
              </w:rPr>
              <w:t>国内债务发行费用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30704</w:t>
            </w:r>
          </w:p>
        </w:tc>
        <w:tc>
          <w:tcPr>
            <w:tcW w:w="5180" w:type="dxa"/>
          </w:tcPr>
          <w:p>
            <w:r>
              <w:rPr>
                <w:rFonts w:ascii="仿宋_GB2312" w:hAnsi="仿宋_GB2312" w:eastAsia="仿宋_GB2312" w:cs="仿宋_GB2312"/>
                <w:sz w:val="18"/>
                <w:u w:color="auto"/>
              </w:rPr>
              <w:t>国外债务发行费用</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w:t>
            </w:r>
          </w:p>
        </w:tc>
        <w:tc>
          <w:tcPr>
            <w:tcW w:w="5180" w:type="dxa"/>
          </w:tcPr>
          <w:p>
            <w:r>
              <w:rPr>
                <w:rFonts w:ascii="仿宋_GB2312" w:hAnsi="仿宋_GB2312" w:eastAsia="仿宋_GB2312" w:cs="仿宋_GB2312"/>
                <w:sz w:val="18"/>
                <w:u w:color="auto"/>
              </w:rPr>
              <w:t>资本性支出（基本建设）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30901</w:t>
            </w:r>
          </w:p>
        </w:tc>
        <w:tc>
          <w:tcPr>
            <w:tcW w:w="5180" w:type="dxa"/>
          </w:tcPr>
          <w:p>
            <w:r>
              <w:rPr>
                <w:rFonts w:ascii="仿宋_GB2312" w:hAnsi="仿宋_GB2312" w:eastAsia="仿宋_GB2312" w:cs="仿宋_GB2312"/>
                <w:sz w:val="18"/>
                <w:u w:color="auto"/>
              </w:rPr>
              <w:t>房屋建筑物购建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30902</w:t>
            </w:r>
          </w:p>
        </w:tc>
        <w:tc>
          <w:tcPr>
            <w:tcW w:w="5180" w:type="dxa"/>
          </w:tcPr>
          <w:p>
            <w:r>
              <w:rPr>
                <w:rFonts w:ascii="仿宋_GB2312" w:hAnsi="仿宋_GB2312" w:eastAsia="仿宋_GB2312" w:cs="仿宋_GB2312"/>
                <w:sz w:val="18"/>
                <w:u w:color="auto"/>
              </w:rPr>
              <w:t>办公设备购置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30903</w:t>
            </w:r>
          </w:p>
        </w:tc>
        <w:tc>
          <w:tcPr>
            <w:tcW w:w="5180" w:type="dxa"/>
          </w:tcPr>
          <w:p>
            <w:r>
              <w:rPr>
                <w:rFonts w:ascii="仿宋_GB2312" w:hAnsi="仿宋_GB2312" w:eastAsia="仿宋_GB2312" w:cs="仿宋_GB2312"/>
                <w:sz w:val="18"/>
                <w:u w:color="auto"/>
              </w:rPr>
              <w:t>专用设备购置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30905</w:t>
            </w:r>
          </w:p>
        </w:tc>
        <w:tc>
          <w:tcPr>
            <w:tcW w:w="5180" w:type="dxa"/>
          </w:tcPr>
          <w:p>
            <w:r>
              <w:rPr>
                <w:rFonts w:ascii="仿宋_GB2312" w:hAnsi="仿宋_GB2312" w:eastAsia="仿宋_GB2312" w:cs="仿宋_GB2312"/>
                <w:sz w:val="18"/>
                <w:u w:color="auto"/>
              </w:rPr>
              <w:t>基础设施建设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30906</w:t>
            </w:r>
          </w:p>
        </w:tc>
        <w:tc>
          <w:tcPr>
            <w:tcW w:w="5180" w:type="dxa"/>
          </w:tcPr>
          <w:p>
            <w:r>
              <w:rPr>
                <w:rFonts w:ascii="仿宋_GB2312" w:hAnsi="仿宋_GB2312" w:eastAsia="仿宋_GB2312" w:cs="仿宋_GB2312"/>
                <w:sz w:val="18"/>
                <w:u w:color="auto"/>
              </w:rPr>
              <w:t>大型修缮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30907</w:t>
            </w:r>
          </w:p>
        </w:tc>
        <w:tc>
          <w:tcPr>
            <w:tcW w:w="5180" w:type="dxa"/>
          </w:tcPr>
          <w:p>
            <w:r>
              <w:rPr>
                <w:rFonts w:ascii="仿宋_GB2312" w:hAnsi="仿宋_GB2312" w:eastAsia="仿宋_GB2312" w:cs="仿宋_GB2312"/>
                <w:sz w:val="18"/>
                <w:u w:color="auto"/>
              </w:rPr>
              <w:t>信息网络及软件购置更新</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30908</w:t>
            </w:r>
          </w:p>
        </w:tc>
        <w:tc>
          <w:tcPr>
            <w:tcW w:w="5180" w:type="dxa"/>
          </w:tcPr>
          <w:p>
            <w:r>
              <w:rPr>
                <w:rFonts w:ascii="仿宋_GB2312" w:hAnsi="仿宋_GB2312" w:eastAsia="仿宋_GB2312" w:cs="仿宋_GB2312"/>
                <w:sz w:val="18"/>
                <w:u w:color="auto"/>
              </w:rPr>
              <w:t>物资储备</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30913</w:t>
            </w:r>
          </w:p>
        </w:tc>
        <w:tc>
          <w:tcPr>
            <w:tcW w:w="5180" w:type="dxa"/>
          </w:tcPr>
          <w:p>
            <w:r>
              <w:rPr>
                <w:rFonts w:ascii="仿宋_GB2312" w:hAnsi="仿宋_GB2312" w:eastAsia="仿宋_GB2312" w:cs="仿宋_GB2312"/>
                <w:sz w:val="18"/>
                <w:u w:color="auto"/>
              </w:rPr>
              <w:t>公务用车购置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30919</w:t>
            </w:r>
          </w:p>
        </w:tc>
        <w:tc>
          <w:tcPr>
            <w:tcW w:w="5180" w:type="dxa"/>
          </w:tcPr>
          <w:p>
            <w:r>
              <w:rPr>
                <w:rFonts w:ascii="仿宋_GB2312" w:hAnsi="仿宋_GB2312" w:eastAsia="仿宋_GB2312" w:cs="仿宋_GB2312"/>
                <w:sz w:val="18"/>
                <w:u w:color="auto"/>
              </w:rPr>
              <w:t>其他交通工具购置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30921</w:t>
            </w:r>
          </w:p>
        </w:tc>
        <w:tc>
          <w:tcPr>
            <w:tcW w:w="5180" w:type="dxa"/>
          </w:tcPr>
          <w:p>
            <w:r>
              <w:rPr>
                <w:rFonts w:ascii="仿宋_GB2312" w:hAnsi="仿宋_GB2312" w:eastAsia="仿宋_GB2312" w:cs="仿宋_GB2312"/>
                <w:sz w:val="18"/>
                <w:u w:color="auto"/>
              </w:rPr>
              <w:t>文物和陈列品购置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30922</w:t>
            </w:r>
          </w:p>
        </w:tc>
        <w:tc>
          <w:tcPr>
            <w:tcW w:w="5180" w:type="dxa"/>
          </w:tcPr>
          <w:p>
            <w:r>
              <w:rPr>
                <w:rFonts w:ascii="仿宋_GB2312" w:hAnsi="仿宋_GB2312" w:eastAsia="仿宋_GB2312" w:cs="仿宋_GB2312"/>
                <w:sz w:val="18"/>
                <w:u w:color="auto"/>
              </w:rPr>
              <w:t>无形资产购置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30999</w:t>
            </w:r>
          </w:p>
        </w:tc>
        <w:tc>
          <w:tcPr>
            <w:tcW w:w="5180" w:type="dxa"/>
          </w:tcPr>
          <w:p>
            <w:r>
              <w:rPr>
                <w:rFonts w:ascii="仿宋_GB2312" w:hAnsi="仿宋_GB2312" w:eastAsia="仿宋_GB2312" w:cs="仿宋_GB2312"/>
                <w:sz w:val="18"/>
                <w:u w:color="auto"/>
              </w:rPr>
              <w:t>其他基本建设支出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w:t>
            </w:r>
          </w:p>
        </w:tc>
        <w:tc>
          <w:tcPr>
            <w:tcW w:w="5180" w:type="dxa"/>
          </w:tcPr>
          <w:p>
            <w:r>
              <w:rPr>
                <w:rFonts w:ascii="仿宋_GB2312" w:hAnsi="仿宋_GB2312" w:eastAsia="仿宋_GB2312" w:cs="仿宋_GB2312"/>
                <w:sz w:val="18"/>
                <w:u w:color="auto"/>
              </w:rPr>
              <w:t>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31001</w:t>
            </w:r>
          </w:p>
        </w:tc>
        <w:tc>
          <w:tcPr>
            <w:tcW w:w="5180" w:type="dxa"/>
          </w:tcPr>
          <w:p>
            <w:r>
              <w:rPr>
                <w:rFonts w:ascii="仿宋_GB2312" w:hAnsi="仿宋_GB2312" w:eastAsia="仿宋_GB2312" w:cs="仿宋_GB2312"/>
                <w:sz w:val="18"/>
                <w:u w:color="auto"/>
              </w:rPr>
              <w:t>房屋建筑物购建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31002</w:t>
            </w:r>
          </w:p>
        </w:tc>
        <w:tc>
          <w:tcPr>
            <w:tcW w:w="5180" w:type="dxa"/>
          </w:tcPr>
          <w:p>
            <w:r>
              <w:rPr>
                <w:rFonts w:ascii="仿宋_GB2312" w:hAnsi="仿宋_GB2312" w:eastAsia="仿宋_GB2312" w:cs="仿宋_GB2312"/>
                <w:sz w:val="18"/>
                <w:u w:color="auto"/>
              </w:rPr>
              <w:t>办公设备购置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31003</w:t>
            </w:r>
          </w:p>
        </w:tc>
        <w:tc>
          <w:tcPr>
            <w:tcW w:w="5180" w:type="dxa"/>
          </w:tcPr>
          <w:p>
            <w:r>
              <w:rPr>
                <w:rFonts w:ascii="仿宋_GB2312" w:hAnsi="仿宋_GB2312" w:eastAsia="仿宋_GB2312" w:cs="仿宋_GB2312"/>
                <w:sz w:val="18"/>
                <w:u w:color="auto"/>
              </w:rPr>
              <w:t>专用设备购置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31005</w:t>
            </w:r>
          </w:p>
        </w:tc>
        <w:tc>
          <w:tcPr>
            <w:tcW w:w="5180" w:type="dxa"/>
          </w:tcPr>
          <w:p>
            <w:r>
              <w:rPr>
                <w:rFonts w:ascii="仿宋_GB2312" w:hAnsi="仿宋_GB2312" w:eastAsia="仿宋_GB2312" w:cs="仿宋_GB2312"/>
                <w:sz w:val="18"/>
                <w:u w:color="auto"/>
              </w:rPr>
              <w:t>基础设施建设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31006</w:t>
            </w:r>
          </w:p>
        </w:tc>
        <w:tc>
          <w:tcPr>
            <w:tcW w:w="5180" w:type="dxa"/>
          </w:tcPr>
          <w:p>
            <w:r>
              <w:rPr>
                <w:rFonts w:ascii="仿宋_GB2312" w:hAnsi="仿宋_GB2312" w:eastAsia="仿宋_GB2312" w:cs="仿宋_GB2312"/>
                <w:sz w:val="18"/>
                <w:u w:color="auto"/>
              </w:rPr>
              <w:t>大型修缮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31007</w:t>
            </w:r>
          </w:p>
        </w:tc>
        <w:tc>
          <w:tcPr>
            <w:tcW w:w="5180" w:type="dxa"/>
          </w:tcPr>
          <w:p>
            <w:r>
              <w:rPr>
                <w:rFonts w:ascii="仿宋_GB2312" w:hAnsi="仿宋_GB2312" w:eastAsia="仿宋_GB2312" w:cs="仿宋_GB2312"/>
                <w:sz w:val="18"/>
                <w:u w:color="auto"/>
              </w:rPr>
              <w:t>信息网络及软件购置更新</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31008</w:t>
            </w:r>
          </w:p>
        </w:tc>
        <w:tc>
          <w:tcPr>
            <w:tcW w:w="5180" w:type="dxa"/>
          </w:tcPr>
          <w:p>
            <w:r>
              <w:rPr>
                <w:rFonts w:ascii="仿宋_GB2312" w:hAnsi="仿宋_GB2312" w:eastAsia="仿宋_GB2312" w:cs="仿宋_GB2312"/>
                <w:sz w:val="18"/>
                <w:u w:color="auto"/>
              </w:rPr>
              <w:t>物资储备</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31009</w:t>
            </w:r>
          </w:p>
        </w:tc>
        <w:tc>
          <w:tcPr>
            <w:tcW w:w="5180" w:type="dxa"/>
          </w:tcPr>
          <w:p>
            <w:r>
              <w:rPr>
                <w:rFonts w:ascii="仿宋_GB2312" w:hAnsi="仿宋_GB2312" w:eastAsia="仿宋_GB2312" w:cs="仿宋_GB2312"/>
                <w:sz w:val="18"/>
                <w:u w:color="auto"/>
              </w:rPr>
              <w:t>土地补偿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31010</w:t>
            </w:r>
          </w:p>
        </w:tc>
        <w:tc>
          <w:tcPr>
            <w:tcW w:w="5180" w:type="dxa"/>
          </w:tcPr>
          <w:p>
            <w:r>
              <w:rPr>
                <w:rFonts w:ascii="仿宋_GB2312" w:hAnsi="仿宋_GB2312" w:eastAsia="仿宋_GB2312" w:cs="仿宋_GB2312"/>
                <w:sz w:val="18"/>
                <w:u w:color="auto"/>
              </w:rPr>
              <w:t>安置补助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31011</w:t>
            </w:r>
          </w:p>
        </w:tc>
        <w:tc>
          <w:tcPr>
            <w:tcW w:w="5180" w:type="dxa"/>
          </w:tcPr>
          <w:p>
            <w:r>
              <w:rPr>
                <w:rFonts w:ascii="仿宋_GB2312" w:hAnsi="仿宋_GB2312" w:eastAsia="仿宋_GB2312" w:cs="仿宋_GB2312"/>
                <w:sz w:val="18"/>
                <w:u w:color="auto"/>
              </w:rPr>
              <w:t>地上附着物和青苗补偿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31012</w:t>
            </w:r>
          </w:p>
        </w:tc>
        <w:tc>
          <w:tcPr>
            <w:tcW w:w="5180" w:type="dxa"/>
          </w:tcPr>
          <w:p>
            <w:r>
              <w:rPr>
                <w:rFonts w:ascii="仿宋_GB2312" w:hAnsi="仿宋_GB2312" w:eastAsia="仿宋_GB2312" w:cs="仿宋_GB2312"/>
                <w:sz w:val="18"/>
                <w:u w:color="auto"/>
              </w:rPr>
              <w:t>拆迁补偿</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31013</w:t>
            </w:r>
          </w:p>
        </w:tc>
        <w:tc>
          <w:tcPr>
            <w:tcW w:w="5180" w:type="dxa"/>
          </w:tcPr>
          <w:p>
            <w:r>
              <w:rPr>
                <w:rFonts w:ascii="仿宋_GB2312" w:hAnsi="仿宋_GB2312" w:eastAsia="仿宋_GB2312" w:cs="仿宋_GB2312"/>
                <w:sz w:val="18"/>
                <w:u w:color="auto"/>
              </w:rPr>
              <w:t>公务用车购置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31019</w:t>
            </w:r>
          </w:p>
        </w:tc>
        <w:tc>
          <w:tcPr>
            <w:tcW w:w="5180" w:type="dxa"/>
          </w:tcPr>
          <w:p>
            <w:r>
              <w:rPr>
                <w:rFonts w:ascii="仿宋_GB2312" w:hAnsi="仿宋_GB2312" w:eastAsia="仿宋_GB2312" w:cs="仿宋_GB2312"/>
                <w:sz w:val="18"/>
                <w:u w:color="auto"/>
              </w:rPr>
              <w:t>其他交通工具购置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31021</w:t>
            </w:r>
          </w:p>
        </w:tc>
        <w:tc>
          <w:tcPr>
            <w:tcW w:w="5180" w:type="dxa"/>
          </w:tcPr>
          <w:p>
            <w:r>
              <w:rPr>
                <w:rFonts w:ascii="仿宋_GB2312" w:hAnsi="仿宋_GB2312" w:eastAsia="仿宋_GB2312" w:cs="仿宋_GB2312"/>
                <w:sz w:val="18"/>
                <w:u w:color="auto"/>
              </w:rPr>
              <w:t>文物和陈列品购置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31022</w:t>
            </w:r>
          </w:p>
        </w:tc>
        <w:tc>
          <w:tcPr>
            <w:tcW w:w="5180" w:type="dxa"/>
          </w:tcPr>
          <w:p>
            <w:r>
              <w:rPr>
                <w:rFonts w:ascii="仿宋_GB2312" w:hAnsi="仿宋_GB2312" w:eastAsia="仿宋_GB2312" w:cs="仿宋_GB2312"/>
                <w:sz w:val="18"/>
                <w:u w:color="auto"/>
              </w:rPr>
              <w:t>无形资产购置</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31099</w:t>
            </w:r>
          </w:p>
        </w:tc>
        <w:tc>
          <w:tcPr>
            <w:tcW w:w="5180" w:type="dxa"/>
          </w:tcPr>
          <w:p>
            <w:r>
              <w:rPr>
                <w:rFonts w:ascii="仿宋_GB2312" w:hAnsi="仿宋_GB2312" w:eastAsia="仿宋_GB2312" w:cs="仿宋_GB2312"/>
                <w:sz w:val="18"/>
                <w:u w:color="auto"/>
              </w:rPr>
              <w:t>其他资本性支出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w:t>
            </w:r>
          </w:p>
        </w:tc>
        <w:tc>
          <w:tcPr>
            <w:tcW w:w="5180" w:type="dxa"/>
          </w:tcPr>
          <w:p>
            <w:r>
              <w:rPr>
                <w:rFonts w:ascii="仿宋_GB2312" w:hAnsi="仿宋_GB2312" w:eastAsia="仿宋_GB2312" w:cs="仿宋_GB2312"/>
                <w:sz w:val="18"/>
                <w:u w:color="auto"/>
              </w:rPr>
              <w:t>对企业补助（基本建设）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31101</w:t>
            </w:r>
          </w:p>
        </w:tc>
        <w:tc>
          <w:tcPr>
            <w:tcW w:w="5180" w:type="dxa"/>
          </w:tcPr>
          <w:p>
            <w:r>
              <w:rPr>
                <w:rFonts w:ascii="仿宋_GB2312" w:hAnsi="仿宋_GB2312" w:eastAsia="仿宋_GB2312" w:cs="仿宋_GB2312"/>
                <w:sz w:val="18"/>
                <w:u w:color="auto"/>
              </w:rPr>
              <w:t>资本金注入（基本建设）</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31199</w:t>
            </w:r>
          </w:p>
        </w:tc>
        <w:tc>
          <w:tcPr>
            <w:tcW w:w="5180" w:type="dxa"/>
          </w:tcPr>
          <w:p>
            <w:r>
              <w:rPr>
                <w:rFonts w:ascii="仿宋_GB2312" w:hAnsi="仿宋_GB2312" w:eastAsia="仿宋_GB2312" w:cs="仿宋_GB2312"/>
                <w:sz w:val="18"/>
                <w:u w:color="auto"/>
              </w:rPr>
              <w:t>其他对企业补助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w:t>
            </w:r>
          </w:p>
        </w:tc>
        <w:tc>
          <w:tcPr>
            <w:tcW w:w="5180" w:type="dxa"/>
          </w:tcPr>
          <w:p>
            <w:r>
              <w:rPr>
                <w:rFonts w:ascii="仿宋_GB2312" w:hAnsi="仿宋_GB2312" w:eastAsia="仿宋_GB2312" w:cs="仿宋_GB2312"/>
                <w:sz w:val="18"/>
                <w:u w:color="auto"/>
              </w:rPr>
              <w:t>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31201</w:t>
            </w:r>
          </w:p>
        </w:tc>
        <w:tc>
          <w:tcPr>
            <w:tcW w:w="5180" w:type="dxa"/>
          </w:tcPr>
          <w:p>
            <w:r>
              <w:rPr>
                <w:rFonts w:ascii="仿宋_GB2312" w:hAnsi="仿宋_GB2312" w:eastAsia="仿宋_GB2312" w:cs="仿宋_GB2312"/>
                <w:sz w:val="18"/>
                <w:u w:color="auto"/>
              </w:rPr>
              <w:t>资本金注入</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31203</w:t>
            </w:r>
          </w:p>
        </w:tc>
        <w:tc>
          <w:tcPr>
            <w:tcW w:w="5180" w:type="dxa"/>
          </w:tcPr>
          <w:p>
            <w:r>
              <w:rPr>
                <w:rFonts w:ascii="仿宋_GB2312" w:hAnsi="仿宋_GB2312" w:eastAsia="仿宋_GB2312" w:cs="仿宋_GB2312"/>
                <w:sz w:val="18"/>
                <w:u w:color="auto"/>
              </w:rPr>
              <w:t>政府投资基金股权投资</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31204</w:t>
            </w:r>
          </w:p>
        </w:tc>
        <w:tc>
          <w:tcPr>
            <w:tcW w:w="5180" w:type="dxa"/>
          </w:tcPr>
          <w:p>
            <w:r>
              <w:rPr>
                <w:rFonts w:ascii="仿宋_GB2312" w:hAnsi="仿宋_GB2312" w:eastAsia="仿宋_GB2312" w:cs="仿宋_GB2312"/>
                <w:sz w:val="18"/>
                <w:u w:color="auto"/>
              </w:rPr>
              <w:t>费用补贴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31205</w:t>
            </w:r>
          </w:p>
        </w:tc>
        <w:tc>
          <w:tcPr>
            <w:tcW w:w="5180" w:type="dxa"/>
          </w:tcPr>
          <w:p>
            <w:r>
              <w:rPr>
                <w:rFonts w:ascii="仿宋_GB2312" w:hAnsi="仿宋_GB2312" w:eastAsia="仿宋_GB2312" w:cs="仿宋_GB2312"/>
                <w:sz w:val="18"/>
                <w:u w:color="auto"/>
              </w:rPr>
              <w:t>利息补贴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31206</w:t>
            </w:r>
          </w:p>
        </w:tc>
        <w:tc>
          <w:tcPr>
            <w:tcW w:w="5180" w:type="dxa"/>
          </w:tcPr>
          <w:p>
            <w:r>
              <w:rPr>
                <w:rFonts w:ascii="仿宋_GB2312" w:hAnsi="仿宋_GB2312" w:eastAsia="仿宋_GB2312" w:cs="仿宋_GB2312"/>
                <w:sz w:val="18"/>
                <w:u w:color="auto"/>
              </w:rPr>
              <w:t>其他资本性补助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31299</w:t>
            </w:r>
          </w:p>
        </w:tc>
        <w:tc>
          <w:tcPr>
            <w:tcW w:w="5180" w:type="dxa"/>
          </w:tcPr>
          <w:p>
            <w:r>
              <w:rPr>
                <w:rFonts w:ascii="仿宋_GB2312" w:hAnsi="仿宋_GB2312" w:eastAsia="仿宋_GB2312" w:cs="仿宋_GB2312"/>
                <w:sz w:val="18"/>
                <w:u w:color="auto"/>
              </w:rPr>
              <w:t>其他对企业补助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w:t>
            </w:r>
          </w:p>
        </w:tc>
        <w:tc>
          <w:tcPr>
            <w:tcW w:w="5180" w:type="dxa"/>
          </w:tcPr>
          <w:p>
            <w:r>
              <w:rPr>
                <w:rFonts w:ascii="仿宋_GB2312" w:hAnsi="仿宋_GB2312" w:eastAsia="仿宋_GB2312" w:cs="仿宋_GB2312"/>
                <w:sz w:val="18"/>
                <w:u w:color="auto"/>
              </w:rPr>
              <w:t>对社会保障基金补助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31302</w:t>
            </w:r>
          </w:p>
        </w:tc>
        <w:tc>
          <w:tcPr>
            <w:tcW w:w="5180" w:type="dxa"/>
          </w:tcPr>
          <w:p>
            <w:r>
              <w:rPr>
                <w:rFonts w:ascii="仿宋_GB2312" w:hAnsi="仿宋_GB2312" w:eastAsia="仿宋_GB2312" w:cs="仿宋_GB2312"/>
                <w:sz w:val="18"/>
                <w:u w:color="auto"/>
              </w:rPr>
              <w:t>对社会保险基金补助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31303</w:t>
            </w:r>
          </w:p>
        </w:tc>
        <w:tc>
          <w:tcPr>
            <w:tcW w:w="5180" w:type="dxa"/>
          </w:tcPr>
          <w:p>
            <w:r>
              <w:rPr>
                <w:rFonts w:ascii="仿宋_GB2312" w:hAnsi="仿宋_GB2312" w:eastAsia="仿宋_GB2312" w:cs="仿宋_GB2312"/>
                <w:sz w:val="18"/>
                <w:u w:color="auto"/>
              </w:rPr>
              <w:t>补充全国社会保障基金</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31304</w:t>
            </w:r>
          </w:p>
        </w:tc>
        <w:tc>
          <w:tcPr>
            <w:tcW w:w="5180" w:type="dxa"/>
          </w:tcPr>
          <w:p>
            <w:r>
              <w:rPr>
                <w:rFonts w:ascii="仿宋_GB2312" w:hAnsi="仿宋_GB2312" w:eastAsia="仿宋_GB2312" w:cs="仿宋_GB2312"/>
                <w:sz w:val="18"/>
                <w:u w:color="auto"/>
              </w:rPr>
              <w:t>对机关事业单位职业年金的补助</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39907</w:t>
            </w:r>
          </w:p>
        </w:tc>
        <w:tc>
          <w:tcPr>
            <w:tcW w:w="5180" w:type="dxa"/>
          </w:tcPr>
          <w:p>
            <w:r>
              <w:rPr>
                <w:rFonts w:ascii="仿宋_GB2312" w:hAnsi="仿宋_GB2312" w:eastAsia="仿宋_GB2312" w:cs="仿宋_GB2312"/>
                <w:sz w:val="18"/>
                <w:u w:color="auto"/>
              </w:rPr>
              <w:t>国家赔偿费用支出</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39908</w:t>
            </w:r>
          </w:p>
        </w:tc>
        <w:tc>
          <w:tcPr>
            <w:tcW w:w="5180" w:type="dxa"/>
          </w:tcPr>
          <w:p>
            <w:r>
              <w:rPr>
                <w:rFonts w:ascii="仿宋_GB2312" w:hAnsi="仿宋_GB2312" w:eastAsia="仿宋_GB2312" w:cs="仿宋_GB2312"/>
                <w:sz w:val="18"/>
                <w:u w:color="auto"/>
              </w:rPr>
              <w:t>对民间非营利组织和群众性自治组织补贴</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39909</w:t>
            </w:r>
          </w:p>
        </w:tc>
        <w:tc>
          <w:tcPr>
            <w:tcW w:w="5180" w:type="dxa"/>
          </w:tcPr>
          <w:p>
            <w:r>
              <w:rPr>
                <w:rFonts w:ascii="仿宋_GB2312" w:hAnsi="仿宋_GB2312" w:eastAsia="仿宋_GB2312" w:cs="仿宋_GB2312"/>
                <w:sz w:val="18"/>
                <w:u w:color="auto"/>
              </w:rPr>
              <w:t>经常性赠与</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39910</w:t>
            </w:r>
          </w:p>
        </w:tc>
        <w:tc>
          <w:tcPr>
            <w:tcW w:w="5180" w:type="dxa"/>
          </w:tcPr>
          <w:p>
            <w:r>
              <w:rPr>
                <w:rFonts w:ascii="仿宋_GB2312" w:hAnsi="仿宋_GB2312" w:eastAsia="仿宋_GB2312" w:cs="仿宋_GB2312"/>
                <w:sz w:val="18"/>
                <w:u w:color="auto"/>
              </w:rPr>
              <w:t>资本性赠与</w:t>
            </w:r>
          </w:p>
        </w:tc>
        <w:tc>
          <w:tcPr>
            <w:tcW w:w="1726"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r>
              <w:rPr>
                <w:rFonts w:ascii="仿宋_GB2312" w:hAnsi="仿宋_GB2312" w:eastAsia="仿宋_GB2312" w:cs="仿宋_GB2312"/>
                <w:sz w:val="18"/>
                <w:u w:color="auto"/>
              </w:rPr>
              <w:t>39999</w:t>
            </w:r>
          </w:p>
        </w:tc>
        <w:tc>
          <w:tcPr>
            <w:tcW w:w="5180" w:type="dxa"/>
          </w:tcPr>
          <w:p>
            <w:r>
              <w:rPr>
                <w:rFonts w:ascii="仿宋_GB2312" w:hAnsi="仿宋_GB2312" w:eastAsia="仿宋_GB2312" w:cs="仿宋_GB2312"/>
                <w:sz w:val="18"/>
                <w:u w:color="auto"/>
              </w:rPr>
              <w:t>其他支出</w:t>
            </w:r>
          </w:p>
        </w:tc>
        <w:tc>
          <w:tcPr>
            <w:tcW w:w="1726" w:type="dxa"/>
          </w:tcPr>
          <w:p>
            <w:r>
              <w:rPr>
                <w:rFonts w:ascii="仿宋_GB2312" w:hAnsi="仿宋_GB2312" w:eastAsia="仿宋_GB2312" w:cs="仿宋_GB2312"/>
                <w:sz w:val="18"/>
                <w:u w:color="auto"/>
              </w:rPr>
              <w:t>0.00</w:t>
            </w:r>
          </w:p>
        </w:tc>
      </w:tr>
    </w:tbl>
    <w:p>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tab/>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pPr>
        <w:pStyle w:val="2"/>
      </w:pPr>
      <w:bookmarkStart w:id="14" w:name="_Toc18262"/>
      <w:r>
        <w:rPr>
          <w:rFonts w:hint="eastAsia"/>
        </w:rPr>
        <w:t>十、一般公共预算“三公”经费支出预算表</w:t>
      </w:r>
      <w:bookmarkEnd w:id="14"/>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年度一般公共预算“三公”经费支出预算表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736"/>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vAlign w:val="center"/>
          </w:tcPr>
          <w:p>
            <w:pPr>
              <w:jc w:val="center"/>
            </w:pPr>
            <w:r>
              <w:rPr>
                <w:rFonts w:ascii="仿宋_GB2312" w:hAnsi="仿宋_GB2312" w:eastAsia="仿宋_GB2312" w:cs="仿宋_GB2312"/>
                <w:b/>
                <w:sz w:val="18"/>
                <w:u w:color="auto"/>
              </w:rPr>
              <w:t>项目</w:t>
            </w:r>
          </w:p>
        </w:tc>
        <w:tc>
          <w:tcPr>
            <w:tcW w:w="2500" w:type="pct"/>
            <w:vAlign w:val="center"/>
          </w:tcPr>
          <w:p>
            <w:pPr>
              <w:jc w:val="center"/>
            </w:pPr>
            <w:r>
              <w:rPr>
                <w:rFonts w:ascii="仿宋_GB2312" w:hAnsi="仿宋_GB2312" w:eastAsia="仿宋_GB2312" w:cs="仿宋_GB2312"/>
                <w:b/>
                <w:sz w:val="18"/>
                <w:u w:color="auto"/>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b/>
                <w:sz w:val="22"/>
                <w:u w:color="auto"/>
              </w:rPr>
              <w:t>合计</w:t>
            </w:r>
          </w:p>
        </w:tc>
        <w:tc>
          <w:tcPr>
            <w:tcW w:w="2500" w:type="pct"/>
          </w:tcPr>
          <w:p>
            <w:r>
              <w:rPr>
                <w:rFonts w:ascii="仿宋_GB2312" w:hAnsi="仿宋_GB2312" w:eastAsia="仿宋_GB2312" w:cs="仿宋_GB2312"/>
                <w:b/>
                <w:sz w:val="22"/>
                <w:u w:color="auto"/>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1、因公出国（境）费用</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2、公务接待费</w:t>
            </w:r>
          </w:p>
        </w:tc>
        <w:tc>
          <w:tcPr>
            <w:tcW w:w="2500" w:type="pct"/>
          </w:tcPr>
          <w:p>
            <w:r>
              <w:rPr>
                <w:rFonts w:ascii="仿宋_GB2312" w:hAnsi="仿宋_GB2312" w:eastAsia="仿宋_GB2312" w:cs="仿宋_GB2312"/>
                <w:sz w:val="18"/>
                <w:u w:color="auto"/>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3、公务用车购置及运行费</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其中：（1）公务用车购置费</w:t>
            </w:r>
          </w:p>
        </w:tc>
        <w:tc>
          <w:tcPr>
            <w:tcW w:w="2500" w:type="pct"/>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r>
              <w:rPr>
                <w:rFonts w:ascii="仿宋_GB2312" w:hAnsi="仿宋_GB2312" w:eastAsia="仿宋_GB2312" w:cs="仿宋_GB2312"/>
                <w:sz w:val="18"/>
                <w:u w:color="auto"/>
              </w:rPr>
              <w:t>（2）公务用车运行费</w:t>
            </w:r>
          </w:p>
        </w:tc>
        <w:tc>
          <w:tcPr>
            <w:tcW w:w="2500" w:type="pct"/>
          </w:tcPr>
          <w:p>
            <w:r>
              <w:rPr>
                <w:rFonts w:ascii="仿宋_GB2312" w:hAnsi="仿宋_GB2312" w:eastAsia="仿宋_GB2312" w:cs="仿宋_GB2312"/>
                <w:sz w:val="18"/>
                <w:u w:color="auto"/>
              </w:rPr>
              <w:t>0.00</w:t>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pPr>
        <w:pStyle w:val="3"/>
        <w:jc w:val="both"/>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2024</w:t>
      </w:r>
      <w:r>
        <w:rPr>
          <w:rFonts w:ascii="黑体" w:hAnsi="黑体" w:eastAsia="黑体" w:cs="黑体"/>
          <w:sz w:val="56"/>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autoSpaceDE w:val="0"/>
        <w:autoSpaceDN w:val="0"/>
        <w:jc w:val="center"/>
        <w:rPr>
          <w:rFonts w:ascii="黑体" w:hAnsi="黑体" w:eastAsia="黑体"/>
          <w:sz w:val="36"/>
          <w:szCs w:val="36"/>
        </w:rPr>
      </w:pPr>
      <w:r>
        <w:rPr>
          <w:rFonts w:hint="eastAsia" w:ascii="Times New Roman" w:hAnsi="Times New Roman" w:eastAsia="Times New Roman" w:cs="Times New Roman"/>
          <w:sz w:val="36"/>
          <w:lang w:eastAsia="zh-CN"/>
        </w:rPr>
        <w:t>2024</w:t>
      </w:r>
      <w:r>
        <w:rPr>
          <w:rFonts w:ascii="黑体" w:hAnsi="黑体" w:eastAsia="黑体" w:cs="黑体"/>
          <w:sz w:val="36"/>
        </w:rPr>
        <w:t>年度部门预算情况说明</w:t>
      </w:r>
    </w:p>
    <w:p>
      <w:pPr>
        <w:pStyle w:val="2"/>
        <w:numPr>
          <w:ilvl w:val="0"/>
          <w:numId w:val="1"/>
        </w:numPr>
      </w:pPr>
      <w:bookmarkStart w:id="16" w:name="_Toc2074"/>
      <w:r>
        <w:rPr>
          <w:rFonts w:hint="eastAsia"/>
        </w:rPr>
        <w:t>预算收支总体情况</w:t>
      </w:r>
      <w:bookmarkEnd w:id="16"/>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中国共产党明溪县委员会组织部</w:t>
      </w:r>
      <w:r>
        <w:rPr>
          <w:rFonts w:ascii="仿宋" w:hAnsi="仿宋" w:eastAsia="仿宋" w:cs="仿宋"/>
          <w:sz w:val="32"/>
        </w:rPr>
        <w:t>部门收入预算为</w:t>
      </w:r>
      <w:r>
        <w:rPr>
          <w:rFonts w:hint="eastAsia" w:ascii="仿宋" w:hAnsi="仿宋" w:eastAsia="仿宋" w:cs="仿宋"/>
          <w:sz w:val="32"/>
          <w:lang w:val="en-US" w:eastAsia="zh-CN"/>
        </w:rPr>
        <w:t>796.74</w:t>
      </w:r>
      <w:r>
        <w:rPr>
          <w:rFonts w:ascii="仿宋" w:hAnsi="仿宋" w:eastAsia="仿宋" w:cs="仿宋"/>
          <w:sz w:val="32"/>
        </w:rPr>
        <w:t>万元，比上年</w:t>
      </w:r>
      <w:r>
        <w:rPr>
          <w:rFonts w:hint="eastAsia" w:ascii="仿宋" w:hAnsi="仿宋" w:eastAsia="仿宋" w:cs="仿宋"/>
          <w:sz w:val="32"/>
          <w:lang w:val="en-US" w:eastAsia="zh-CN"/>
        </w:rPr>
        <w:t>增加0.07</w:t>
      </w:r>
      <w:r>
        <w:rPr>
          <w:rFonts w:ascii="仿宋" w:hAnsi="仿宋" w:eastAsia="仿宋" w:cs="仿宋"/>
          <w:sz w:val="32"/>
        </w:rPr>
        <w:t>万元，主要原因是</w:t>
      </w:r>
      <w:r>
        <w:rPr>
          <w:rFonts w:hint="eastAsia" w:ascii="仿宋" w:hAnsi="仿宋" w:eastAsia="仿宋" w:cs="仿宋"/>
          <w:sz w:val="32"/>
          <w:lang w:val="en-US" w:eastAsia="zh-CN"/>
        </w:rPr>
        <w:t>人员工资调整，人员经费增加</w:t>
      </w:r>
      <w:r>
        <w:rPr>
          <w:rFonts w:ascii="仿宋" w:hAnsi="仿宋" w:eastAsia="仿宋" w:cs="仿宋"/>
          <w:sz w:val="32"/>
        </w:rPr>
        <w:t>。其中：一般公共预算拨款收入</w:t>
      </w:r>
      <w:r>
        <w:rPr>
          <w:rFonts w:hint="eastAsia" w:ascii="仿宋" w:hAnsi="仿宋" w:eastAsia="仿宋" w:cs="仿宋"/>
          <w:sz w:val="32"/>
          <w:lang w:val="en-US" w:eastAsia="zh-CN"/>
        </w:rPr>
        <w:t>796.74</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796.74</w:t>
      </w:r>
      <w:r>
        <w:rPr>
          <w:rFonts w:ascii="仿宋" w:hAnsi="仿宋" w:eastAsia="仿宋" w:cs="仿宋"/>
          <w:sz w:val="32"/>
        </w:rPr>
        <w:t>万元，比上年</w:t>
      </w:r>
      <w:r>
        <w:rPr>
          <w:rFonts w:hint="eastAsia" w:ascii="仿宋" w:hAnsi="仿宋" w:eastAsia="仿宋" w:cs="仿宋"/>
          <w:sz w:val="32"/>
          <w:lang w:val="en-US" w:eastAsia="zh-CN"/>
        </w:rPr>
        <w:t>增加0.07</w:t>
      </w:r>
      <w:r>
        <w:rPr>
          <w:rFonts w:ascii="仿宋" w:hAnsi="仿宋" w:eastAsia="仿宋" w:cs="仿宋"/>
          <w:sz w:val="32"/>
        </w:rPr>
        <w:t>万元，主要原因</w:t>
      </w:r>
      <w:r>
        <w:rPr>
          <w:rFonts w:hint="eastAsia" w:ascii="仿宋" w:hAnsi="仿宋" w:eastAsia="仿宋" w:cs="仿宋"/>
          <w:sz w:val="32"/>
          <w:lang w:val="en-US" w:eastAsia="zh-CN"/>
        </w:rPr>
        <w:t>人员工资调整，人员经费增加</w:t>
      </w:r>
      <w:r>
        <w:rPr>
          <w:rFonts w:ascii="仿宋" w:hAnsi="仿宋" w:eastAsia="仿宋" w:cs="仿宋"/>
          <w:sz w:val="32"/>
        </w:rPr>
        <w:t>。其中：基本支出</w:t>
      </w:r>
      <w:r>
        <w:rPr>
          <w:rFonts w:hint="eastAsia" w:ascii="仿宋" w:hAnsi="仿宋" w:eastAsia="仿宋" w:cs="仿宋"/>
          <w:sz w:val="32"/>
          <w:lang w:val="en-US" w:eastAsia="zh-CN"/>
        </w:rPr>
        <w:t>245.90</w:t>
      </w:r>
      <w:r>
        <w:rPr>
          <w:rFonts w:ascii="仿宋" w:hAnsi="仿宋" w:eastAsia="仿宋" w:cs="仿宋"/>
          <w:sz w:val="32"/>
        </w:rPr>
        <w:t>万元、项目支出</w:t>
      </w:r>
      <w:r>
        <w:rPr>
          <w:rFonts w:hint="eastAsia" w:ascii="仿宋" w:hAnsi="仿宋" w:eastAsia="仿宋" w:cs="仿宋"/>
          <w:sz w:val="32"/>
          <w:lang w:val="en-US" w:eastAsia="zh-CN"/>
        </w:rPr>
        <w:t>550.84</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pPr>
        <w:pStyle w:val="2"/>
      </w:pPr>
      <w:bookmarkStart w:id="17" w:name="_Toc27039"/>
      <w:r>
        <w:rPr>
          <w:rFonts w:hint="eastAsia"/>
        </w:rPr>
        <w:t>二、一般公共预算拨款支出情况</w:t>
      </w:r>
      <w:bookmarkEnd w:id="17"/>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年度一般公共预算拨款支出</w:t>
      </w:r>
      <w:r>
        <w:rPr>
          <w:rFonts w:hint="eastAsia" w:ascii="仿宋" w:hAnsi="仿宋" w:eastAsia="仿宋" w:cs="仿宋"/>
          <w:sz w:val="32"/>
          <w:lang w:val="en-US" w:eastAsia="zh-CN"/>
        </w:rPr>
        <w:t>796.74</w:t>
      </w:r>
      <w:r>
        <w:rPr>
          <w:rFonts w:ascii="仿宋" w:hAnsi="仿宋" w:eastAsia="仿宋" w:cs="仿宋"/>
          <w:sz w:val="32"/>
        </w:rPr>
        <w:t>万元，比上年</w:t>
      </w:r>
      <w:r>
        <w:rPr>
          <w:rFonts w:hint="eastAsia" w:ascii="仿宋" w:hAnsi="仿宋" w:eastAsia="仿宋" w:cs="仿宋"/>
          <w:sz w:val="32"/>
          <w:lang w:val="en-US" w:eastAsia="zh-CN"/>
        </w:rPr>
        <w:t>增加0.07</w:t>
      </w:r>
      <w:r>
        <w:rPr>
          <w:rFonts w:ascii="仿宋" w:hAnsi="仿宋" w:eastAsia="仿宋" w:cs="仿宋"/>
          <w:sz w:val="32"/>
        </w:rPr>
        <w:t>万元，</w:t>
      </w:r>
      <w:r>
        <w:rPr>
          <w:rFonts w:hint="eastAsia" w:ascii="仿宋" w:hAnsi="仿宋" w:eastAsia="仿宋" w:cs="仿宋"/>
          <w:sz w:val="32"/>
          <w:lang w:val="en-US" w:eastAsia="zh-CN"/>
        </w:rPr>
        <w:t>增长0.01%</w:t>
      </w:r>
      <w:r>
        <w:rPr>
          <w:rFonts w:ascii="仿宋" w:hAnsi="仿宋" w:eastAsia="仿宋" w:cs="仿宋"/>
          <w:sz w:val="32"/>
        </w:rPr>
        <w:t>，主要原因是</w:t>
      </w:r>
      <w:r>
        <w:rPr>
          <w:rFonts w:hint="eastAsia" w:ascii="仿宋" w:hAnsi="仿宋" w:eastAsia="仿宋" w:cs="仿宋"/>
          <w:sz w:val="32"/>
          <w:lang w:val="en-US" w:eastAsia="zh-CN"/>
        </w:rPr>
        <w:t>人员工资调整，人员经费增加</w:t>
      </w:r>
      <w:r>
        <w:rPr>
          <w:rFonts w:ascii="仿宋" w:hAnsi="仿宋" w:eastAsia="仿宋" w:cs="仿宋"/>
          <w:sz w:val="32"/>
          <w:u w:color="auto"/>
        </w:rPr>
        <w:t>。按照党中央、国务院和省委、省政府关于过紧日子的有关要求，厉行节约办一切事业，大力压减一般性支出，重点压减了公用经费，同时合理保障了驻村干部、村“两委”、选调生等工作的支出需求，体现在有关支出科目中。其中(按项级科目分类统计)：</w:t>
      </w:r>
      <w:r>
        <w:rPr>
          <w:rFonts w:ascii="仿宋" w:hAnsi="仿宋" w:eastAsia="仿宋" w:cs="仿宋"/>
          <w:sz w:val="32"/>
          <w:u w:color="auto"/>
        </w:rPr>
        <w:cr/>
      </w:r>
      <w:r>
        <w:rPr>
          <w:rFonts w:ascii="仿宋" w:hAnsi="仿宋" w:eastAsia="仿宋" w:cs="仿宋"/>
          <w:sz w:val="32"/>
          <w:u w:color="auto"/>
        </w:rPr>
        <w:t xml:space="preserve">    (一) 2013201-行政运行170.43万元。主要用于人员经费和公用经费支出。</w:t>
      </w:r>
      <w:r>
        <w:rPr>
          <w:rFonts w:ascii="仿宋" w:hAnsi="仿宋" w:eastAsia="仿宋" w:cs="仿宋"/>
          <w:sz w:val="32"/>
          <w:u w:color="auto"/>
        </w:rPr>
        <w:cr/>
      </w:r>
      <w:r>
        <w:rPr>
          <w:rFonts w:ascii="仿宋" w:hAnsi="仿宋" w:eastAsia="仿宋" w:cs="仿宋"/>
          <w:sz w:val="32"/>
          <w:u w:color="auto"/>
        </w:rPr>
        <w:t xml:space="preserve">    (二) 2013204-公务员事务12.00万元。主要用于公务员招考支出。</w:t>
      </w:r>
      <w:r>
        <w:rPr>
          <w:rFonts w:ascii="仿宋" w:hAnsi="仿宋" w:eastAsia="仿宋" w:cs="仿宋"/>
          <w:sz w:val="32"/>
          <w:u w:color="auto"/>
        </w:rPr>
        <w:cr/>
      </w:r>
      <w:r>
        <w:rPr>
          <w:rFonts w:ascii="仿宋" w:hAnsi="仿宋" w:eastAsia="仿宋" w:cs="仿宋"/>
          <w:sz w:val="32"/>
          <w:u w:color="auto"/>
        </w:rPr>
        <w:t xml:space="preserve">    (三) 2013299-其他组织事务支出31.24万元。主要用于第六批县级选派驻村干部经费支出。</w:t>
      </w:r>
      <w:r>
        <w:rPr>
          <w:rFonts w:ascii="仿宋" w:hAnsi="仿宋" w:eastAsia="仿宋" w:cs="仿宋"/>
          <w:sz w:val="32"/>
          <w:u w:color="auto"/>
        </w:rPr>
        <w:cr/>
      </w:r>
      <w:r>
        <w:rPr>
          <w:rFonts w:ascii="仿宋" w:hAnsi="仿宋" w:eastAsia="仿宋" w:cs="仿宋"/>
          <w:sz w:val="32"/>
          <w:u w:color="auto"/>
        </w:rPr>
        <w:t xml:space="preserve">    (四) 2019999-其他一般公共服务支出462.00万元。主要用于人才专项经费（含卫生人才扶贫专项基金）支出。</w:t>
      </w:r>
      <w:r>
        <w:rPr>
          <w:rFonts w:ascii="仿宋" w:hAnsi="仿宋" w:eastAsia="仿宋" w:cs="仿宋"/>
          <w:sz w:val="32"/>
          <w:u w:color="auto"/>
        </w:rPr>
        <w:cr/>
      </w:r>
      <w:r>
        <w:rPr>
          <w:rFonts w:ascii="仿宋" w:hAnsi="仿宋" w:eastAsia="仿宋" w:cs="仿宋"/>
          <w:sz w:val="32"/>
          <w:u w:color="auto"/>
        </w:rPr>
        <w:t xml:space="preserve">    (五) 2089999-其他社会保障和就业支出57.46万元。主要用于养老保险、职业年金等五险二金支出。</w:t>
      </w:r>
      <w:r>
        <w:rPr>
          <w:rFonts w:ascii="仿宋" w:hAnsi="仿宋" w:eastAsia="仿宋" w:cs="仿宋"/>
          <w:sz w:val="32"/>
          <w:u w:color="auto"/>
        </w:rPr>
        <w:cr/>
      </w:r>
      <w:r>
        <w:rPr>
          <w:rFonts w:ascii="仿宋" w:hAnsi="仿宋" w:eastAsia="仿宋" w:cs="仿宋"/>
          <w:sz w:val="32"/>
          <w:u w:color="auto"/>
        </w:rPr>
        <w:t xml:space="preserve">    (六) 2129999-其他城乡社区支出63.61万元。主要用于公务员基础绩效奖、年终绩效考核奖等支出。</w:t>
      </w:r>
      <w:r>
        <w:rPr>
          <w:rFonts w:ascii="仿宋" w:hAnsi="仿宋" w:eastAsia="仿宋" w:cs="仿宋"/>
          <w:sz w:val="32"/>
        </w:rPr>
        <w:t xml:space="preserve"> </w:t>
      </w:r>
    </w:p>
    <w:p>
      <w:pPr>
        <w:pStyle w:val="2"/>
      </w:pPr>
      <w:bookmarkStart w:id="18" w:name="_Toc11149"/>
      <w:r>
        <w:rPr>
          <w:rFonts w:hint="eastAsia"/>
        </w:rPr>
        <w:t>三、政府性基金预算拨款支出情况</w:t>
      </w:r>
      <w:bookmarkEnd w:id="18"/>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本部门2024年度没有使用政府性基金预算拨款安排的支出</w:t>
      </w:r>
      <w:r>
        <w:rPr>
          <w:rFonts w:ascii="仿宋" w:hAnsi="仿宋" w:eastAsia="仿宋" w:cs="仿宋"/>
          <w:sz w:val="32"/>
          <w:u w:color="auto"/>
        </w:rPr>
        <w:t>。</w:t>
      </w:r>
      <w:r>
        <w:rPr>
          <w:rFonts w:ascii="仿宋" w:hAnsi="仿宋" w:eastAsia="仿宋" w:cs="仿宋"/>
          <w:sz w:val="32"/>
        </w:rPr>
        <w:t xml:space="preserve"> </w:t>
      </w:r>
    </w:p>
    <w:p>
      <w:pPr>
        <w:pStyle w:val="2"/>
      </w:pPr>
      <w:bookmarkStart w:id="19" w:name="_Toc8125"/>
      <w:r>
        <w:t>四、国有资本经营预算拨款支出情况</w:t>
      </w:r>
      <w:bookmarkEnd w:id="19"/>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本部门2024年度没有使用国有资本经营预算拨款安排的支出</w:t>
      </w:r>
      <w:r>
        <w:rPr>
          <w:rFonts w:ascii="仿宋" w:hAnsi="仿宋" w:eastAsia="仿宋" w:cs="仿宋"/>
          <w:sz w:val="32"/>
          <w:u w:color="auto"/>
        </w:rPr>
        <w:t>。</w:t>
      </w:r>
      <w:r>
        <w:rPr>
          <w:rFonts w:ascii="仿宋" w:hAnsi="仿宋" w:eastAsia="仿宋" w:cs="仿宋"/>
          <w:sz w:val="32"/>
        </w:rPr>
        <w:t xml:space="preserve"> </w:t>
      </w:r>
    </w:p>
    <w:p>
      <w:pPr>
        <w:pStyle w:val="2"/>
      </w:pPr>
      <w:bookmarkStart w:id="20" w:name="_Toc3310"/>
      <w:r>
        <w:rPr>
          <w:rFonts w:hint="eastAsia"/>
        </w:rPr>
        <w:t>五、一般公共预算基本支出情况</w:t>
      </w:r>
      <w:bookmarkEnd w:id="20"/>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年度一般公共预算拨款基本支出</w:t>
      </w:r>
      <w:r>
        <w:rPr>
          <w:rFonts w:hint="eastAsia" w:ascii="仿宋" w:hAnsi="仿宋" w:eastAsia="仿宋" w:cs="仿宋"/>
          <w:sz w:val="32"/>
          <w:lang w:val="en-US" w:eastAsia="zh-CN"/>
        </w:rPr>
        <w:t>245.90</w:t>
      </w:r>
      <w:r>
        <w:rPr>
          <w:rFonts w:ascii="仿宋" w:hAnsi="仿宋" w:eastAsia="仿宋" w:cs="仿宋"/>
          <w:sz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227.54</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18.36</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pPr>
      <w:bookmarkStart w:id="21" w:name="_Toc16647"/>
      <w:r>
        <w:rPr>
          <w:rFonts w:hint="eastAsia"/>
        </w:rPr>
        <w:t>六、一般公共预算“三公”经费支出情况</w:t>
      </w:r>
      <w:bookmarkEnd w:id="2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本部门2024年年度无因公出国(境)计划，与上年持平</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4.60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本部门2024年度与上年度开展活动相当，没有额外需支出的公务接待</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本部门2024年度无公务用车购置及运行计划，与上年持平</w:t>
      </w:r>
      <w:r>
        <w:rPr>
          <w:rFonts w:ascii="仿宋" w:hAnsi="仿宋" w:eastAsia="仿宋" w:cs="仿宋"/>
          <w:sz w:val="32"/>
        </w:rPr>
        <w:t>。</w:t>
      </w:r>
    </w:p>
    <w:p>
      <w:pPr>
        <w:pStyle w:val="2"/>
      </w:pPr>
      <w:bookmarkStart w:id="22" w:name="_Toc26347"/>
      <w:r>
        <w:rPr>
          <w:rFonts w:hint="eastAsia"/>
        </w:rPr>
        <w:t>七、预算绩效目标情况</w:t>
      </w:r>
      <w:bookmarkEnd w:id="22"/>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中国共产党明溪县委员会组织部</w:t>
      </w:r>
      <w:r>
        <w:rPr>
          <w:rFonts w:ascii="仿宋" w:hAnsi="仿宋" w:eastAsia="仿宋" w:cs="仿宋"/>
          <w:sz w:val="32"/>
        </w:rPr>
        <w:t>共设置</w:t>
      </w:r>
      <w:r>
        <w:rPr>
          <w:rFonts w:hint="eastAsia" w:ascii="仿宋" w:hAnsi="仿宋" w:eastAsia="仿宋" w:cs="仿宋"/>
          <w:sz w:val="32"/>
          <w:lang w:val="en-US" w:eastAsia="zh-CN"/>
        </w:rPr>
        <w:t>2</w:t>
      </w:r>
      <w:r>
        <w:rPr>
          <w:rFonts w:ascii="仿宋" w:hAnsi="仿宋" w:eastAsia="仿宋" w:cs="仿宋"/>
          <w:sz w:val="32"/>
        </w:rPr>
        <w:t>个项目绩效目标，共涉及财政拨款资金</w:t>
      </w:r>
      <w:r>
        <w:rPr>
          <w:rFonts w:hint="eastAsia" w:ascii="仿宋" w:hAnsi="仿宋" w:eastAsia="仿宋" w:cs="仿宋"/>
          <w:sz w:val="32"/>
          <w:lang w:val="en-US" w:eastAsia="zh-CN"/>
        </w:rPr>
        <w:t>462.00</w:t>
      </w:r>
      <w:r>
        <w:rPr>
          <w:rFonts w:ascii="仿宋" w:hAnsi="仿宋" w:eastAsia="仿宋" w:cs="仿宋"/>
          <w:sz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p>
    <w:p>
      <w:pPr>
        <w:rPr>
          <w:rFonts w:ascii="仿宋" w:hAnsi="仿宋" w:eastAsia="仿宋" w:cs="仿宋"/>
          <w:sz w:val="32"/>
        </w:rPr>
      </w:pPr>
      <w:r>
        <w:rPr>
          <w:rFonts w:ascii="仿宋" w:hAnsi="仿宋" w:eastAsia="仿宋" w:cs="仿宋"/>
          <w:sz w:val="32"/>
        </w:rPr>
        <w:br w:type="page"/>
      </w:r>
    </w:p>
    <w:p>
      <w:pPr>
        <w:spacing w:line="590" w:lineRule="exact"/>
        <w:ind w:firstLine="640" w:firstLineChars="200"/>
        <w:rPr>
          <w:rFonts w:ascii="仿宋" w:hAnsi="仿宋" w:eastAsia="仿宋" w:cs="仿宋"/>
          <w:sz w:val="32"/>
        </w:rPr>
      </w:pPr>
    </w:p>
    <w:p>
      <w:pPr>
        <w:spacing w:before="100" w:after="100"/>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z w:val="36"/>
          <w:lang w:val="en-US" w:eastAsia="zh-CN"/>
        </w:rPr>
        <w:t>根据年初预算安排选调生到村任职补助经费项目绩效目标表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719"/>
        <w:gridCol w:w="1439"/>
        <w:gridCol w:w="2158"/>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tcPr>
          <w:p>
            <w:r>
              <w:rPr>
                <w:rFonts w:ascii="宋体" w:hAnsi="宋体" w:eastAsia="宋体" w:cs="宋体"/>
                <w:sz w:val="20"/>
                <w:u w:color="auto"/>
              </w:rPr>
              <w:t>项目资金（万元）</w:t>
            </w:r>
          </w:p>
        </w:tc>
        <w:tc>
          <w:tcPr>
            <w:tcW w:w="3597" w:type="dxa"/>
            <w:gridSpan w:val="2"/>
          </w:tcPr>
          <w:p>
            <w:r>
              <w:rPr>
                <w:rFonts w:ascii="宋体" w:hAnsi="宋体" w:eastAsia="宋体" w:cs="宋体"/>
                <w:sz w:val="20"/>
                <w:u w:color="auto"/>
              </w:rPr>
              <w:t>资金总额：</w:t>
            </w:r>
          </w:p>
        </w:tc>
        <w:tc>
          <w:tcPr>
            <w:tcW w:w="4316" w:type="dxa"/>
            <w:gridSpan w:val="2"/>
          </w:tcPr>
          <w:p>
            <w:r>
              <w:rPr>
                <w:rFonts w:ascii="宋体" w:hAnsi="宋体" w:eastAsia="宋体" w:cs="宋体"/>
                <w:sz w:val="20"/>
                <w:u w:color="auto"/>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财政拨款：</w:t>
            </w:r>
          </w:p>
        </w:tc>
        <w:tc>
          <w:tcPr>
            <w:tcW w:w="4316" w:type="dxa"/>
            <w:gridSpan w:val="2"/>
          </w:tcPr>
          <w:p>
            <w:r>
              <w:rPr>
                <w:rFonts w:ascii="宋体" w:hAnsi="宋体" w:eastAsia="宋体" w:cs="宋体"/>
                <w:sz w:val="20"/>
                <w:u w:color="auto"/>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其他资金：</w:t>
            </w:r>
          </w:p>
        </w:tc>
        <w:tc>
          <w:tcPr>
            <w:tcW w:w="4316" w:type="dxa"/>
            <w:gridSpan w:val="2"/>
          </w:tcPr>
          <w:p>
            <w:r>
              <w:rPr>
                <w:rFonts w:ascii="宋体" w:hAnsi="宋体" w:eastAsia="宋体" w:cs="宋体"/>
                <w:sz w:val="20"/>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tcPr>
          <w:p>
            <w:r>
              <w:rPr>
                <w:rFonts w:ascii="宋体" w:hAnsi="宋体" w:eastAsia="宋体" w:cs="宋体"/>
                <w:sz w:val="20"/>
                <w:u w:color="auto"/>
              </w:rPr>
              <w:t>总体目标</w:t>
            </w:r>
          </w:p>
        </w:tc>
        <w:tc>
          <w:tcPr>
            <w:tcW w:w="7913" w:type="dxa"/>
            <w:gridSpan w:val="4"/>
          </w:tcPr>
          <w:p>
            <w:r>
              <w:rPr>
                <w:rFonts w:ascii="宋体" w:hAnsi="宋体" w:eastAsia="宋体" w:cs="宋体"/>
                <w:sz w:val="20"/>
                <w:u w:color="auto"/>
              </w:rPr>
              <w:t>生活补助拨付及时，工作经费有保障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vAlign w:val="center"/>
          </w:tcPr>
          <w:p>
            <w:pPr>
              <w:jc w:val="center"/>
            </w:pPr>
            <w:r>
              <w:rPr>
                <w:rFonts w:ascii="宋体" w:hAnsi="宋体" w:eastAsia="宋体" w:cs="宋体"/>
                <w:sz w:val="20"/>
                <w:u w:color="auto"/>
              </w:rPr>
              <w:t>绩效目标指标</w:t>
            </w:r>
          </w:p>
        </w:tc>
        <w:tc>
          <w:tcPr>
            <w:tcW w:w="1439" w:type="dxa"/>
            <w:vAlign w:val="center"/>
          </w:tcPr>
          <w:p>
            <w:pPr>
              <w:jc w:val="center"/>
            </w:pPr>
            <w:r>
              <w:rPr>
                <w:rFonts w:ascii="宋体" w:hAnsi="宋体" w:eastAsia="宋体" w:cs="宋体"/>
                <w:sz w:val="20"/>
                <w:u w:color="auto"/>
              </w:rPr>
              <w:t>一级指标</w:t>
            </w:r>
          </w:p>
        </w:tc>
        <w:tc>
          <w:tcPr>
            <w:tcW w:w="2158" w:type="dxa"/>
            <w:vAlign w:val="center"/>
          </w:tcPr>
          <w:p>
            <w:pPr>
              <w:jc w:val="center"/>
            </w:pPr>
            <w:r>
              <w:rPr>
                <w:rFonts w:ascii="宋体" w:hAnsi="宋体" w:eastAsia="宋体" w:cs="宋体"/>
                <w:sz w:val="20"/>
                <w:u w:color="auto"/>
              </w:rPr>
              <w:t>二级指标</w:t>
            </w:r>
          </w:p>
        </w:tc>
        <w:tc>
          <w:tcPr>
            <w:tcW w:w="2158" w:type="dxa"/>
            <w:vAlign w:val="center"/>
          </w:tcPr>
          <w:p>
            <w:pPr>
              <w:jc w:val="center"/>
            </w:pPr>
            <w:r>
              <w:rPr>
                <w:rFonts w:ascii="宋体" w:hAnsi="宋体" w:eastAsia="宋体" w:cs="宋体"/>
                <w:sz w:val="20"/>
                <w:u w:color="auto"/>
              </w:rPr>
              <w:t>三级指标</w:t>
            </w:r>
          </w:p>
        </w:tc>
        <w:tc>
          <w:tcPr>
            <w:tcW w:w="2158" w:type="dxa"/>
            <w:vAlign w:val="center"/>
          </w:tcPr>
          <w:p>
            <w:pPr>
              <w:jc w:val="center"/>
            </w:pPr>
            <w:r>
              <w:rPr>
                <w:rFonts w:ascii="宋体" w:hAnsi="宋体" w:eastAsia="宋体" w:cs="宋体"/>
                <w:sz w:val="20"/>
                <w:u w:color="auto"/>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成本指标</w:t>
            </w:r>
          </w:p>
        </w:tc>
        <w:tc>
          <w:tcPr>
            <w:tcW w:w="2158" w:type="dxa"/>
            <w:vAlign w:val="center"/>
          </w:tcPr>
          <w:p>
            <w:pPr>
              <w:jc w:val="center"/>
            </w:pPr>
            <w:r>
              <w:rPr>
                <w:rFonts w:ascii="宋体" w:hAnsi="宋体" w:eastAsia="宋体" w:cs="宋体"/>
                <w:sz w:val="20"/>
                <w:u w:color="auto"/>
              </w:rPr>
              <w:t>经济成本指标</w:t>
            </w:r>
          </w:p>
        </w:tc>
        <w:tc>
          <w:tcPr>
            <w:tcW w:w="2158" w:type="dxa"/>
            <w:vAlign w:val="center"/>
          </w:tcPr>
          <w:p>
            <w:pPr>
              <w:jc w:val="center"/>
            </w:pPr>
            <w:r>
              <w:rPr>
                <w:rFonts w:ascii="宋体" w:hAnsi="宋体" w:eastAsia="宋体" w:cs="宋体"/>
                <w:sz w:val="20"/>
                <w:u w:color="auto"/>
              </w:rPr>
              <w:t>成本控制率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restart"/>
            <w:vAlign w:val="center"/>
          </w:tcPr>
          <w:p>
            <w:pPr>
              <w:jc w:val="center"/>
            </w:pPr>
            <w:r>
              <w:rPr>
                <w:rFonts w:ascii="宋体" w:hAnsi="宋体" w:eastAsia="宋体" w:cs="宋体"/>
                <w:sz w:val="20"/>
                <w:u w:color="auto"/>
              </w:rPr>
              <w:t>产出指标</w:t>
            </w:r>
          </w:p>
        </w:tc>
        <w:tc>
          <w:tcPr>
            <w:tcW w:w="2158" w:type="dxa"/>
            <w:vAlign w:val="center"/>
          </w:tcPr>
          <w:p>
            <w:pPr>
              <w:jc w:val="center"/>
            </w:pPr>
            <w:r>
              <w:rPr>
                <w:rFonts w:ascii="宋体" w:hAnsi="宋体" w:eastAsia="宋体" w:cs="宋体"/>
                <w:sz w:val="20"/>
                <w:u w:color="auto"/>
              </w:rPr>
              <w:t>数量指标</w:t>
            </w:r>
          </w:p>
        </w:tc>
        <w:tc>
          <w:tcPr>
            <w:tcW w:w="2158" w:type="dxa"/>
            <w:vAlign w:val="center"/>
          </w:tcPr>
          <w:p>
            <w:pPr>
              <w:jc w:val="center"/>
            </w:pPr>
            <w:r>
              <w:rPr>
                <w:rFonts w:ascii="宋体" w:hAnsi="宋体" w:eastAsia="宋体" w:cs="宋体"/>
                <w:sz w:val="20"/>
                <w:u w:color="auto"/>
              </w:rPr>
              <w:t>保障覆盖率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质量指标</w:t>
            </w:r>
          </w:p>
        </w:tc>
        <w:tc>
          <w:tcPr>
            <w:tcW w:w="2158" w:type="dxa"/>
            <w:vAlign w:val="center"/>
          </w:tcPr>
          <w:p>
            <w:pPr>
              <w:jc w:val="center"/>
            </w:pPr>
            <w:r>
              <w:rPr>
                <w:rFonts w:ascii="宋体" w:hAnsi="宋体" w:eastAsia="宋体" w:cs="宋体"/>
                <w:sz w:val="20"/>
                <w:u w:color="auto"/>
              </w:rPr>
              <w:t>资金使用合规率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时效指标</w:t>
            </w:r>
          </w:p>
        </w:tc>
        <w:tc>
          <w:tcPr>
            <w:tcW w:w="2158" w:type="dxa"/>
            <w:vAlign w:val="center"/>
          </w:tcPr>
          <w:p>
            <w:pPr>
              <w:jc w:val="center"/>
            </w:pPr>
            <w:r>
              <w:rPr>
                <w:rFonts w:ascii="宋体" w:hAnsi="宋体" w:eastAsia="宋体" w:cs="宋体"/>
                <w:sz w:val="20"/>
                <w:u w:color="auto"/>
              </w:rPr>
              <w:t>资金拨付情况</w:t>
            </w:r>
          </w:p>
        </w:tc>
        <w:tc>
          <w:tcPr>
            <w:tcW w:w="2158" w:type="dxa"/>
            <w:vAlign w:val="center"/>
          </w:tcPr>
          <w:p>
            <w:pPr>
              <w:jc w:val="center"/>
            </w:pPr>
            <w:r>
              <w:rPr>
                <w:rFonts w:ascii="宋体" w:hAnsi="宋体" w:eastAsia="宋体" w:cs="宋体"/>
                <w:sz w:val="20"/>
                <w:u w:color="auto"/>
              </w:rPr>
              <w:t>及时2024年12月前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restart"/>
            <w:vAlign w:val="center"/>
          </w:tcPr>
          <w:p>
            <w:pPr>
              <w:jc w:val="center"/>
            </w:pPr>
            <w:r>
              <w:rPr>
                <w:rFonts w:ascii="宋体" w:hAnsi="宋体" w:eastAsia="宋体" w:cs="宋体"/>
                <w:sz w:val="20"/>
                <w:u w:color="auto"/>
              </w:rPr>
              <w:t>效益指标</w:t>
            </w:r>
          </w:p>
        </w:tc>
        <w:tc>
          <w:tcPr>
            <w:tcW w:w="2158" w:type="dxa"/>
            <w:vAlign w:val="center"/>
          </w:tcPr>
          <w:p>
            <w:pPr>
              <w:jc w:val="center"/>
            </w:pPr>
            <w:r>
              <w:rPr>
                <w:rFonts w:ascii="宋体" w:hAnsi="宋体" w:eastAsia="宋体" w:cs="宋体"/>
                <w:sz w:val="20"/>
                <w:u w:color="auto"/>
              </w:rPr>
              <w:t>经济效益指标</w:t>
            </w:r>
          </w:p>
        </w:tc>
        <w:tc>
          <w:tcPr>
            <w:tcW w:w="2158" w:type="dxa"/>
            <w:vAlign w:val="center"/>
          </w:tcPr>
          <w:p>
            <w:pPr>
              <w:jc w:val="center"/>
            </w:pPr>
            <w:r>
              <w:rPr>
                <w:rFonts w:ascii="宋体" w:hAnsi="宋体" w:eastAsia="宋体" w:cs="宋体"/>
                <w:sz w:val="20"/>
                <w:u w:color="auto"/>
              </w:rPr>
              <w:t>拉动经济情况</w:t>
            </w:r>
          </w:p>
        </w:tc>
        <w:tc>
          <w:tcPr>
            <w:tcW w:w="2158" w:type="dxa"/>
            <w:vAlign w:val="center"/>
          </w:tcPr>
          <w:p>
            <w:pPr>
              <w:jc w:val="center"/>
            </w:pPr>
            <w:r>
              <w:rPr>
                <w:rFonts w:ascii="宋体" w:hAnsi="宋体" w:eastAsia="宋体" w:cs="宋体"/>
                <w:sz w:val="20"/>
                <w:u w:color="auto"/>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社会效益指标</w:t>
            </w:r>
          </w:p>
        </w:tc>
        <w:tc>
          <w:tcPr>
            <w:tcW w:w="2158" w:type="dxa"/>
            <w:vAlign w:val="center"/>
          </w:tcPr>
          <w:p>
            <w:pPr>
              <w:jc w:val="center"/>
            </w:pPr>
            <w:r>
              <w:rPr>
                <w:rFonts w:ascii="宋体" w:hAnsi="宋体" w:eastAsia="宋体" w:cs="宋体"/>
                <w:sz w:val="20"/>
                <w:u w:color="auto"/>
              </w:rPr>
              <w:t>单位正常运转率</w:t>
            </w:r>
          </w:p>
        </w:tc>
        <w:tc>
          <w:tcPr>
            <w:tcW w:w="2158" w:type="dxa"/>
            <w:vAlign w:val="center"/>
          </w:tcPr>
          <w:p>
            <w:pPr>
              <w:jc w:val="center"/>
            </w:pPr>
            <w:r>
              <w:rPr>
                <w:rFonts w:ascii="宋体" w:hAnsi="宋体" w:eastAsia="宋体" w:cs="宋体"/>
                <w:sz w:val="20"/>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生态效益指标</w:t>
            </w:r>
          </w:p>
        </w:tc>
        <w:tc>
          <w:tcPr>
            <w:tcW w:w="2158" w:type="dxa"/>
            <w:vAlign w:val="center"/>
          </w:tcPr>
          <w:p>
            <w:pPr>
              <w:jc w:val="center"/>
            </w:pPr>
            <w:r>
              <w:rPr>
                <w:rFonts w:ascii="宋体" w:hAnsi="宋体" w:eastAsia="宋体" w:cs="宋体"/>
                <w:sz w:val="20"/>
                <w:u w:color="auto"/>
              </w:rPr>
              <w:t>基层评价</w:t>
            </w:r>
          </w:p>
        </w:tc>
        <w:tc>
          <w:tcPr>
            <w:tcW w:w="2158" w:type="dxa"/>
            <w:vAlign w:val="center"/>
          </w:tcPr>
          <w:p>
            <w:pPr>
              <w:jc w:val="center"/>
            </w:pPr>
            <w:r>
              <w:rPr>
                <w:rFonts w:ascii="宋体" w:hAnsi="宋体" w:eastAsia="宋体" w:cs="宋体"/>
                <w:sz w:val="20"/>
                <w:u w:color="auto"/>
              </w:rPr>
              <w:t>好100%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满意度指标</w:t>
            </w:r>
          </w:p>
        </w:tc>
        <w:tc>
          <w:tcPr>
            <w:tcW w:w="2158" w:type="dxa"/>
            <w:vAlign w:val="center"/>
          </w:tcPr>
          <w:p>
            <w:pPr>
              <w:jc w:val="center"/>
            </w:pPr>
            <w:r>
              <w:rPr>
                <w:rFonts w:ascii="宋体" w:hAnsi="宋体" w:eastAsia="宋体" w:cs="宋体"/>
                <w:sz w:val="20"/>
                <w:u w:color="auto"/>
              </w:rPr>
              <w:t>服务对象满意度指标</w:t>
            </w:r>
          </w:p>
        </w:tc>
        <w:tc>
          <w:tcPr>
            <w:tcW w:w="2158" w:type="dxa"/>
            <w:vAlign w:val="center"/>
          </w:tcPr>
          <w:p>
            <w:pPr>
              <w:jc w:val="center"/>
            </w:pPr>
            <w:r>
              <w:rPr>
                <w:rFonts w:ascii="宋体" w:hAnsi="宋体" w:eastAsia="宋体" w:cs="宋体"/>
                <w:sz w:val="20"/>
                <w:u w:color="auto"/>
              </w:rPr>
              <w:t>投诉量</w:t>
            </w:r>
          </w:p>
        </w:tc>
        <w:tc>
          <w:tcPr>
            <w:tcW w:w="2158" w:type="dxa"/>
            <w:vAlign w:val="center"/>
          </w:tcPr>
          <w:p>
            <w:pPr>
              <w:jc w:val="center"/>
            </w:pPr>
            <w:r>
              <w:rPr>
                <w:rFonts w:ascii="宋体" w:hAnsi="宋体" w:eastAsia="宋体" w:cs="宋体"/>
                <w:sz w:val="20"/>
                <w:u w:color="auto"/>
              </w:rPr>
              <w:t>0次</w:t>
            </w:r>
          </w:p>
        </w:tc>
      </w:tr>
    </w:tbl>
    <w:p>
      <w:pPr>
        <w:rPr>
          <w:rFonts w:hint="eastAsia" w:ascii="宋体" w:hAnsi="宋体" w:eastAsia="宋体" w:cs="宋体"/>
          <w:sz w:val="20"/>
          <w:lang w:val="en-US" w:eastAsia="zh-CN"/>
        </w:rPr>
      </w:pPr>
      <w:r>
        <w:rPr>
          <w:rFonts w:hint="eastAsia" w:ascii="宋体" w:hAnsi="宋体" w:eastAsia="宋体" w:cs="宋体"/>
          <w:sz w:val="20"/>
          <w:lang w:val="en-US" w:eastAsia="zh-CN"/>
        </w:rPr>
        <w:br w:type="page"/>
      </w:r>
    </w:p>
    <w:p>
      <w:pPr>
        <w:spacing w:before="100" w:after="100"/>
        <w:jc w:val="center"/>
        <w:rPr>
          <w:rFonts w:hint="eastAsia" w:ascii="宋体" w:hAnsi="宋体" w:eastAsia="宋体" w:cs="宋体"/>
          <w:sz w:val="20"/>
          <w:lang w:val="en-US" w:eastAsia="zh-CN"/>
        </w:rPr>
      </w:pPr>
    </w:p>
    <w:p>
      <w:pPr>
        <w:spacing w:before="100" w:after="100"/>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z w:val="36"/>
          <w:lang w:val="en-US" w:eastAsia="zh-CN"/>
        </w:rPr>
        <w:t>根据年初预算安排人才专项经费项目绩效目标表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719"/>
        <w:gridCol w:w="1439"/>
        <w:gridCol w:w="2158"/>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tcPr>
          <w:p>
            <w:r>
              <w:rPr>
                <w:rFonts w:ascii="宋体" w:hAnsi="宋体" w:eastAsia="宋体" w:cs="宋体"/>
                <w:sz w:val="20"/>
                <w:u w:color="auto"/>
              </w:rPr>
              <w:t>项目资金（万元）</w:t>
            </w:r>
          </w:p>
        </w:tc>
        <w:tc>
          <w:tcPr>
            <w:tcW w:w="3597" w:type="dxa"/>
            <w:gridSpan w:val="2"/>
          </w:tcPr>
          <w:p>
            <w:r>
              <w:rPr>
                <w:rFonts w:ascii="宋体" w:hAnsi="宋体" w:eastAsia="宋体" w:cs="宋体"/>
                <w:sz w:val="20"/>
                <w:u w:color="auto"/>
              </w:rPr>
              <w:t>资金总额：</w:t>
            </w:r>
          </w:p>
        </w:tc>
        <w:tc>
          <w:tcPr>
            <w:tcW w:w="4316" w:type="dxa"/>
            <w:gridSpan w:val="2"/>
          </w:tcPr>
          <w:p>
            <w:r>
              <w:rPr>
                <w:rFonts w:ascii="宋体" w:hAnsi="宋体" w:eastAsia="宋体" w:cs="宋体"/>
                <w:sz w:val="20"/>
                <w:u w:color="auto"/>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财政拨款：</w:t>
            </w:r>
          </w:p>
        </w:tc>
        <w:tc>
          <w:tcPr>
            <w:tcW w:w="4316" w:type="dxa"/>
            <w:gridSpan w:val="2"/>
          </w:tcPr>
          <w:p>
            <w:r>
              <w:rPr>
                <w:rFonts w:ascii="宋体" w:hAnsi="宋体" w:eastAsia="宋体" w:cs="宋体"/>
                <w:sz w:val="20"/>
                <w:u w:color="auto"/>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tc>
        <w:tc>
          <w:tcPr>
            <w:tcW w:w="3597" w:type="dxa"/>
            <w:gridSpan w:val="2"/>
          </w:tcPr>
          <w:p>
            <w:r>
              <w:rPr>
                <w:rFonts w:ascii="宋体" w:hAnsi="宋体" w:eastAsia="宋体" w:cs="宋体"/>
                <w:sz w:val="20"/>
                <w:u w:color="auto"/>
              </w:rPr>
              <w:t>其他资金：</w:t>
            </w:r>
          </w:p>
        </w:tc>
        <w:tc>
          <w:tcPr>
            <w:tcW w:w="4316" w:type="dxa"/>
            <w:gridSpan w:val="2"/>
          </w:tcPr>
          <w:p>
            <w:r>
              <w:rPr>
                <w:rFonts w:ascii="宋体" w:hAnsi="宋体" w:eastAsia="宋体" w:cs="宋体"/>
                <w:sz w:val="20"/>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tcPr>
          <w:p>
            <w:r>
              <w:rPr>
                <w:rFonts w:ascii="宋体" w:hAnsi="宋体" w:eastAsia="宋体" w:cs="宋体"/>
                <w:sz w:val="20"/>
                <w:u w:color="auto"/>
              </w:rPr>
              <w:t>总体目标</w:t>
            </w:r>
          </w:p>
        </w:tc>
        <w:tc>
          <w:tcPr>
            <w:tcW w:w="7913" w:type="dxa"/>
            <w:gridSpan w:val="4"/>
          </w:tcPr>
          <w:p>
            <w:r>
              <w:rPr>
                <w:rFonts w:ascii="宋体" w:hAnsi="宋体" w:eastAsia="宋体" w:cs="宋体"/>
                <w:sz w:val="20"/>
                <w:u w:color="auto"/>
              </w:rPr>
              <w:t>统筹开发各类人才；建设一批充满集聚力的人才工作载体；创新出台一套人才政策；探索体现科学化的人才工作机制；完善组织机构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vAlign w:val="center"/>
          </w:tcPr>
          <w:p>
            <w:pPr>
              <w:jc w:val="center"/>
            </w:pPr>
            <w:r>
              <w:rPr>
                <w:rFonts w:ascii="宋体" w:hAnsi="宋体" w:eastAsia="宋体" w:cs="宋体"/>
                <w:sz w:val="20"/>
                <w:u w:color="auto"/>
              </w:rPr>
              <w:t>绩效目标指标</w:t>
            </w:r>
          </w:p>
        </w:tc>
        <w:tc>
          <w:tcPr>
            <w:tcW w:w="1439" w:type="dxa"/>
            <w:vAlign w:val="center"/>
          </w:tcPr>
          <w:p>
            <w:pPr>
              <w:jc w:val="center"/>
            </w:pPr>
            <w:r>
              <w:rPr>
                <w:rFonts w:ascii="宋体" w:hAnsi="宋体" w:eastAsia="宋体" w:cs="宋体"/>
                <w:sz w:val="20"/>
                <w:u w:color="auto"/>
              </w:rPr>
              <w:t>一级指标</w:t>
            </w:r>
          </w:p>
        </w:tc>
        <w:tc>
          <w:tcPr>
            <w:tcW w:w="2158" w:type="dxa"/>
            <w:vAlign w:val="center"/>
          </w:tcPr>
          <w:p>
            <w:pPr>
              <w:jc w:val="center"/>
            </w:pPr>
            <w:r>
              <w:rPr>
                <w:rFonts w:ascii="宋体" w:hAnsi="宋体" w:eastAsia="宋体" w:cs="宋体"/>
                <w:sz w:val="20"/>
                <w:u w:color="auto"/>
              </w:rPr>
              <w:t>二级指标</w:t>
            </w:r>
          </w:p>
        </w:tc>
        <w:tc>
          <w:tcPr>
            <w:tcW w:w="2158" w:type="dxa"/>
            <w:vAlign w:val="center"/>
          </w:tcPr>
          <w:p>
            <w:pPr>
              <w:jc w:val="center"/>
            </w:pPr>
            <w:r>
              <w:rPr>
                <w:rFonts w:ascii="宋体" w:hAnsi="宋体" w:eastAsia="宋体" w:cs="宋体"/>
                <w:sz w:val="20"/>
                <w:u w:color="auto"/>
              </w:rPr>
              <w:t>三级指标</w:t>
            </w:r>
          </w:p>
        </w:tc>
        <w:tc>
          <w:tcPr>
            <w:tcW w:w="2158" w:type="dxa"/>
            <w:vAlign w:val="center"/>
          </w:tcPr>
          <w:p>
            <w:pPr>
              <w:jc w:val="center"/>
            </w:pPr>
            <w:r>
              <w:rPr>
                <w:rFonts w:ascii="宋体" w:hAnsi="宋体" w:eastAsia="宋体" w:cs="宋体"/>
                <w:sz w:val="20"/>
                <w:u w:color="auto"/>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成本指标</w:t>
            </w:r>
          </w:p>
        </w:tc>
        <w:tc>
          <w:tcPr>
            <w:tcW w:w="2158" w:type="dxa"/>
            <w:vAlign w:val="center"/>
          </w:tcPr>
          <w:p>
            <w:pPr>
              <w:jc w:val="center"/>
            </w:pPr>
            <w:r>
              <w:rPr>
                <w:rFonts w:ascii="宋体" w:hAnsi="宋体" w:eastAsia="宋体" w:cs="宋体"/>
                <w:sz w:val="20"/>
                <w:u w:color="auto"/>
              </w:rPr>
              <w:t>经济成本指标</w:t>
            </w:r>
          </w:p>
        </w:tc>
        <w:tc>
          <w:tcPr>
            <w:tcW w:w="2158" w:type="dxa"/>
            <w:vAlign w:val="center"/>
          </w:tcPr>
          <w:p>
            <w:pPr>
              <w:jc w:val="center"/>
            </w:pPr>
            <w:r>
              <w:rPr>
                <w:rFonts w:ascii="宋体" w:hAnsi="宋体" w:eastAsia="宋体" w:cs="宋体"/>
                <w:sz w:val="20"/>
                <w:u w:color="auto"/>
              </w:rPr>
              <w:t>人才专项</w:t>
            </w:r>
          </w:p>
        </w:tc>
        <w:tc>
          <w:tcPr>
            <w:tcW w:w="2158" w:type="dxa"/>
            <w:vAlign w:val="center"/>
          </w:tcPr>
          <w:p>
            <w:pPr>
              <w:jc w:val="center"/>
            </w:pPr>
            <w:r>
              <w:rPr>
                <w:rFonts w:ascii="宋体" w:hAnsi="宋体" w:eastAsia="宋体" w:cs="宋体"/>
                <w:sz w:val="20"/>
                <w:u w:color="auto"/>
              </w:rPr>
              <w:t>450万元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restart"/>
            <w:vAlign w:val="center"/>
          </w:tcPr>
          <w:p>
            <w:pPr>
              <w:jc w:val="center"/>
            </w:pPr>
            <w:r>
              <w:rPr>
                <w:rFonts w:ascii="宋体" w:hAnsi="宋体" w:eastAsia="宋体" w:cs="宋体"/>
                <w:sz w:val="20"/>
                <w:u w:color="auto"/>
              </w:rPr>
              <w:t>产出指标</w:t>
            </w:r>
          </w:p>
        </w:tc>
        <w:tc>
          <w:tcPr>
            <w:tcW w:w="2158" w:type="dxa"/>
            <w:vAlign w:val="center"/>
          </w:tcPr>
          <w:p>
            <w:pPr>
              <w:jc w:val="center"/>
            </w:pPr>
            <w:r>
              <w:rPr>
                <w:rFonts w:ascii="宋体" w:hAnsi="宋体" w:eastAsia="宋体" w:cs="宋体"/>
                <w:sz w:val="20"/>
                <w:u w:color="auto"/>
              </w:rPr>
              <w:t>数量指标</w:t>
            </w:r>
          </w:p>
        </w:tc>
        <w:tc>
          <w:tcPr>
            <w:tcW w:w="2158" w:type="dxa"/>
            <w:vAlign w:val="center"/>
          </w:tcPr>
          <w:p>
            <w:pPr>
              <w:jc w:val="center"/>
            </w:pPr>
            <w:r>
              <w:rPr>
                <w:rFonts w:ascii="宋体" w:hAnsi="宋体" w:eastAsia="宋体" w:cs="宋体"/>
                <w:sz w:val="20"/>
                <w:u w:color="auto"/>
              </w:rPr>
              <w:t>资金使用率</w:t>
            </w:r>
          </w:p>
        </w:tc>
        <w:tc>
          <w:tcPr>
            <w:tcW w:w="2158" w:type="dxa"/>
            <w:vAlign w:val="center"/>
          </w:tcPr>
          <w:p>
            <w:pPr>
              <w:jc w:val="center"/>
            </w:pPr>
            <w:r>
              <w:rPr>
                <w:rFonts w:ascii="宋体" w:hAnsi="宋体" w:eastAsia="宋体" w:cs="宋体"/>
                <w:sz w:val="20"/>
                <w:u w:color="auto"/>
              </w:rPr>
              <w:t>450万元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质量指标</w:t>
            </w:r>
          </w:p>
        </w:tc>
        <w:tc>
          <w:tcPr>
            <w:tcW w:w="2158" w:type="dxa"/>
            <w:vAlign w:val="center"/>
          </w:tcPr>
          <w:p>
            <w:pPr>
              <w:jc w:val="center"/>
            </w:pPr>
            <w:r>
              <w:rPr>
                <w:rFonts w:ascii="宋体" w:hAnsi="宋体" w:eastAsia="宋体" w:cs="宋体"/>
                <w:sz w:val="20"/>
                <w:u w:color="auto"/>
              </w:rPr>
              <w:t>深化人才发展体制机制改革，推进人才强县建设</w:t>
            </w:r>
          </w:p>
        </w:tc>
        <w:tc>
          <w:tcPr>
            <w:tcW w:w="2158" w:type="dxa"/>
            <w:vAlign w:val="center"/>
          </w:tcPr>
          <w:p>
            <w:pPr>
              <w:jc w:val="center"/>
            </w:pPr>
            <w:r>
              <w:rPr>
                <w:rFonts w:ascii="宋体" w:hAnsi="宋体" w:eastAsia="宋体" w:cs="宋体"/>
                <w:sz w:val="20"/>
                <w:u w:color="auto"/>
              </w:rPr>
              <w:t>大力推进保障各部门发展需求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时效指标</w:t>
            </w:r>
          </w:p>
        </w:tc>
        <w:tc>
          <w:tcPr>
            <w:tcW w:w="2158" w:type="dxa"/>
            <w:vAlign w:val="center"/>
          </w:tcPr>
          <w:p>
            <w:pPr>
              <w:jc w:val="center"/>
            </w:pPr>
            <w:r>
              <w:rPr>
                <w:rFonts w:ascii="宋体" w:hAnsi="宋体" w:eastAsia="宋体" w:cs="宋体"/>
                <w:sz w:val="20"/>
                <w:u w:color="auto"/>
              </w:rPr>
              <w:t>补助及时性</w:t>
            </w:r>
          </w:p>
        </w:tc>
        <w:tc>
          <w:tcPr>
            <w:tcW w:w="2158" w:type="dxa"/>
            <w:vAlign w:val="center"/>
          </w:tcPr>
          <w:p>
            <w:pPr>
              <w:jc w:val="center"/>
            </w:pPr>
            <w:r>
              <w:rPr>
                <w:rFonts w:ascii="宋体" w:hAnsi="宋体" w:eastAsia="宋体" w:cs="宋体"/>
                <w:sz w:val="20"/>
                <w:u w:color="auto"/>
              </w:rPr>
              <w:t>及时拨付2024年12月前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restart"/>
            <w:vAlign w:val="center"/>
          </w:tcPr>
          <w:p>
            <w:pPr>
              <w:jc w:val="center"/>
            </w:pPr>
            <w:r>
              <w:rPr>
                <w:rFonts w:ascii="宋体" w:hAnsi="宋体" w:eastAsia="宋体" w:cs="宋体"/>
                <w:sz w:val="20"/>
                <w:u w:color="auto"/>
              </w:rPr>
              <w:t>效益指标</w:t>
            </w:r>
          </w:p>
        </w:tc>
        <w:tc>
          <w:tcPr>
            <w:tcW w:w="2158" w:type="dxa"/>
            <w:vAlign w:val="center"/>
          </w:tcPr>
          <w:p>
            <w:pPr>
              <w:jc w:val="center"/>
            </w:pPr>
            <w:r>
              <w:rPr>
                <w:rFonts w:ascii="宋体" w:hAnsi="宋体" w:eastAsia="宋体" w:cs="宋体"/>
                <w:sz w:val="20"/>
                <w:u w:color="auto"/>
              </w:rPr>
              <w:t>经济效益指标</w:t>
            </w:r>
          </w:p>
        </w:tc>
        <w:tc>
          <w:tcPr>
            <w:tcW w:w="2158" w:type="dxa"/>
            <w:vAlign w:val="center"/>
          </w:tcPr>
          <w:p>
            <w:pPr>
              <w:jc w:val="center"/>
            </w:pPr>
            <w:r>
              <w:rPr>
                <w:rFonts w:ascii="宋体" w:hAnsi="宋体" w:eastAsia="宋体" w:cs="宋体"/>
                <w:sz w:val="20"/>
                <w:u w:color="auto"/>
              </w:rPr>
              <w:t>人才强县，促进社会经济发展</w:t>
            </w:r>
          </w:p>
        </w:tc>
        <w:tc>
          <w:tcPr>
            <w:tcW w:w="2158" w:type="dxa"/>
            <w:vAlign w:val="center"/>
          </w:tcPr>
          <w:p>
            <w:pPr>
              <w:jc w:val="center"/>
            </w:pPr>
            <w:r>
              <w:rPr>
                <w:rFonts w:ascii="宋体" w:hAnsi="宋体" w:eastAsia="宋体" w:cs="宋体"/>
                <w:sz w:val="20"/>
                <w:u w:color="auto"/>
              </w:rPr>
              <w:t>显著发展定性指标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社会效益指标</w:t>
            </w:r>
          </w:p>
        </w:tc>
        <w:tc>
          <w:tcPr>
            <w:tcW w:w="2158" w:type="dxa"/>
            <w:vAlign w:val="center"/>
          </w:tcPr>
          <w:p>
            <w:pPr>
              <w:jc w:val="center"/>
            </w:pPr>
            <w:r>
              <w:rPr>
                <w:rFonts w:ascii="宋体" w:hAnsi="宋体" w:eastAsia="宋体" w:cs="宋体"/>
                <w:sz w:val="20"/>
                <w:u w:color="auto"/>
              </w:rPr>
              <w:t>促进人才强县政策落实</w:t>
            </w:r>
          </w:p>
        </w:tc>
        <w:tc>
          <w:tcPr>
            <w:tcW w:w="2158" w:type="dxa"/>
            <w:vAlign w:val="center"/>
          </w:tcPr>
          <w:p>
            <w:pPr>
              <w:jc w:val="center"/>
            </w:pPr>
            <w:r>
              <w:rPr>
                <w:rFonts w:ascii="宋体" w:hAnsi="宋体" w:eastAsia="宋体" w:cs="宋体"/>
                <w:sz w:val="20"/>
                <w:u w:color="auto"/>
              </w:rPr>
              <w:t>显著提高定性指标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Merge w:val="continue"/>
            <w:vAlign w:val="center"/>
          </w:tcPr>
          <w:p>
            <w:pPr>
              <w:jc w:val="center"/>
            </w:pPr>
          </w:p>
        </w:tc>
        <w:tc>
          <w:tcPr>
            <w:tcW w:w="2158" w:type="dxa"/>
            <w:vAlign w:val="center"/>
          </w:tcPr>
          <w:p>
            <w:pPr>
              <w:jc w:val="center"/>
            </w:pPr>
            <w:r>
              <w:rPr>
                <w:rFonts w:ascii="宋体" w:hAnsi="宋体" w:eastAsia="宋体" w:cs="宋体"/>
                <w:sz w:val="20"/>
                <w:u w:color="auto"/>
              </w:rPr>
              <w:t>生态效益指标</w:t>
            </w:r>
          </w:p>
        </w:tc>
        <w:tc>
          <w:tcPr>
            <w:tcW w:w="2158" w:type="dxa"/>
            <w:vAlign w:val="center"/>
          </w:tcPr>
          <w:p>
            <w:pPr>
              <w:jc w:val="center"/>
            </w:pPr>
            <w:r>
              <w:rPr>
                <w:rFonts w:ascii="宋体" w:hAnsi="宋体" w:eastAsia="宋体" w:cs="宋体"/>
                <w:sz w:val="20"/>
                <w:u w:color="auto"/>
              </w:rPr>
              <w:t>营造良好的社会氛围</w:t>
            </w:r>
          </w:p>
        </w:tc>
        <w:tc>
          <w:tcPr>
            <w:tcW w:w="2158" w:type="dxa"/>
            <w:vAlign w:val="center"/>
          </w:tcPr>
          <w:p>
            <w:pPr>
              <w:jc w:val="center"/>
            </w:pPr>
            <w:r>
              <w:rPr>
                <w:rFonts w:ascii="宋体" w:hAnsi="宋体" w:eastAsia="宋体" w:cs="宋体"/>
                <w:sz w:val="20"/>
                <w:u w:color="auto"/>
              </w:rPr>
              <w:t>显著改善定性指标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pPr>
              <w:jc w:val="center"/>
            </w:pPr>
          </w:p>
        </w:tc>
        <w:tc>
          <w:tcPr>
            <w:tcW w:w="1439" w:type="dxa"/>
            <w:vAlign w:val="center"/>
          </w:tcPr>
          <w:p>
            <w:pPr>
              <w:jc w:val="center"/>
            </w:pPr>
            <w:r>
              <w:rPr>
                <w:rFonts w:ascii="宋体" w:hAnsi="宋体" w:eastAsia="宋体" w:cs="宋体"/>
                <w:sz w:val="20"/>
                <w:u w:color="auto"/>
              </w:rPr>
              <w:t>满意度指标</w:t>
            </w:r>
          </w:p>
        </w:tc>
        <w:tc>
          <w:tcPr>
            <w:tcW w:w="2158" w:type="dxa"/>
            <w:vAlign w:val="center"/>
          </w:tcPr>
          <w:p>
            <w:pPr>
              <w:jc w:val="center"/>
            </w:pPr>
            <w:r>
              <w:rPr>
                <w:rFonts w:ascii="宋体" w:hAnsi="宋体" w:eastAsia="宋体" w:cs="宋体"/>
                <w:sz w:val="20"/>
                <w:u w:color="auto"/>
              </w:rPr>
              <w:t>服务对象满意度指标</w:t>
            </w:r>
          </w:p>
        </w:tc>
        <w:tc>
          <w:tcPr>
            <w:tcW w:w="2158" w:type="dxa"/>
            <w:vAlign w:val="center"/>
          </w:tcPr>
          <w:p>
            <w:pPr>
              <w:jc w:val="center"/>
            </w:pPr>
            <w:r>
              <w:rPr>
                <w:rFonts w:ascii="宋体" w:hAnsi="宋体" w:eastAsia="宋体" w:cs="宋体"/>
                <w:sz w:val="20"/>
                <w:u w:color="auto"/>
              </w:rPr>
              <w:t>满意率</w:t>
            </w:r>
          </w:p>
        </w:tc>
        <w:tc>
          <w:tcPr>
            <w:tcW w:w="2158" w:type="dxa"/>
            <w:vAlign w:val="center"/>
          </w:tcPr>
          <w:p>
            <w:pPr>
              <w:jc w:val="center"/>
            </w:pPr>
            <w:r>
              <w:rPr>
                <w:rFonts w:ascii="宋体" w:hAnsi="宋体" w:eastAsia="宋体" w:cs="宋体"/>
                <w:sz w:val="20"/>
                <w:u w:color="auto"/>
              </w:rPr>
              <w:t>80百分率</w:t>
            </w:r>
          </w:p>
        </w:tc>
      </w:tr>
    </w:tbl>
    <w:p>
      <w:pPr>
        <w:rPr>
          <w:rFonts w:hint="eastAsia" w:ascii="宋体" w:hAnsi="宋体" w:eastAsia="宋体" w:cs="宋体"/>
          <w:sz w:val="20"/>
          <w:lang w:val="en-US" w:eastAsia="zh-CN"/>
        </w:rPr>
      </w:pPr>
      <w:r>
        <w:rPr>
          <w:rFonts w:hint="eastAsia" w:ascii="宋体" w:hAnsi="宋体" w:eastAsia="宋体" w:cs="宋体"/>
          <w:sz w:val="20"/>
          <w:lang w:val="en-US" w:eastAsia="zh-CN"/>
        </w:rPr>
        <w:br w:type="page"/>
      </w:r>
    </w:p>
    <w:p>
      <w:pPr>
        <w:spacing w:before="100" w:after="100"/>
        <w:jc w:val="center"/>
        <w:rPr>
          <w:rFonts w:hint="eastAsia" w:ascii="宋体" w:hAnsi="宋体" w:eastAsia="宋体" w:cs="宋体"/>
          <w:sz w:val="20"/>
          <w:lang w:val="en-US" w:eastAsia="zh-CN"/>
        </w:rPr>
      </w:pP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保障选调生到村任职工作开展，发放生活补助及工作经费合计12万元；人才专项经费450万元，主要用于人才培养、引进、选拔、开发、管理和奖励等人才发展项目的投入</w:t>
      </w:r>
      <w:r>
        <w:rPr>
          <w:rFonts w:hint="eastAsia" w:ascii="仿宋" w:hAnsi="仿宋" w:eastAsia="仿宋"/>
          <w:kern w:val="0"/>
          <w:sz w:val="32"/>
          <w:szCs w:val="32"/>
        </w:rPr>
        <w:t>。</w:t>
      </w:r>
    </w:p>
    <w:p>
      <w:pPr>
        <w:pStyle w:val="2"/>
      </w:pPr>
      <w:bookmarkStart w:id="23" w:name="_Toc20264"/>
      <w:r>
        <w:rPr>
          <w:rFonts w:hint="eastAsia"/>
        </w:rPr>
        <w:t>八、其他重要事项说明</w:t>
      </w:r>
      <w:bookmarkEnd w:id="23"/>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中国共产党明溪县委员会组织部</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18.36</w:t>
      </w:r>
      <w:r>
        <w:rPr>
          <w:rFonts w:ascii="仿宋" w:hAnsi="仿宋" w:eastAsia="仿宋" w:cs="仿宋"/>
          <w:sz w:val="32"/>
        </w:rPr>
        <w:t>万元，</w:t>
      </w:r>
      <w:r>
        <w:rPr>
          <w:rFonts w:hint="eastAsia" w:ascii="仿宋" w:hAnsi="仿宋" w:eastAsia="仿宋" w:cs="仿宋"/>
          <w:sz w:val="32"/>
          <w:lang w:val="en-US" w:eastAsia="zh-CN"/>
        </w:rPr>
        <w:t>比上年</w:t>
      </w:r>
      <w:r>
        <w:rPr>
          <w:rFonts w:ascii="仿宋" w:hAnsi="仿宋" w:eastAsia="仿宋" w:cs="仿宋"/>
          <w:sz w:val="32"/>
          <w:u w:color="auto"/>
        </w:rPr>
        <w:t>增加0.02万元，增长0.11%</w:t>
      </w:r>
      <w:r>
        <w:rPr>
          <w:rFonts w:ascii="仿宋" w:hAnsi="仿宋" w:eastAsia="仿宋" w:cs="仿宋"/>
          <w:sz w:val="32"/>
        </w:rPr>
        <w:t>。</w:t>
      </w:r>
      <w:r>
        <w:rPr>
          <w:rFonts w:hint="eastAsia" w:ascii="仿宋" w:hAnsi="仿宋" w:eastAsia="仿宋" w:cs="仿宋"/>
          <w:sz w:val="32"/>
          <w:lang w:val="en-US" w:eastAsia="zh-CN"/>
        </w:rPr>
        <w:t>主要原因是</w:t>
      </w:r>
      <w:r>
        <w:rPr>
          <w:rFonts w:ascii="仿宋" w:hAnsi="仿宋" w:eastAsia="仿宋" w:cs="仿宋"/>
          <w:sz w:val="32"/>
          <w:u w:color="auto"/>
        </w:rPr>
        <w:t>人员工资提高从而工会经费预算增加</w:t>
      </w:r>
      <w:r>
        <w:rPr>
          <w:rFonts w:ascii="仿宋" w:hAnsi="仿宋" w:eastAsia="仿宋" w:cs="仿宋"/>
          <w:sz w:val="32"/>
        </w:rPr>
        <w:t>。</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2024年，中国共产党明溪县委员会组织部政府采购预算总额3.90万元，其中:政府采购货物预算3.90万元、政府采购工程预算0.00万元、政府采购服务预算0.00万元。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2023</w:t>
      </w:r>
      <w:r>
        <w:rPr>
          <w:rFonts w:ascii="仿宋" w:hAnsi="仿宋" w:eastAsia="仿宋" w:cs="仿宋"/>
          <w:sz w:val="32"/>
        </w:rPr>
        <w:t>年12月31日，</w:t>
      </w:r>
      <w:r>
        <w:rPr>
          <w:rFonts w:hint="eastAsia" w:ascii="仿宋" w:hAnsi="仿宋" w:eastAsia="仿宋" w:cs="仿宋"/>
          <w:sz w:val="32"/>
          <w:lang w:eastAsia="zh-CN"/>
        </w:rPr>
        <w:t>中国共产党明溪县委员会组织部</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rPr>
        <w:t>2024</w:t>
      </w:r>
      <w:r>
        <w:rPr>
          <w:rFonts w:ascii="仿宋" w:hAnsi="仿宋" w:eastAsia="仿宋" w:cs="仿宋"/>
          <w:sz w:val="32"/>
          <w:u w:color="auto"/>
        </w:rPr>
        <w:t>年部门预算安排购置车辆0辆，单位价值50万元以上通用设备0台（套），单位价值100万元以上专用设备0</w:t>
      </w:r>
      <w:r>
        <w:rPr>
          <w:rFonts w:ascii="仿宋" w:hAnsi="仿宋" w:eastAsia="仿宋" w:cs="仿宋"/>
          <w:sz w:val="32"/>
        </w:rPr>
        <w:t>台（套）。</w:t>
      </w:r>
    </w:p>
    <w:p>
      <w:pPr>
        <w:spacing w:line="600" w:lineRule="exact"/>
        <w:jc w:val="left"/>
        <w:rPr>
          <w:rFonts w:ascii="仿宋" w:hAnsi="仿宋" w:eastAsia="仿宋"/>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pPr>
        <w:adjustRightInd w:val="0"/>
        <w:snapToGrid w:val="0"/>
        <w:spacing w:line="600" w:lineRule="exact"/>
        <w:jc w:val="left"/>
        <w:rPr>
          <w:rFonts w:asciiTheme="majorEastAsia" w:hAnsiTheme="majorEastAsia" w:eastAsiaTheme="majorEastAsia"/>
          <w:b/>
          <w:sz w:val="40"/>
        </w:rPr>
      </w:pPr>
    </w:p>
    <w:p>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jAxZDljNjI4Y2Q4ODYyNTBiOWJjYTYzZWQ5MmQ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A032BC"/>
    <w:rsid w:val="3A422467"/>
    <w:rsid w:val="3A6C4FEA"/>
    <w:rsid w:val="3A7A77C8"/>
    <w:rsid w:val="3A9A748F"/>
    <w:rsid w:val="3AB17E45"/>
    <w:rsid w:val="3ABD32EC"/>
    <w:rsid w:val="3AD53AA9"/>
    <w:rsid w:val="3AEA2485"/>
    <w:rsid w:val="3C0D146D"/>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992548"/>
    <w:rsid w:val="4AF4698A"/>
    <w:rsid w:val="4B455EE3"/>
    <w:rsid w:val="4B7C78B5"/>
    <w:rsid w:val="4B9056C5"/>
    <w:rsid w:val="4BEE2184"/>
    <w:rsid w:val="4C173996"/>
    <w:rsid w:val="4CB86456"/>
    <w:rsid w:val="4CCF5AF1"/>
    <w:rsid w:val="4D221E6F"/>
    <w:rsid w:val="4D880F41"/>
    <w:rsid w:val="4DAB0995"/>
    <w:rsid w:val="4F1F5F1A"/>
    <w:rsid w:val="4F7034BA"/>
    <w:rsid w:val="4F8B6063"/>
    <w:rsid w:val="4FAF151A"/>
    <w:rsid w:val="500B3D31"/>
    <w:rsid w:val="50173250"/>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CA1F46"/>
    <w:rsid w:val="5DFF2DFC"/>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1154</Words>
  <Characters>6582</Characters>
  <Lines>54</Lines>
  <Paragraphs>15</Paragraphs>
  <TotalTime>14</TotalTime>
  <ScaleCrop>false</ScaleCrop>
  <LinksUpToDate>false</LinksUpToDate>
  <CharactersWithSpaces>7721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2023-04-18T03:26:00Z</dcterms:created>
  <dc:creator>caizhengui</dc:creator>
  <cp:lastModifiedBy>Administrator</cp:lastModifiedBy>
  <dcterms:modified xsi:type="dcterms:W3CDTF">2024-04-17T07:22:29Z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364A3A8CA9AD40579A1395D71E3E3A0C_13</vt:lpwstr>
  </property>
  <property fmtid="{D5CDD505-2E9C-101B-9397-08002B2CF9AE}" pid="3" name="KSOProductBuildVer">
    <vt:lpwstr>2052-12.1.0.16729</vt:lpwstr>
  </property>
</Properties>
</file>