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eastAsia="方正小标宋简体"/>
          <w:sz w:val="84"/>
          <w:szCs w:val="84"/>
        </w:rPr>
      </w:pPr>
    </w:p>
    <w:p>
      <w:pPr>
        <w:widowControl/>
        <w:jc w:val="center"/>
        <w:rPr>
          <w:rFonts w:ascii="方正小标宋简体" w:eastAsia="方正小标宋简体"/>
          <w:sz w:val="84"/>
          <w:szCs w:val="84"/>
        </w:rPr>
      </w:pPr>
    </w:p>
    <w:p>
      <w:pPr>
        <w:widowControl/>
        <w:jc w:val="center"/>
        <w:rPr>
          <w:rFonts w:ascii="方正小标宋简体" w:eastAsia="方正小标宋简体"/>
          <w:sz w:val="84"/>
          <w:szCs w:val="84"/>
        </w:rPr>
      </w:pPr>
      <w:r>
        <w:rPr>
          <w:rFonts w:hint="eastAsia" w:ascii="方正小标宋简体" w:eastAsia="方正小标宋简体"/>
          <w:sz w:val="84"/>
          <w:szCs w:val="84"/>
        </w:rPr>
        <w:t>2022年度</w:t>
      </w:r>
      <w:r>
        <w:rPr>
          <w:rFonts w:hint="eastAsia" w:ascii="方正小标宋简体" w:eastAsia="方正小标宋简体"/>
          <w:sz w:val="84"/>
          <w:szCs w:val="84"/>
        </w:rPr>
        <w:cr/>
      </w:r>
      <w:r>
        <w:rPr>
          <w:rFonts w:hint="eastAsia" w:ascii="方正小标宋简体" w:eastAsia="方正小标宋简体"/>
          <w:sz w:val="84"/>
          <w:szCs w:val="84"/>
        </w:rPr>
        <w:t xml:space="preserve">明溪县夏坊初级中学 </w:t>
      </w:r>
      <w:r>
        <w:rPr>
          <w:rFonts w:hint="eastAsia" w:ascii="方正小标宋简体" w:eastAsia="方正小标宋简体"/>
          <w:sz w:val="84"/>
          <w:szCs w:val="84"/>
        </w:rPr>
        <w:cr/>
      </w:r>
      <w:r>
        <w:rPr>
          <w:rFonts w:hint="eastAsia" w:ascii="方正小标宋简体" w:eastAsia="方正小标宋简体"/>
          <w:sz w:val="84"/>
          <w:szCs w:val="84"/>
        </w:rPr>
        <w:t>部门决算</w:t>
      </w:r>
    </w:p>
    <w:p>
      <w:pPr>
        <w:widowControl/>
        <w:rPr>
          <w:sz w:val="84"/>
          <w:szCs w:val="84"/>
        </w:rPr>
        <w:sectPr>
          <w:headerReference r:id="rId5" w:type="default"/>
          <w:pgSz w:w="11906" w:h="16838"/>
          <w:pgMar w:top="1702" w:right="283" w:bottom="1843" w:left="283" w:header="851" w:footer="992" w:gutter="0"/>
          <w:cols w:space="425" w:num="1"/>
          <w:docGrid w:type="lines" w:linePitch="312" w:charSpace="0"/>
        </w:sectPr>
      </w:pPr>
      <w:r>
        <w:rPr>
          <w:sz w:val="84"/>
          <w:szCs w:val="84"/>
        </w:rPr>
        <w:br w:type="page"/>
      </w:r>
    </w:p>
    <w:p>
      <w:pPr>
        <w:spacing w:line="240" w:lineRule="auto"/>
        <w:jc w:val="center"/>
        <w:rPr>
          <w:rFonts w:ascii="宋体" w:hAnsi="宋体" w:eastAsia="宋体" w:cs="宋体"/>
          <w:sz w:val="44"/>
          <w:szCs w:val="44"/>
        </w:rPr>
      </w:pPr>
      <w:r>
        <w:rPr>
          <w:rFonts w:hint="eastAsia" w:ascii="宋体" w:hAnsi="宋体" w:eastAsia="宋体" w:cs="宋体"/>
          <w:sz w:val="44"/>
          <w:szCs w:val="44"/>
        </w:rPr>
        <w:t>目 录</w:t>
      </w:r>
    </w:p>
    <w:p>
      <w:pPr>
        <w:spacing w:line="240" w:lineRule="auto"/>
        <w:jc w:val="center"/>
        <w:rPr>
          <w:rFonts w:ascii="宋体" w:hAnsi="宋体" w:eastAsia="宋体" w:cs="宋体"/>
          <w:sz w:val="30"/>
          <w:szCs w:val="30"/>
        </w:rPr>
      </w:pPr>
    </w:p>
    <w:p>
      <w:pPr>
        <w:pStyle w:val="9"/>
        <w:tabs>
          <w:tab w:val="right" w:leader="dot" w:pos="9062"/>
        </w:tabs>
        <w:rPr>
          <w:rFonts w:ascii="仿宋" w:hAnsi="仿宋" w:eastAsia="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TOC \o "1-2" \h \u </w:instrText>
      </w:r>
      <w:r>
        <w:rPr>
          <w:rFonts w:hint="eastAsia" w:ascii="仿宋" w:hAnsi="仿宋" w:eastAsia="仿宋" w:cs="仿宋"/>
          <w:sz w:val="30"/>
          <w:szCs w:val="30"/>
        </w:rPr>
        <w:fldChar w:fldCharType="separate"/>
      </w:r>
      <w:r>
        <w:fldChar w:fldCharType="begin"/>
      </w:r>
      <w:r>
        <w:instrText xml:space="preserve"> HYPERLINK \l "_Toc144996731" </w:instrText>
      </w:r>
      <w:r>
        <w:fldChar w:fldCharType="separate"/>
      </w:r>
      <w:r>
        <w:rPr>
          <w:rStyle w:val="15"/>
          <w:rFonts w:ascii="仿宋" w:hAnsi="仿宋" w:eastAsia="仿宋"/>
          <w:b/>
          <w:sz w:val="30"/>
          <w:szCs w:val="30"/>
        </w:rPr>
        <w:t>第一部分 部门概况</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_Toc144996731 \h </w:instrText>
      </w:r>
      <w:r>
        <w:rPr>
          <w:rFonts w:ascii="仿宋" w:hAnsi="仿宋" w:eastAsia="仿宋"/>
          <w:sz w:val="30"/>
          <w:szCs w:val="30"/>
        </w:rPr>
        <w:fldChar w:fldCharType="separate"/>
      </w:r>
      <w:r>
        <w:rPr>
          <w:rFonts w:ascii="仿宋" w:hAnsi="仿宋" w:eastAsia="仿宋"/>
          <w:sz w:val="30"/>
          <w:szCs w:val="30"/>
        </w:rPr>
        <w:t>1</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9062"/>
        </w:tabs>
        <w:rPr>
          <w:rFonts w:ascii="仿宋" w:hAnsi="仿宋" w:eastAsia="仿宋"/>
          <w:sz w:val="30"/>
          <w:szCs w:val="30"/>
        </w:rPr>
      </w:pPr>
      <w:r>
        <w:fldChar w:fldCharType="begin"/>
      </w:r>
      <w:r>
        <w:instrText xml:space="preserve"> HYPERLINK \l "_Toc144996732" </w:instrText>
      </w:r>
      <w:r>
        <w:fldChar w:fldCharType="separate"/>
      </w:r>
      <w:r>
        <w:rPr>
          <w:rStyle w:val="15"/>
          <w:rFonts w:ascii="仿宋" w:hAnsi="仿宋" w:eastAsia="仿宋"/>
          <w:sz w:val="30"/>
          <w:szCs w:val="30"/>
        </w:rPr>
        <w:t>一、部门主要职责</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_Toc144996732 \h </w:instrText>
      </w:r>
      <w:r>
        <w:rPr>
          <w:rFonts w:ascii="仿宋" w:hAnsi="仿宋" w:eastAsia="仿宋"/>
          <w:sz w:val="30"/>
          <w:szCs w:val="30"/>
        </w:rPr>
        <w:fldChar w:fldCharType="separate"/>
      </w:r>
      <w:r>
        <w:rPr>
          <w:rFonts w:ascii="仿宋" w:hAnsi="仿宋" w:eastAsia="仿宋"/>
          <w:sz w:val="30"/>
          <w:szCs w:val="30"/>
        </w:rPr>
        <w:t>1</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9062"/>
        </w:tabs>
        <w:rPr>
          <w:rFonts w:ascii="仿宋" w:hAnsi="仿宋" w:eastAsia="仿宋"/>
          <w:sz w:val="30"/>
          <w:szCs w:val="30"/>
        </w:rPr>
      </w:pPr>
      <w:r>
        <w:fldChar w:fldCharType="begin"/>
      </w:r>
      <w:r>
        <w:instrText xml:space="preserve"> HYPERLINK \l "_Toc144996733" </w:instrText>
      </w:r>
      <w:r>
        <w:fldChar w:fldCharType="separate"/>
      </w:r>
      <w:r>
        <w:rPr>
          <w:rStyle w:val="15"/>
          <w:rFonts w:ascii="仿宋" w:hAnsi="仿宋" w:eastAsia="仿宋"/>
          <w:sz w:val="30"/>
          <w:szCs w:val="30"/>
        </w:rPr>
        <w:t>二、部门决算单位基本情况</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_Toc144996733 \h </w:instrText>
      </w:r>
      <w:r>
        <w:rPr>
          <w:rFonts w:ascii="仿宋" w:hAnsi="仿宋" w:eastAsia="仿宋"/>
          <w:sz w:val="30"/>
          <w:szCs w:val="30"/>
        </w:rPr>
        <w:fldChar w:fldCharType="separate"/>
      </w:r>
      <w:r>
        <w:rPr>
          <w:rFonts w:ascii="仿宋" w:hAnsi="仿宋" w:eastAsia="仿宋"/>
          <w:sz w:val="30"/>
          <w:szCs w:val="30"/>
        </w:rPr>
        <w:t>1</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9062"/>
        </w:tabs>
        <w:rPr>
          <w:rFonts w:ascii="仿宋" w:hAnsi="仿宋" w:eastAsia="仿宋"/>
          <w:sz w:val="30"/>
          <w:szCs w:val="30"/>
        </w:rPr>
      </w:pPr>
      <w:r>
        <w:fldChar w:fldCharType="begin"/>
      </w:r>
      <w:r>
        <w:instrText xml:space="preserve"> HYPERLINK \l "_Toc144996734" </w:instrText>
      </w:r>
      <w:r>
        <w:fldChar w:fldCharType="separate"/>
      </w:r>
      <w:r>
        <w:rPr>
          <w:rStyle w:val="15"/>
          <w:rFonts w:ascii="仿宋" w:hAnsi="仿宋" w:eastAsia="仿宋"/>
          <w:sz w:val="30"/>
          <w:szCs w:val="30"/>
        </w:rPr>
        <w:t>三、部门主要工作总结</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_Toc144996734 \h </w:instrText>
      </w:r>
      <w:r>
        <w:rPr>
          <w:rFonts w:ascii="仿宋" w:hAnsi="仿宋" w:eastAsia="仿宋"/>
          <w:sz w:val="30"/>
          <w:szCs w:val="30"/>
        </w:rPr>
        <w:fldChar w:fldCharType="separate"/>
      </w:r>
      <w:r>
        <w:rPr>
          <w:rFonts w:ascii="仿宋" w:hAnsi="仿宋" w:eastAsia="仿宋"/>
          <w:sz w:val="30"/>
          <w:szCs w:val="30"/>
        </w:rPr>
        <w:t>1</w:t>
      </w:r>
      <w:r>
        <w:rPr>
          <w:rFonts w:ascii="仿宋" w:hAnsi="仿宋" w:eastAsia="仿宋"/>
          <w:sz w:val="30"/>
          <w:szCs w:val="30"/>
        </w:rPr>
        <w:fldChar w:fldCharType="end"/>
      </w:r>
      <w:r>
        <w:rPr>
          <w:rFonts w:ascii="仿宋" w:hAnsi="仿宋" w:eastAsia="仿宋"/>
          <w:sz w:val="30"/>
          <w:szCs w:val="30"/>
        </w:rPr>
        <w:fldChar w:fldCharType="end"/>
      </w:r>
    </w:p>
    <w:p>
      <w:pPr>
        <w:pStyle w:val="9"/>
        <w:tabs>
          <w:tab w:val="right" w:leader="dot" w:pos="9062"/>
        </w:tabs>
        <w:rPr>
          <w:rFonts w:ascii="仿宋" w:hAnsi="仿宋" w:eastAsia="仿宋"/>
          <w:sz w:val="30"/>
          <w:szCs w:val="30"/>
        </w:rPr>
      </w:pPr>
      <w:r>
        <w:fldChar w:fldCharType="begin"/>
      </w:r>
      <w:r>
        <w:instrText xml:space="preserve"> HYPERLINK \l "_Toc144996735" </w:instrText>
      </w:r>
      <w:r>
        <w:fldChar w:fldCharType="separate"/>
      </w:r>
      <w:r>
        <w:rPr>
          <w:rStyle w:val="15"/>
          <w:rFonts w:ascii="仿宋" w:hAnsi="仿宋" w:eastAsia="仿宋"/>
          <w:b/>
          <w:sz w:val="30"/>
          <w:szCs w:val="30"/>
        </w:rPr>
        <w:t>第二部分 2022年度部门决算表</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_Toc144996735 \h </w:instrText>
      </w:r>
      <w:r>
        <w:rPr>
          <w:rFonts w:ascii="仿宋" w:hAnsi="仿宋" w:eastAsia="仿宋"/>
          <w:sz w:val="30"/>
          <w:szCs w:val="30"/>
        </w:rPr>
        <w:fldChar w:fldCharType="separate"/>
      </w:r>
      <w:r>
        <w:rPr>
          <w:rFonts w:ascii="仿宋" w:hAnsi="仿宋" w:eastAsia="仿宋"/>
          <w:sz w:val="30"/>
          <w:szCs w:val="30"/>
        </w:rPr>
        <w:t>3</w:t>
      </w:r>
      <w:r>
        <w:rPr>
          <w:rFonts w:ascii="仿宋" w:hAnsi="仿宋" w:eastAsia="仿宋"/>
          <w:sz w:val="30"/>
          <w:szCs w:val="30"/>
        </w:rPr>
        <w:fldChar w:fldCharType="end"/>
      </w:r>
      <w:r>
        <w:rPr>
          <w:rFonts w:ascii="仿宋" w:hAnsi="仿宋" w:eastAsia="仿宋"/>
          <w:sz w:val="30"/>
          <w:szCs w:val="30"/>
        </w:rPr>
        <w:fldChar w:fldCharType="end"/>
      </w:r>
    </w:p>
    <w:p>
      <w:pPr>
        <w:pStyle w:val="10"/>
        <w:tabs>
          <w:tab w:val="left" w:pos="1260"/>
          <w:tab w:val="right" w:leader="dot" w:pos="9062"/>
        </w:tabs>
        <w:rPr>
          <w:rFonts w:ascii="仿宋" w:hAnsi="仿宋" w:eastAsia="仿宋"/>
          <w:sz w:val="30"/>
          <w:szCs w:val="30"/>
        </w:rPr>
      </w:pPr>
      <w:r>
        <w:fldChar w:fldCharType="begin"/>
      </w:r>
      <w:r>
        <w:instrText xml:space="preserve"> HYPERLINK \l "_Toc144996736" </w:instrText>
      </w:r>
      <w:r>
        <w:fldChar w:fldCharType="separate"/>
      </w:r>
      <w:r>
        <w:rPr>
          <w:rStyle w:val="15"/>
          <w:rFonts w:ascii="仿宋" w:hAnsi="仿宋" w:eastAsia="仿宋"/>
          <w:sz w:val="30"/>
          <w:szCs w:val="30"/>
        </w:rPr>
        <w:t>一、</w:t>
      </w:r>
      <w:r>
        <w:rPr>
          <w:rFonts w:ascii="仿宋" w:hAnsi="仿宋" w:eastAsia="仿宋"/>
          <w:sz w:val="30"/>
          <w:szCs w:val="30"/>
        </w:rPr>
        <w:tab/>
      </w:r>
      <w:r>
        <w:rPr>
          <w:rStyle w:val="15"/>
          <w:rFonts w:ascii="仿宋" w:hAnsi="仿宋" w:eastAsia="仿宋"/>
          <w:sz w:val="30"/>
          <w:szCs w:val="30"/>
        </w:rPr>
        <w:t>收入支出决算总表</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_Toc144996736 \h </w:instrText>
      </w:r>
      <w:r>
        <w:rPr>
          <w:rFonts w:ascii="仿宋" w:hAnsi="仿宋" w:eastAsia="仿宋"/>
          <w:sz w:val="30"/>
          <w:szCs w:val="30"/>
        </w:rPr>
        <w:fldChar w:fldCharType="separate"/>
      </w:r>
      <w:r>
        <w:rPr>
          <w:rFonts w:ascii="仿宋" w:hAnsi="仿宋" w:eastAsia="仿宋"/>
          <w:sz w:val="30"/>
          <w:szCs w:val="30"/>
        </w:rPr>
        <w:t>3</w:t>
      </w:r>
      <w:r>
        <w:rPr>
          <w:rFonts w:ascii="仿宋" w:hAnsi="仿宋" w:eastAsia="仿宋"/>
          <w:sz w:val="30"/>
          <w:szCs w:val="30"/>
        </w:rPr>
        <w:fldChar w:fldCharType="end"/>
      </w:r>
      <w:r>
        <w:rPr>
          <w:rFonts w:ascii="仿宋" w:hAnsi="仿宋" w:eastAsia="仿宋"/>
          <w:sz w:val="30"/>
          <w:szCs w:val="30"/>
        </w:rPr>
        <w:fldChar w:fldCharType="end"/>
      </w:r>
    </w:p>
    <w:p>
      <w:pPr>
        <w:pStyle w:val="10"/>
        <w:tabs>
          <w:tab w:val="left" w:pos="1260"/>
          <w:tab w:val="right" w:leader="dot" w:pos="9062"/>
        </w:tabs>
        <w:rPr>
          <w:rFonts w:ascii="仿宋" w:hAnsi="仿宋" w:eastAsia="仿宋"/>
          <w:sz w:val="30"/>
          <w:szCs w:val="30"/>
        </w:rPr>
      </w:pPr>
      <w:r>
        <w:fldChar w:fldCharType="begin"/>
      </w:r>
      <w:r>
        <w:instrText xml:space="preserve"> HYPERLINK \l "_Toc144996737" </w:instrText>
      </w:r>
      <w:r>
        <w:fldChar w:fldCharType="separate"/>
      </w:r>
      <w:r>
        <w:rPr>
          <w:rStyle w:val="15"/>
          <w:rFonts w:ascii="仿宋" w:hAnsi="仿宋" w:eastAsia="仿宋"/>
          <w:sz w:val="30"/>
          <w:szCs w:val="30"/>
        </w:rPr>
        <w:t>二、</w:t>
      </w:r>
      <w:r>
        <w:rPr>
          <w:rFonts w:ascii="仿宋" w:hAnsi="仿宋" w:eastAsia="仿宋"/>
          <w:sz w:val="30"/>
          <w:szCs w:val="30"/>
        </w:rPr>
        <w:tab/>
      </w:r>
      <w:r>
        <w:rPr>
          <w:rStyle w:val="15"/>
          <w:rFonts w:ascii="仿宋" w:hAnsi="仿宋" w:eastAsia="仿宋"/>
          <w:sz w:val="30"/>
          <w:szCs w:val="30"/>
        </w:rPr>
        <w:t>收入决算表</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_Toc144996737 \h </w:instrText>
      </w:r>
      <w:r>
        <w:rPr>
          <w:rFonts w:ascii="仿宋" w:hAnsi="仿宋" w:eastAsia="仿宋"/>
          <w:sz w:val="30"/>
          <w:szCs w:val="30"/>
        </w:rPr>
        <w:fldChar w:fldCharType="separate"/>
      </w:r>
      <w:r>
        <w:rPr>
          <w:rFonts w:ascii="仿宋" w:hAnsi="仿宋" w:eastAsia="仿宋"/>
          <w:sz w:val="30"/>
          <w:szCs w:val="30"/>
        </w:rPr>
        <w:t>4</w:t>
      </w:r>
      <w:r>
        <w:rPr>
          <w:rFonts w:ascii="仿宋" w:hAnsi="仿宋" w:eastAsia="仿宋"/>
          <w:sz w:val="30"/>
          <w:szCs w:val="30"/>
        </w:rPr>
        <w:fldChar w:fldCharType="end"/>
      </w:r>
      <w:r>
        <w:rPr>
          <w:rFonts w:ascii="仿宋" w:hAnsi="仿宋" w:eastAsia="仿宋"/>
          <w:sz w:val="30"/>
          <w:szCs w:val="30"/>
        </w:rPr>
        <w:fldChar w:fldCharType="end"/>
      </w:r>
    </w:p>
    <w:p>
      <w:pPr>
        <w:pStyle w:val="10"/>
        <w:tabs>
          <w:tab w:val="left" w:pos="1260"/>
          <w:tab w:val="right" w:leader="dot" w:pos="9062"/>
        </w:tabs>
        <w:rPr>
          <w:rFonts w:ascii="仿宋" w:hAnsi="仿宋" w:eastAsia="仿宋"/>
          <w:sz w:val="30"/>
          <w:szCs w:val="30"/>
        </w:rPr>
      </w:pPr>
      <w:r>
        <w:fldChar w:fldCharType="begin"/>
      </w:r>
      <w:r>
        <w:instrText xml:space="preserve"> HYPERLINK \l "_Toc144996738" </w:instrText>
      </w:r>
      <w:r>
        <w:fldChar w:fldCharType="separate"/>
      </w:r>
      <w:r>
        <w:rPr>
          <w:rStyle w:val="15"/>
          <w:rFonts w:ascii="仿宋" w:hAnsi="仿宋" w:eastAsia="仿宋"/>
          <w:sz w:val="30"/>
          <w:szCs w:val="30"/>
        </w:rPr>
        <w:t>三、</w:t>
      </w:r>
      <w:r>
        <w:rPr>
          <w:rFonts w:ascii="仿宋" w:hAnsi="仿宋" w:eastAsia="仿宋"/>
          <w:sz w:val="30"/>
          <w:szCs w:val="30"/>
        </w:rPr>
        <w:tab/>
      </w:r>
      <w:r>
        <w:rPr>
          <w:rStyle w:val="15"/>
          <w:rFonts w:ascii="仿宋" w:hAnsi="仿宋" w:eastAsia="仿宋"/>
          <w:sz w:val="30"/>
          <w:szCs w:val="30"/>
        </w:rPr>
        <w:t>支出决算表</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_Toc144996738 \h </w:instrText>
      </w:r>
      <w:r>
        <w:rPr>
          <w:rFonts w:ascii="仿宋" w:hAnsi="仿宋" w:eastAsia="仿宋"/>
          <w:sz w:val="30"/>
          <w:szCs w:val="30"/>
        </w:rPr>
        <w:fldChar w:fldCharType="separate"/>
      </w:r>
      <w:r>
        <w:rPr>
          <w:rFonts w:ascii="仿宋" w:hAnsi="仿宋" w:eastAsia="仿宋"/>
          <w:sz w:val="30"/>
          <w:szCs w:val="30"/>
        </w:rPr>
        <w:t>5</w:t>
      </w:r>
      <w:r>
        <w:rPr>
          <w:rFonts w:ascii="仿宋" w:hAnsi="仿宋" w:eastAsia="仿宋"/>
          <w:sz w:val="30"/>
          <w:szCs w:val="30"/>
        </w:rPr>
        <w:fldChar w:fldCharType="end"/>
      </w:r>
      <w:r>
        <w:rPr>
          <w:rFonts w:ascii="仿宋" w:hAnsi="仿宋" w:eastAsia="仿宋"/>
          <w:sz w:val="30"/>
          <w:szCs w:val="30"/>
        </w:rPr>
        <w:fldChar w:fldCharType="end"/>
      </w:r>
    </w:p>
    <w:p>
      <w:pPr>
        <w:pStyle w:val="10"/>
        <w:tabs>
          <w:tab w:val="left" w:pos="1260"/>
          <w:tab w:val="right" w:leader="dot" w:pos="9062"/>
        </w:tabs>
        <w:rPr>
          <w:rFonts w:ascii="仿宋" w:hAnsi="仿宋" w:eastAsia="仿宋"/>
          <w:sz w:val="30"/>
          <w:szCs w:val="30"/>
        </w:rPr>
      </w:pPr>
      <w:r>
        <w:fldChar w:fldCharType="begin"/>
      </w:r>
      <w:r>
        <w:instrText xml:space="preserve"> HYPERLINK \l "_Toc144996739" </w:instrText>
      </w:r>
      <w:r>
        <w:fldChar w:fldCharType="separate"/>
      </w:r>
      <w:r>
        <w:rPr>
          <w:rStyle w:val="15"/>
          <w:rFonts w:ascii="仿宋" w:hAnsi="仿宋" w:eastAsia="仿宋"/>
          <w:sz w:val="30"/>
          <w:szCs w:val="30"/>
        </w:rPr>
        <w:t>四、</w:t>
      </w:r>
      <w:r>
        <w:rPr>
          <w:rFonts w:ascii="仿宋" w:hAnsi="仿宋" w:eastAsia="仿宋"/>
          <w:sz w:val="30"/>
          <w:szCs w:val="30"/>
        </w:rPr>
        <w:tab/>
      </w:r>
      <w:r>
        <w:rPr>
          <w:rStyle w:val="15"/>
          <w:rFonts w:ascii="仿宋" w:hAnsi="仿宋" w:eastAsia="仿宋"/>
          <w:sz w:val="30"/>
          <w:szCs w:val="30"/>
        </w:rPr>
        <w:t>财政拨款收入支出决算总表</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_Toc144996739 \h </w:instrText>
      </w:r>
      <w:r>
        <w:rPr>
          <w:rFonts w:ascii="仿宋" w:hAnsi="仿宋" w:eastAsia="仿宋"/>
          <w:sz w:val="30"/>
          <w:szCs w:val="30"/>
        </w:rPr>
        <w:fldChar w:fldCharType="separate"/>
      </w:r>
      <w:r>
        <w:rPr>
          <w:rFonts w:ascii="仿宋" w:hAnsi="仿宋" w:eastAsia="仿宋"/>
          <w:sz w:val="30"/>
          <w:szCs w:val="30"/>
        </w:rPr>
        <w:t>6</w:t>
      </w:r>
      <w:r>
        <w:rPr>
          <w:rFonts w:ascii="仿宋" w:hAnsi="仿宋" w:eastAsia="仿宋"/>
          <w:sz w:val="30"/>
          <w:szCs w:val="30"/>
        </w:rPr>
        <w:fldChar w:fldCharType="end"/>
      </w:r>
      <w:r>
        <w:rPr>
          <w:rFonts w:ascii="仿宋" w:hAnsi="仿宋" w:eastAsia="仿宋"/>
          <w:sz w:val="30"/>
          <w:szCs w:val="30"/>
        </w:rPr>
        <w:fldChar w:fldCharType="end"/>
      </w:r>
    </w:p>
    <w:p>
      <w:pPr>
        <w:pStyle w:val="10"/>
        <w:tabs>
          <w:tab w:val="left" w:pos="1260"/>
          <w:tab w:val="right" w:leader="dot" w:pos="9062"/>
        </w:tabs>
        <w:rPr>
          <w:rFonts w:ascii="仿宋" w:hAnsi="仿宋" w:eastAsia="仿宋"/>
          <w:sz w:val="30"/>
          <w:szCs w:val="30"/>
        </w:rPr>
      </w:pPr>
      <w:r>
        <w:fldChar w:fldCharType="begin"/>
      </w:r>
      <w:r>
        <w:instrText xml:space="preserve"> HYPERLINK \l "_Toc144996740" </w:instrText>
      </w:r>
      <w:r>
        <w:fldChar w:fldCharType="separate"/>
      </w:r>
      <w:r>
        <w:rPr>
          <w:rStyle w:val="15"/>
          <w:rFonts w:ascii="仿宋" w:hAnsi="仿宋" w:eastAsia="仿宋"/>
          <w:sz w:val="30"/>
          <w:szCs w:val="30"/>
        </w:rPr>
        <w:t>五、</w:t>
      </w:r>
      <w:r>
        <w:rPr>
          <w:rFonts w:ascii="仿宋" w:hAnsi="仿宋" w:eastAsia="仿宋"/>
          <w:sz w:val="30"/>
          <w:szCs w:val="30"/>
        </w:rPr>
        <w:tab/>
      </w:r>
      <w:r>
        <w:rPr>
          <w:rStyle w:val="15"/>
          <w:rFonts w:ascii="仿宋" w:hAnsi="仿宋" w:eastAsia="仿宋"/>
          <w:sz w:val="30"/>
          <w:szCs w:val="30"/>
        </w:rPr>
        <w:t>一般公共预算财政拨款支出决算表</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_Toc144996740 \h </w:instrText>
      </w:r>
      <w:r>
        <w:rPr>
          <w:rFonts w:ascii="仿宋" w:hAnsi="仿宋" w:eastAsia="仿宋"/>
          <w:sz w:val="30"/>
          <w:szCs w:val="30"/>
        </w:rPr>
        <w:fldChar w:fldCharType="separate"/>
      </w:r>
      <w:r>
        <w:rPr>
          <w:rFonts w:ascii="仿宋" w:hAnsi="仿宋" w:eastAsia="仿宋"/>
          <w:sz w:val="30"/>
          <w:szCs w:val="30"/>
        </w:rPr>
        <w:t>8</w:t>
      </w:r>
      <w:r>
        <w:rPr>
          <w:rFonts w:ascii="仿宋" w:hAnsi="仿宋" w:eastAsia="仿宋"/>
          <w:sz w:val="30"/>
          <w:szCs w:val="30"/>
        </w:rPr>
        <w:fldChar w:fldCharType="end"/>
      </w:r>
      <w:r>
        <w:rPr>
          <w:rFonts w:ascii="仿宋" w:hAnsi="仿宋" w:eastAsia="仿宋"/>
          <w:sz w:val="30"/>
          <w:szCs w:val="30"/>
        </w:rPr>
        <w:fldChar w:fldCharType="end"/>
      </w:r>
    </w:p>
    <w:p>
      <w:pPr>
        <w:pStyle w:val="10"/>
        <w:tabs>
          <w:tab w:val="left" w:pos="1260"/>
          <w:tab w:val="right" w:leader="dot" w:pos="9062"/>
        </w:tabs>
        <w:rPr>
          <w:rFonts w:ascii="仿宋" w:hAnsi="仿宋" w:eastAsia="仿宋"/>
          <w:sz w:val="30"/>
          <w:szCs w:val="30"/>
        </w:rPr>
      </w:pPr>
      <w:r>
        <w:fldChar w:fldCharType="begin"/>
      </w:r>
      <w:r>
        <w:instrText xml:space="preserve"> HYPERLINK \l "_Toc144996741" </w:instrText>
      </w:r>
      <w:r>
        <w:fldChar w:fldCharType="separate"/>
      </w:r>
      <w:r>
        <w:rPr>
          <w:rStyle w:val="15"/>
          <w:rFonts w:ascii="仿宋" w:hAnsi="仿宋" w:eastAsia="仿宋"/>
          <w:sz w:val="30"/>
          <w:szCs w:val="30"/>
        </w:rPr>
        <w:t>六、</w:t>
      </w:r>
      <w:r>
        <w:rPr>
          <w:rFonts w:ascii="仿宋" w:hAnsi="仿宋" w:eastAsia="仿宋"/>
          <w:sz w:val="30"/>
          <w:szCs w:val="30"/>
        </w:rPr>
        <w:tab/>
      </w:r>
      <w:r>
        <w:rPr>
          <w:rStyle w:val="15"/>
          <w:rFonts w:ascii="仿宋" w:hAnsi="仿宋" w:eastAsia="仿宋"/>
          <w:sz w:val="30"/>
          <w:szCs w:val="30"/>
        </w:rPr>
        <w:t>一般公共预算财政拨款基本支出决算表</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_Toc144996741 \h </w:instrText>
      </w:r>
      <w:r>
        <w:rPr>
          <w:rFonts w:ascii="仿宋" w:hAnsi="仿宋" w:eastAsia="仿宋"/>
          <w:sz w:val="30"/>
          <w:szCs w:val="30"/>
        </w:rPr>
        <w:fldChar w:fldCharType="separate"/>
      </w:r>
      <w:r>
        <w:rPr>
          <w:rFonts w:ascii="仿宋" w:hAnsi="仿宋" w:eastAsia="仿宋"/>
          <w:sz w:val="30"/>
          <w:szCs w:val="30"/>
        </w:rPr>
        <w:t>9</w:t>
      </w:r>
      <w:r>
        <w:rPr>
          <w:rFonts w:ascii="仿宋" w:hAnsi="仿宋" w:eastAsia="仿宋"/>
          <w:sz w:val="30"/>
          <w:szCs w:val="30"/>
        </w:rPr>
        <w:fldChar w:fldCharType="end"/>
      </w:r>
      <w:r>
        <w:rPr>
          <w:rFonts w:ascii="仿宋" w:hAnsi="仿宋" w:eastAsia="仿宋"/>
          <w:sz w:val="30"/>
          <w:szCs w:val="30"/>
        </w:rPr>
        <w:fldChar w:fldCharType="end"/>
      </w:r>
    </w:p>
    <w:p>
      <w:pPr>
        <w:pStyle w:val="10"/>
        <w:tabs>
          <w:tab w:val="left" w:pos="1260"/>
          <w:tab w:val="right" w:leader="dot" w:pos="9062"/>
        </w:tabs>
        <w:rPr>
          <w:rFonts w:ascii="仿宋" w:hAnsi="仿宋" w:eastAsia="仿宋"/>
          <w:sz w:val="30"/>
          <w:szCs w:val="30"/>
        </w:rPr>
      </w:pPr>
      <w:r>
        <w:fldChar w:fldCharType="begin"/>
      </w:r>
      <w:r>
        <w:instrText xml:space="preserve"> HYPERLINK \l "_Toc144996742" </w:instrText>
      </w:r>
      <w:r>
        <w:fldChar w:fldCharType="separate"/>
      </w:r>
      <w:r>
        <w:rPr>
          <w:rStyle w:val="15"/>
          <w:rFonts w:ascii="仿宋" w:hAnsi="仿宋" w:eastAsia="仿宋"/>
          <w:sz w:val="30"/>
          <w:szCs w:val="30"/>
        </w:rPr>
        <w:t>七、</w:t>
      </w:r>
      <w:r>
        <w:rPr>
          <w:rFonts w:ascii="仿宋" w:hAnsi="仿宋" w:eastAsia="仿宋"/>
          <w:sz w:val="30"/>
          <w:szCs w:val="30"/>
        </w:rPr>
        <w:tab/>
      </w:r>
      <w:r>
        <w:rPr>
          <w:rStyle w:val="15"/>
          <w:rFonts w:ascii="仿宋" w:hAnsi="仿宋" w:eastAsia="仿宋"/>
          <w:sz w:val="30"/>
          <w:szCs w:val="30"/>
        </w:rPr>
        <w:t>一般公共预算财政拨款“三公”经费支出决算表</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_Toc144996742 \h </w:instrText>
      </w:r>
      <w:r>
        <w:rPr>
          <w:rFonts w:ascii="仿宋" w:hAnsi="仿宋" w:eastAsia="仿宋"/>
          <w:sz w:val="30"/>
          <w:szCs w:val="30"/>
        </w:rPr>
        <w:fldChar w:fldCharType="separate"/>
      </w:r>
      <w:r>
        <w:rPr>
          <w:rFonts w:ascii="仿宋" w:hAnsi="仿宋" w:eastAsia="仿宋"/>
          <w:sz w:val="30"/>
          <w:szCs w:val="30"/>
        </w:rPr>
        <w:t>11</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9062"/>
        </w:tabs>
        <w:rPr>
          <w:rFonts w:ascii="仿宋" w:hAnsi="仿宋" w:eastAsia="仿宋"/>
          <w:sz w:val="30"/>
          <w:szCs w:val="30"/>
        </w:rPr>
      </w:pPr>
      <w:r>
        <w:fldChar w:fldCharType="begin"/>
      </w:r>
      <w:r>
        <w:instrText xml:space="preserve"> HYPERLINK \l "_Toc144996743" </w:instrText>
      </w:r>
      <w:r>
        <w:fldChar w:fldCharType="separate"/>
      </w:r>
      <w:r>
        <w:rPr>
          <w:rStyle w:val="15"/>
          <w:rFonts w:ascii="仿宋" w:hAnsi="仿宋" w:eastAsia="仿宋"/>
          <w:sz w:val="30"/>
          <w:szCs w:val="30"/>
        </w:rPr>
        <w:t>八、政府性基金预算财政拨款收入支出决算表</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_Toc144996743 \h </w:instrText>
      </w:r>
      <w:r>
        <w:rPr>
          <w:rFonts w:ascii="仿宋" w:hAnsi="仿宋" w:eastAsia="仿宋"/>
          <w:sz w:val="30"/>
          <w:szCs w:val="30"/>
        </w:rPr>
        <w:fldChar w:fldCharType="separate"/>
      </w:r>
      <w:r>
        <w:rPr>
          <w:rFonts w:ascii="仿宋" w:hAnsi="仿宋" w:eastAsia="仿宋"/>
          <w:sz w:val="30"/>
          <w:szCs w:val="30"/>
        </w:rPr>
        <w:t>12</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9062"/>
        </w:tabs>
        <w:rPr>
          <w:rFonts w:ascii="仿宋" w:hAnsi="仿宋" w:eastAsia="仿宋"/>
          <w:sz w:val="30"/>
          <w:szCs w:val="30"/>
        </w:rPr>
      </w:pPr>
      <w:r>
        <w:fldChar w:fldCharType="begin"/>
      </w:r>
      <w:r>
        <w:instrText xml:space="preserve"> HYPERLINK \l "_Toc144996744" </w:instrText>
      </w:r>
      <w:r>
        <w:fldChar w:fldCharType="separate"/>
      </w:r>
      <w:r>
        <w:rPr>
          <w:rStyle w:val="15"/>
          <w:rFonts w:ascii="仿宋" w:hAnsi="仿宋" w:eastAsia="仿宋"/>
          <w:sz w:val="30"/>
          <w:szCs w:val="30"/>
        </w:rPr>
        <w:t>九、国有资本经营预算财政拨款支出决算表</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_Toc144996744 \h </w:instrText>
      </w:r>
      <w:r>
        <w:rPr>
          <w:rFonts w:ascii="仿宋" w:hAnsi="仿宋" w:eastAsia="仿宋"/>
          <w:sz w:val="30"/>
          <w:szCs w:val="30"/>
        </w:rPr>
        <w:fldChar w:fldCharType="separate"/>
      </w:r>
      <w:r>
        <w:rPr>
          <w:rFonts w:ascii="仿宋" w:hAnsi="仿宋" w:eastAsia="仿宋"/>
          <w:sz w:val="30"/>
          <w:szCs w:val="30"/>
        </w:rPr>
        <w:t>13</w:t>
      </w:r>
      <w:r>
        <w:rPr>
          <w:rFonts w:ascii="仿宋" w:hAnsi="仿宋" w:eastAsia="仿宋"/>
          <w:sz w:val="30"/>
          <w:szCs w:val="30"/>
        </w:rPr>
        <w:fldChar w:fldCharType="end"/>
      </w:r>
      <w:r>
        <w:rPr>
          <w:rFonts w:ascii="仿宋" w:hAnsi="仿宋" w:eastAsia="仿宋"/>
          <w:sz w:val="30"/>
          <w:szCs w:val="30"/>
        </w:rPr>
        <w:fldChar w:fldCharType="end"/>
      </w:r>
    </w:p>
    <w:p>
      <w:pPr>
        <w:pStyle w:val="9"/>
        <w:tabs>
          <w:tab w:val="right" w:leader="dot" w:pos="9062"/>
        </w:tabs>
        <w:rPr>
          <w:rFonts w:ascii="仿宋" w:hAnsi="仿宋" w:eastAsia="仿宋"/>
          <w:sz w:val="30"/>
          <w:szCs w:val="30"/>
        </w:rPr>
      </w:pPr>
      <w:r>
        <w:fldChar w:fldCharType="begin"/>
      </w:r>
      <w:r>
        <w:instrText xml:space="preserve"> HYPERLINK \l "_Toc144996745" </w:instrText>
      </w:r>
      <w:r>
        <w:fldChar w:fldCharType="separate"/>
      </w:r>
      <w:r>
        <w:rPr>
          <w:rStyle w:val="15"/>
          <w:rFonts w:ascii="仿宋" w:hAnsi="仿宋" w:eastAsia="仿宋"/>
          <w:b/>
          <w:sz w:val="30"/>
          <w:szCs w:val="30"/>
        </w:rPr>
        <w:t>第三部分 2022年度部门决算情况说明</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_Toc144996745 \h </w:instrText>
      </w:r>
      <w:r>
        <w:rPr>
          <w:rFonts w:ascii="仿宋" w:hAnsi="仿宋" w:eastAsia="仿宋"/>
          <w:sz w:val="30"/>
          <w:szCs w:val="30"/>
        </w:rPr>
        <w:fldChar w:fldCharType="separate"/>
      </w:r>
      <w:r>
        <w:rPr>
          <w:rFonts w:ascii="仿宋" w:hAnsi="仿宋" w:eastAsia="仿宋"/>
          <w:sz w:val="30"/>
          <w:szCs w:val="30"/>
        </w:rPr>
        <w:t>14</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9062"/>
        </w:tabs>
        <w:rPr>
          <w:rFonts w:ascii="仿宋" w:hAnsi="仿宋" w:eastAsia="仿宋"/>
          <w:sz w:val="30"/>
          <w:szCs w:val="30"/>
        </w:rPr>
      </w:pPr>
      <w:r>
        <w:fldChar w:fldCharType="begin"/>
      </w:r>
      <w:r>
        <w:instrText xml:space="preserve"> HYPERLINK \l "_Toc144996746" </w:instrText>
      </w:r>
      <w:r>
        <w:fldChar w:fldCharType="separate"/>
      </w:r>
      <w:r>
        <w:rPr>
          <w:rStyle w:val="15"/>
          <w:rFonts w:ascii="仿宋" w:hAnsi="仿宋" w:eastAsia="仿宋"/>
          <w:sz w:val="30"/>
          <w:szCs w:val="30"/>
        </w:rPr>
        <w:t>一、收入支出决算总体情况说明</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_Toc144996746 \h </w:instrText>
      </w:r>
      <w:r>
        <w:rPr>
          <w:rFonts w:ascii="仿宋" w:hAnsi="仿宋" w:eastAsia="仿宋"/>
          <w:sz w:val="30"/>
          <w:szCs w:val="30"/>
        </w:rPr>
        <w:fldChar w:fldCharType="separate"/>
      </w:r>
      <w:r>
        <w:rPr>
          <w:rFonts w:ascii="仿宋" w:hAnsi="仿宋" w:eastAsia="仿宋"/>
          <w:sz w:val="30"/>
          <w:szCs w:val="30"/>
        </w:rPr>
        <w:t>14</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9062"/>
        </w:tabs>
        <w:rPr>
          <w:rFonts w:ascii="仿宋" w:hAnsi="仿宋" w:eastAsia="仿宋"/>
          <w:sz w:val="30"/>
          <w:szCs w:val="30"/>
        </w:rPr>
      </w:pPr>
      <w:r>
        <w:fldChar w:fldCharType="begin"/>
      </w:r>
      <w:r>
        <w:instrText xml:space="preserve"> HYPERLINK \l "_Toc144996747" </w:instrText>
      </w:r>
      <w:r>
        <w:fldChar w:fldCharType="separate"/>
      </w:r>
      <w:r>
        <w:rPr>
          <w:rStyle w:val="15"/>
          <w:rFonts w:ascii="仿宋" w:hAnsi="仿宋" w:eastAsia="仿宋"/>
          <w:sz w:val="30"/>
          <w:szCs w:val="30"/>
        </w:rPr>
        <w:t>二、财政拨款收入支出决算总体情况说明</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_Toc144996747 \h </w:instrText>
      </w:r>
      <w:r>
        <w:rPr>
          <w:rFonts w:ascii="仿宋" w:hAnsi="仿宋" w:eastAsia="仿宋"/>
          <w:sz w:val="30"/>
          <w:szCs w:val="30"/>
        </w:rPr>
        <w:fldChar w:fldCharType="separate"/>
      </w:r>
      <w:r>
        <w:rPr>
          <w:rFonts w:ascii="仿宋" w:hAnsi="仿宋" w:eastAsia="仿宋"/>
          <w:sz w:val="30"/>
          <w:szCs w:val="30"/>
        </w:rPr>
        <w:t>15</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9062"/>
        </w:tabs>
        <w:rPr>
          <w:rFonts w:ascii="仿宋" w:hAnsi="仿宋" w:eastAsia="仿宋"/>
          <w:sz w:val="30"/>
          <w:szCs w:val="30"/>
        </w:rPr>
      </w:pPr>
      <w:r>
        <w:fldChar w:fldCharType="begin"/>
      </w:r>
      <w:r>
        <w:instrText xml:space="preserve"> HYPERLINK \l "_Toc144996748" </w:instrText>
      </w:r>
      <w:r>
        <w:fldChar w:fldCharType="separate"/>
      </w:r>
      <w:r>
        <w:rPr>
          <w:rStyle w:val="15"/>
          <w:rFonts w:ascii="仿宋" w:hAnsi="仿宋" w:eastAsia="仿宋"/>
          <w:sz w:val="30"/>
          <w:szCs w:val="30"/>
        </w:rPr>
        <w:t>三、一般公共预算拨款支出决算情况说明</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_Toc144996748 \h </w:instrText>
      </w:r>
      <w:r>
        <w:rPr>
          <w:rFonts w:ascii="仿宋" w:hAnsi="仿宋" w:eastAsia="仿宋"/>
          <w:sz w:val="30"/>
          <w:szCs w:val="30"/>
        </w:rPr>
        <w:fldChar w:fldCharType="separate"/>
      </w:r>
      <w:r>
        <w:rPr>
          <w:rFonts w:ascii="仿宋" w:hAnsi="仿宋" w:eastAsia="仿宋"/>
          <w:sz w:val="30"/>
          <w:szCs w:val="30"/>
        </w:rPr>
        <w:t>15</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9062"/>
        </w:tabs>
        <w:rPr>
          <w:rFonts w:ascii="仿宋" w:hAnsi="仿宋" w:eastAsia="仿宋"/>
          <w:sz w:val="30"/>
          <w:szCs w:val="30"/>
        </w:rPr>
      </w:pPr>
      <w:r>
        <w:fldChar w:fldCharType="begin"/>
      </w:r>
      <w:r>
        <w:instrText xml:space="preserve"> HYPERLINK \l "_Toc144996749" </w:instrText>
      </w:r>
      <w:r>
        <w:fldChar w:fldCharType="separate"/>
      </w:r>
      <w:r>
        <w:rPr>
          <w:rStyle w:val="15"/>
          <w:rFonts w:ascii="仿宋" w:hAnsi="仿宋" w:eastAsia="仿宋"/>
          <w:sz w:val="30"/>
          <w:szCs w:val="30"/>
        </w:rPr>
        <w:t>四、政府性基金预算财政拨款支出决算情况说明</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_Toc144996749 \h </w:instrText>
      </w:r>
      <w:r>
        <w:rPr>
          <w:rFonts w:ascii="仿宋" w:hAnsi="仿宋" w:eastAsia="仿宋"/>
          <w:sz w:val="30"/>
          <w:szCs w:val="30"/>
        </w:rPr>
        <w:fldChar w:fldCharType="separate"/>
      </w:r>
      <w:r>
        <w:rPr>
          <w:rFonts w:ascii="仿宋" w:hAnsi="仿宋" w:eastAsia="仿宋"/>
          <w:sz w:val="30"/>
          <w:szCs w:val="30"/>
        </w:rPr>
        <w:t>16</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9062"/>
        </w:tabs>
        <w:rPr>
          <w:rFonts w:ascii="仿宋" w:hAnsi="仿宋" w:eastAsia="仿宋"/>
          <w:sz w:val="30"/>
          <w:szCs w:val="30"/>
        </w:rPr>
      </w:pPr>
      <w:r>
        <w:fldChar w:fldCharType="begin"/>
      </w:r>
      <w:r>
        <w:instrText xml:space="preserve"> HYPERLINK \l "_Toc144996750" </w:instrText>
      </w:r>
      <w:r>
        <w:fldChar w:fldCharType="separate"/>
      </w:r>
      <w:r>
        <w:rPr>
          <w:rStyle w:val="15"/>
          <w:rFonts w:ascii="仿宋" w:hAnsi="仿宋" w:eastAsia="仿宋"/>
          <w:sz w:val="30"/>
          <w:szCs w:val="30"/>
        </w:rPr>
        <w:t>五、国有资本经营预算财政拨款支出决算情况说明</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_Toc144996750 \h </w:instrText>
      </w:r>
      <w:r>
        <w:rPr>
          <w:rFonts w:ascii="仿宋" w:hAnsi="仿宋" w:eastAsia="仿宋"/>
          <w:sz w:val="30"/>
          <w:szCs w:val="30"/>
        </w:rPr>
        <w:fldChar w:fldCharType="separate"/>
      </w:r>
      <w:r>
        <w:rPr>
          <w:rFonts w:ascii="仿宋" w:hAnsi="仿宋" w:eastAsia="仿宋"/>
          <w:sz w:val="30"/>
          <w:szCs w:val="30"/>
        </w:rPr>
        <w:t>16</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9062"/>
        </w:tabs>
        <w:rPr>
          <w:rFonts w:ascii="仿宋" w:hAnsi="仿宋" w:eastAsia="仿宋"/>
          <w:sz w:val="30"/>
          <w:szCs w:val="30"/>
        </w:rPr>
      </w:pPr>
      <w:r>
        <w:fldChar w:fldCharType="begin"/>
      </w:r>
      <w:r>
        <w:instrText xml:space="preserve"> HYPERLINK \l "_Toc144996751" </w:instrText>
      </w:r>
      <w:r>
        <w:fldChar w:fldCharType="separate"/>
      </w:r>
      <w:r>
        <w:rPr>
          <w:rStyle w:val="15"/>
          <w:rFonts w:ascii="仿宋" w:hAnsi="仿宋" w:eastAsia="仿宋"/>
          <w:sz w:val="30"/>
          <w:szCs w:val="30"/>
        </w:rPr>
        <w:t>六、一般公共预算财政拨款基本支出决算情况说明</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_Toc144996751 \h </w:instrText>
      </w:r>
      <w:r>
        <w:rPr>
          <w:rFonts w:ascii="仿宋" w:hAnsi="仿宋" w:eastAsia="仿宋"/>
          <w:sz w:val="30"/>
          <w:szCs w:val="30"/>
        </w:rPr>
        <w:fldChar w:fldCharType="separate"/>
      </w:r>
      <w:r>
        <w:rPr>
          <w:rFonts w:ascii="仿宋" w:hAnsi="仿宋" w:eastAsia="仿宋"/>
          <w:sz w:val="30"/>
          <w:szCs w:val="30"/>
        </w:rPr>
        <w:t>16</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9062"/>
        </w:tabs>
        <w:rPr>
          <w:rFonts w:ascii="仿宋" w:hAnsi="仿宋" w:eastAsia="仿宋"/>
          <w:sz w:val="30"/>
          <w:szCs w:val="30"/>
        </w:rPr>
      </w:pPr>
      <w:r>
        <w:fldChar w:fldCharType="begin"/>
      </w:r>
      <w:r>
        <w:instrText xml:space="preserve"> HYPERLINK \l "_Toc144996752" </w:instrText>
      </w:r>
      <w:r>
        <w:fldChar w:fldCharType="separate"/>
      </w:r>
      <w:r>
        <w:rPr>
          <w:rStyle w:val="15"/>
          <w:rFonts w:ascii="仿宋" w:hAnsi="仿宋" w:eastAsia="仿宋"/>
          <w:sz w:val="30"/>
          <w:szCs w:val="30"/>
        </w:rPr>
        <w:t>七、一般公共预算财政拨款“三公”经费支出决算情况说明</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_Toc144996752 \h </w:instrText>
      </w:r>
      <w:r>
        <w:rPr>
          <w:rFonts w:ascii="仿宋" w:hAnsi="仿宋" w:eastAsia="仿宋"/>
          <w:sz w:val="30"/>
          <w:szCs w:val="30"/>
        </w:rPr>
        <w:fldChar w:fldCharType="separate"/>
      </w:r>
      <w:r>
        <w:rPr>
          <w:rFonts w:ascii="仿宋" w:hAnsi="仿宋" w:eastAsia="仿宋"/>
          <w:sz w:val="30"/>
          <w:szCs w:val="30"/>
        </w:rPr>
        <w:t>17</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9062"/>
        </w:tabs>
        <w:rPr>
          <w:rFonts w:ascii="仿宋" w:hAnsi="仿宋" w:eastAsia="仿宋"/>
          <w:sz w:val="30"/>
          <w:szCs w:val="30"/>
        </w:rPr>
      </w:pPr>
      <w:r>
        <w:fldChar w:fldCharType="begin"/>
      </w:r>
      <w:r>
        <w:instrText xml:space="preserve"> HYPERLINK \l "_Toc144996753" </w:instrText>
      </w:r>
      <w:r>
        <w:fldChar w:fldCharType="separate"/>
      </w:r>
      <w:r>
        <w:rPr>
          <w:rStyle w:val="15"/>
          <w:rFonts w:ascii="仿宋" w:hAnsi="仿宋" w:eastAsia="仿宋"/>
          <w:sz w:val="30"/>
          <w:szCs w:val="30"/>
        </w:rPr>
        <w:t>八、预算绩效情况说明</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_Toc144996753 \h </w:instrText>
      </w:r>
      <w:r>
        <w:rPr>
          <w:rFonts w:ascii="仿宋" w:hAnsi="仿宋" w:eastAsia="仿宋"/>
          <w:sz w:val="30"/>
          <w:szCs w:val="30"/>
        </w:rPr>
        <w:fldChar w:fldCharType="separate"/>
      </w:r>
      <w:r>
        <w:rPr>
          <w:rFonts w:ascii="仿宋" w:hAnsi="仿宋" w:eastAsia="仿宋"/>
          <w:sz w:val="30"/>
          <w:szCs w:val="30"/>
        </w:rPr>
        <w:t>18</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9062"/>
        </w:tabs>
        <w:rPr>
          <w:rFonts w:ascii="仿宋" w:hAnsi="仿宋" w:eastAsia="仿宋"/>
          <w:sz w:val="30"/>
          <w:szCs w:val="30"/>
        </w:rPr>
      </w:pPr>
      <w:r>
        <w:fldChar w:fldCharType="begin"/>
      </w:r>
      <w:r>
        <w:instrText xml:space="preserve"> HYPERLINK \l "_Toc144996754" </w:instrText>
      </w:r>
      <w:r>
        <w:fldChar w:fldCharType="separate"/>
      </w:r>
      <w:r>
        <w:rPr>
          <w:rStyle w:val="15"/>
          <w:rFonts w:ascii="仿宋" w:hAnsi="仿宋" w:eastAsia="仿宋"/>
          <w:sz w:val="30"/>
          <w:szCs w:val="30"/>
        </w:rPr>
        <w:t>九、其他重要事项说明</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_Toc144996754 \h </w:instrText>
      </w:r>
      <w:r>
        <w:rPr>
          <w:rFonts w:ascii="仿宋" w:hAnsi="仿宋" w:eastAsia="仿宋"/>
          <w:sz w:val="30"/>
          <w:szCs w:val="30"/>
        </w:rPr>
        <w:fldChar w:fldCharType="separate"/>
      </w:r>
      <w:r>
        <w:rPr>
          <w:rFonts w:ascii="仿宋" w:hAnsi="仿宋" w:eastAsia="仿宋"/>
          <w:sz w:val="30"/>
          <w:szCs w:val="30"/>
        </w:rPr>
        <w:t>19</w:t>
      </w:r>
      <w:r>
        <w:rPr>
          <w:rFonts w:ascii="仿宋" w:hAnsi="仿宋" w:eastAsia="仿宋"/>
          <w:sz w:val="30"/>
          <w:szCs w:val="30"/>
        </w:rPr>
        <w:fldChar w:fldCharType="end"/>
      </w:r>
      <w:r>
        <w:rPr>
          <w:rFonts w:ascii="仿宋" w:hAnsi="仿宋" w:eastAsia="仿宋"/>
          <w:sz w:val="30"/>
          <w:szCs w:val="30"/>
        </w:rPr>
        <w:fldChar w:fldCharType="end"/>
      </w:r>
    </w:p>
    <w:p>
      <w:pPr>
        <w:pStyle w:val="9"/>
        <w:tabs>
          <w:tab w:val="right" w:leader="dot" w:pos="9062"/>
        </w:tabs>
        <w:rPr>
          <w:rFonts w:ascii="仿宋" w:hAnsi="仿宋" w:eastAsia="仿宋"/>
          <w:sz w:val="30"/>
          <w:szCs w:val="30"/>
        </w:rPr>
      </w:pPr>
      <w:r>
        <w:fldChar w:fldCharType="begin"/>
      </w:r>
      <w:r>
        <w:instrText xml:space="preserve"> HYPERLINK \l "_Toc144996755" </w:instrText>
      </w:r>
      <w:r>
        <w:fldChar w:fldCharType="separate"/>
      </w:r>
      <w:r>
        <w:rPr>
          <w:rStyle w:val="15"/>
          <w:rFonts w:ascii="仿宋" w:hAnsi="仿宋" w:eastAsia="仿宋"/>
          <w:b/>
          <w:sz w:val="30"/>
          <w:szCs w:val="30"/>
        </w:rPr>
        <w:t>第四部分 名词解释</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_Toc144996755 \h </w:instrText>
      </w:r>
      <w:r>
        <w:rPr>
          <w:rFonts w:ascii="仿宋" w:hAnsi="仿宋" w:eastAsia="仿宋"/>
          <w:sz w:val="30"/>
          <w:szCs w:val="30"/>
        </w:rPr>
        <w:fldChar w:fldCharType="separate"/>
      </w:r>
      <w:r>
        <w:rPr>
          <w:rFonts w:ascii="仿宋" w:hAnsi="仿宋" w:eastAsia="仿宋"/>
          <w:sz w:val="30"/>
          <w:szCs w:val="30"/>
        </w:rPr>
        <w:t>21</w:t>
      </w:r>
      <w:r>
        <w:rPr>
          <w:rFonts w:ascii="仿宋" w:hAnsi="仿宋" w:eastAsia="仿宋"/>
          <w:sz w:val="30"/>
          <w:szCs w:val="30"/>
        </w:rPr>
        <w:fldChar w:fldCharType="end"/>
      </w:r>
      <w:r>
        <w:rPr>
          <w:rFonts w:ascii="仿宋" w:hAnsi="仿宋" w:eastAsia="仿宋"/>
          <w:sz w:val="30"/>
          <w:szCs w:val="30"/>
        </w:rPr>
        <w:fldChar w:fldCharType="end"/>
      </w:r>
    </w:p>
    <w:p>
      <w:pPr>
        <w:pStyle w:val="9"/>
        <w:tabs>
          <w:tab w:val="right" w:leader="dot" w:pos="9062"/>
        </w:tabs>
        <w:rPr>
          <w:rFonts w:ascii="仿宋" w:hAnsi="仿宋" w:eastAsia="仿宋"/>
          <w:sz w:val="30"/>
          <w:szCs w:val="30"/>
        </w:rPr>
      </w:pPr>
      <w:r>
        <w:fldChar w:fldCharType="begin"/>
      </w:r>
      <w:r>
        <w:instrText xml:space="preserve"> HYPERLINK \l "_Toc144996756" </w:instrText>
      </w:r>
      <w:r>
        <w:fldChar w:fldCharType="separate"/>
      </w:r>
      <w:r>
        <w:rPr>
          <w:rStyle w:val="15"/>
          <w:rFonts w:ascii="仿宋" w:hAnsi="仿宋" w:eastAsia="仿宋"/>
          <w:b/>
          <w:sz w:val="30"/>
          <w:szCs w:val="30"/>
        </w:rPr>
        <w:t>第五部分 附件</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_Toc144996756 \h </w:instrText>
      </w:r>
      <w:r>
        <w:rPr>
          <w:rFonts w:ascii="仿宋" w:hAnsi="仿宋" w:eastAsia="仿宋"/>
          <w:sz w:val="30"/>
          <w:szCs w:val="30"/>
        </w:rPr>
        <w:fldChar w:fldCharType="separate"/>
      </w:r>
      <w:r>
        <w:rPr>
          <w:rFonts w:ascii="仿宋" w:hAnsi="仿宋" w:eastAsia="仿宋"/>
          <w:sz w:val="30"/>
          <w:szCs w:val="30"/>
        </w:rPr>
        <w:t>23</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9062"/>
        </w:tabs>
        <w:rPr>
          <w:rFonts w:ascii="仿宋" w:hAnsi="仿宋" w:eastAsia="仿宋"/>
          <w:sz w:val="30"/>
          <w:szCs w:val="30"/>
        </w:rPr>
      </w:pPr>
      <w:r>
        <w:fldChar w:fldCharType="begin"/>
      </w:r>
      <w:r>
        <w:instrText xml:space="preserve"> HYPERLINK \l "_Toc144996757" </w:instrText>
      </w:r>
      <w:r>
        <w:fldChar w:fldCharType="separate"/>
      </w:r>
      <w:r>
        <w:rPr>
          <w:rStyle w:val="15"/>
          <w:rFonts w:ascii="仿宋" w:hAnsi="仿宋" w:eastAsia="仿宋"/>
          <w:sz w:val="30"/>
          <w:szCs w:val="30"/>
        </w:rPr>
        <w:t>一、《项目支出绩效自评表》</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_Toc144996757 \h </w:instrText>
      </w:r>
      <w:r>
        <w:rPr>
          <w:rFonts w:ascii="仿宋" w:hAnsi="仿宋" w:eastAsia="仿宋"/>
          <w:sz w:val="30"/>
          <w:szCs w:val="30"/>
        </w:rPr>
        <w:fldChar w:fldCharType="separate"/>
      </w:r>
      <w:r>
        <w:rPr>
          <w:rFonts w:ascii="仿宋" w:hAnsi="仿宋" w:eastAsia="仿宋"/>
          <w:sz w:val="30"/>
          <w:szCs w:val="30"/>
        </w:rPr>
        <w:t>23</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9062"/>
        </w:tabs>
        <w:rPr>
          <w:sz w:val="30"/>
          <w:szCs w:val="30"/>
        </w:rPr>
      </w:pPr>
      <w:r>
        <w:fldChar w:fldCharType="begin"/>
      </w:r>
      <w:r>
        <w:instrText xml:space="preserve"> HYPERLINK \l "_Toc144996758" </w:instrText>
      </w:r>
      <w:r>
        <w:fldChar w:fldCharType="separate"/>
      </w:r>
      <w:r>
        <w:rPr>
          <w:rStyle w:val="15"/>
          <w:rFonts w:ascii="仿宋" w:hAnsi="仿宋" w:eastAsia="仿宋"/>
          <w:sz w:val="30"/>
          <w:szCs w:val="30"/>
        </w:rPr>
        <w:t>二、《项目支出绩效评价报告》</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_Toc144996758 \h </w:instrText>
      </w:r>
      <w:r>
        <w:rPr>
          <w:rFonts w:ascii="仿宋" w:hAnsi="仿宋" w:eastAsia="仿宋"/>
          <w:sz w:val="30"/>
          <w:szCs w:val="30"/>
        </w:rPr>
        <w:fldChar w:fldCharType="separate"/>
      </w:r>
      <w:r>
        <w:rPr>
          <w:rFonts w:ascii="仿宋" w:hAnsi="仿宋" w:eastAsia="仿宋"/>
          <w:sz w:val="30"/>
          <w:szCs w:val="30"/>
        </w:rPr>
        <w:t>23</w:t>
      </w:r>
      <w:r>
        <w:rPr>
          <w:rFonts w:ascii="仿宋" w:hAnsi="仿宋" w:eastAsia="仿宋"/>
          <w:sz w:val="30"/>
          <w:szCs w:val="30"/>
        </w:rPr>
        <w:fldChar w:fldCharType="end"/>
      </w:r>
      <w:r>
        <w:rPr>
          <w:rFonts w:ascii="仿宋" w:hAnsi="仿宋" w:eastAsia="仿宋"/>
          <w:sz w:val="30"/>
          <w:szCs w:val="30"/>
        </w:rPr>
        <w:fldChar w:fldCharType="end"/>
      </w:r>
    </w:p>
    <w:p>
      <w:pPr>
        <w:pStyle w:val="10"/>
        <w:tabs>
          <w:tab w:val="right" w:leader="dot" w:pos="9072"/>
        </w:tabs>
        <w:ind w:left="0" w:leftChars="0"/>
        <w:rPr>
          <w:rFonts w:ascii="仿宋" w:hAnsi="仿宋" w:eastAsia="仿宋" w:cs="仿宋"/>
          <w:b/>
          <w:sz w:val="32"/>
          <w:szCs w:val="32"/>
        </w:rPr>
        <w:sectPr>
          <w:footerReference r:id="rId6" w:type="default"/>
          <w:pgSz w:w="11906" w:h="16838"/>
          <w:pgMar w:top="1702" w:right="1417" w:bottom="1843" w:left="1417" w:header="851" w:footer="992" w:gutter="0"/>
          <w:cols w:space="425" w:num="1"/>
          <w:docGrid w:type="lines" w:linePitch="312" w:charSpace="0"/>
        </w:sectPr>
      </w:pPr>
      <w:r>
        <w:rPr>
          <w:rFonts w:hint="eastAsia" w:ascii="仿宋" w:hAnsi="仿宋" w:eastAsia="仿宋" w:cs="仿宋"/>
          <w:sz w:val="30"/>
          <w:szCs w:val="30"/>
        </w:rPr>
        <w:fldChar w:fldCharType="end"/>
      </w:r>
    </w:p>
    <w:p>
      <w:pPr>
        <w:pStyle w:val="2"/>
      </w:pPr>
      <w:bookmarkStart w:id="0" w:name="_Toc144996731"/>
      <w:bookmarkStart w:id="1" w:name="_Toc662"/>
      <w:r>
        <w:rPr>
          <w:rFonts w:hint="eastAsia"/>
        </w:rPr>
        <w:t>第一部分 部门概况</w:t>
      </w:r>
      <w:bookmarkEnd w:id="0"/>
      <w:bookmarkEnd w:id="1"/>
    </w:p>
    <w:p>
      <w:pPr>
        <w:pStyle w:val="3"/>
      </w:pPr>
      <w:bookmarkStart w:id="2" w:name="_Toc13597"/>
      <w:bookmarkStart w:id="3" w:name="_Toc144996732"/>
      <w:bookmarkStart w:id="4" w:name="_Toc21655"/>
      <w:r>
        <w:rPr>
          <w:rFonts w:hint="eastAsia"/>
        </w:rPr>
        <w:t>一、部门主要职责</w:t>
      </w:r>
      <w:bookmarkEnd w:id="2"/>
      <w:bookmarkEnd w:id="3"/>
      <w:bookmarkEnd w:id="4"/>
    </w:p>
    <w:p>
      <w:pPr>
        <w:shd w:val="clear" w:color="auto" w:fill="FFFFFF"/>
        <w:spacing w:line="600" w:lineRule="exact"/>
        <w:ind w:firstLine="480" w:firstLineChars="150"/>
        <w:rPr>
          <w:rFonts w:ascii="仿宋" w:hAnsi="仿宋" w:eastAsia="仿宋" w:cs="仿宋"/>
          <w:sz w:val="32"/>
        </w:rPr>
      </w:pPr>
      <w:bookmarkStart w:id="5" w:name="_Toc11884"/>
      <w:bookmarkStart w:id="6" w:name="_Toc12932"/>
      <w:r>
        <w:rPr>
          <w:rFonts w:hint="eastAsia" w:ascii="仿宋" w:hAnsi="仿宋" w:eastAsia="仿宋" w:cs="仿宋"/>
          <w:sz w:val="32"/>
        </w:rPr>
        <w:t>明溪县夏坊初级中学部门的主要职责是：</w:t>
      </w:r>
    </w:p>
    <w:p>
      <w:pPr>
        <w:shd w:val="clear" w:color="auto" w:fill="FFFFFF"/>
        <w:spacing w:line="600" w:lineRule="exact"/>
        <w:ind w:firstLine="480" w:firstLineChars="150"/>
        <w:rPr>
          <w:rFonts w:ascii="仿宋" w:hAnsi="仿宋" w:eastAsia="仿宋"/>
          <w:sz w:val="32"/>
          <w:szCs w:val="32"/>
        </w:rPr>
      </w:pPr>
      <w:r>
        <w:rPr>
          <w:rFonts w:hint="eastAsia" w:ascii="仿宋" w:hAnsi="仿宋" w:eastAsia="仿宋"/>
          <w:sz w:val="32"/>
          <w:szCs w:val="32"/>
        </w:rPr>
        <w:t>（一）贯彻执行国家的教育方针，遵循教学规律，根据上级教育行政部门的要求，全面完成教学科研任务，按照教学大纲及上级教育行政部门的要求制订学校教学工作计划，并组织教务处实施。</w:t>
      </w:r>
    </w:p>
    <w:p>
      <w:pPr>
        <w:shd w:val="clear" w:color="auto" w:fill="FFFFFF"/>
        <w:spacing w:line="600" w:lineRule="exact"/>
        <w:ind w:firstLine="320" w:firstLineChars="100"/>
        <w:rPr>
          <w:rFonts w:ascii="仿宋" w:hAnsi="仿宋" w:eastAsia="仿宋" w:cs="仿宋"/>
          <w:sz w:val="32"/>
        </w:rPr>
      </w:pPr>
      <w:r>
        <w:rPr>
          <w:rFonts w:hint="eastAsia" w:ascii="仿宋" w:hAnsi="仿宋" w:eastAsia="仿宋"/>
          <w:sz w:val="32"/>
          <w:szCs w:val="32"/>
        </w:rPr>
        <w:t>（二）根据学校的实际情况，指导教务处科学地安排课表和任课教师，处理教学工作中和教师有关的重大事项，维护教学秩序。</w:t>
      </w:r>
    </w:p>
    <w:p>
      <w:pPr>
        <w:pStyle w:val="3"/>
      </w:pPr>
      <w:bookmarkStart w:id="7" w:name="_Toc144996733"/>
      <w:r>
        <w:rPr>
          <w:rFonts w:hint="eastAsia"/>
        </w:rPr>
        <w:t>二、部门决算单位基本情况</w:t>
      </w:r>
      <w:bookmarkEnd w:id="5"/>
      <w:bookmarkEnd w:id="6"/>
      <w:bookmarkEnd w:id="7"/>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从决算单位构成看，</w:t>
      </w:r>
      <w:r>
        <w:rPr>
          <w:rFonts w:hint="eastAsia" w:ascii="仿宋" w:hAnsi="仿宋" w:eastAsia="仿宋"/>
          <w:sz w:val="32"/>
          <w:szCs w:val="32"/>
        </w:rPr>
        <w:t xml:space="preserve">明溪县夏坊初级中学 </w:t>
      </w:r>
      <w:r>
        <w:rPr>
          <w:rFonts w:hint="eastAsia" w:ascii="仿宋" w:hAnsi="仿宋" w:eastAsia="仿宋" w:cs="仿宋_GB2312"/>
          <w:sz w:val="32"/>
          <w:szCs w:val="32"/>
        </w:rPr>
        <w:t>部门包括</w:t>
      </w:r>
      <w:r>
        <w:rPr>
          <w:rFonts w:ascii="仿宋" w:hAnsi="仿宋" w:eastAsia="仿宋" w:cs="仿宋"/>
          <w:sz w:val="32"/>
        </w:rPr>
        <w:t>3个机关行政处（科）室及0个下属单位，其中：列入2022年部门决算编制范围的单位详细情况见下表:</w:t>
      </w:r>
    </w:p>
    <w:tbl>
      <w:tblPr>
        <w:tblStyle w:val="12"/>
        <w:tblW w:w="8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3419"/>
        <w:gridCol w:w="280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292" w:hRule="atLeast"/>
        </w:trPr>
        <w:tc>
          <w:tcPr>
            <w:tcW w:w="3419" w:type="dxa"/>
            <w:vAlign w:val="center"/>
          </w:tcPr>
          <w:p>
            <w:pPr>
              <w:tabs>
                <w:tab w:val="left" w:pos="7513"/>
              </w:tabs>
              <w:adjustRightInd w:val="0"/>
              <w:snapToGrid w:val="0"/>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单位名称</w:t>
            </w:r>
          </w:p>
        </w:tc>
        <w:tc>
          <w:tcPr>
            <w:tcW w:w="2800" w:type="dxa"/>
            <w:vAlign w:val="center"/>
          </w:tcPr>
          <w:p>
            <w:pPr>
              <w:tabs>
                <w:tab w:val="left" w:pos="7513"/>
              </w:tabs>
              <w:adjustRightInd w:val="0"/>
              <w:snapToGrid w:val="0"/>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经费性质</w:t>
            </w:r>
          </w:p>
        </w:tc>
        <w:tc>
          <w:tcPr>
            <w:tcW w:w="2071" w:type="dxa"/>
            <w:vAlign w:val="center"/>
          </w:tcPr>
          <w:p>
            <w:pPr>
              <w:tabs>
                <w:tab w:val="left" w:pos="7513"/>
              </w:tabs>
              <w:adjustRightInd w:val="0"/>
              <w:snapToGrid w:val="0"/>
              <w:spacing w:line="600" w:lineRule="exact"/>
              <w:rPr>
                <w:rFonts w:ascii="仿宋" w:hAnsi="仿宋" w:eastAsia="仿宋" w:cs="仿宋_GB2312"/>
                <w:sz w:val="32"/>
                <w:szCs w:val="32"/>
              </w:rPr>
            </w:pPr>
            <w:r>
              <w:rPr>
                <w:rFonts w:ascii="仿宋" w:hAnsi="仿宋" w:eastAsia="仿宋" w:cs="仿宋_GB2312"/>
                <w:sz w:val="32"/>
                <w:szCs w:val="32"/>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579" w:hRule="atLeast"/>
        </w:trPr>
        <w:tc>
          <w:tcPr>
            <w:tcW w:w="3419" w:type="dxa"/>
            <w:vAlign w:val="center"/>
          </w:tcPr>
          <w:p>
            <w:pPr>
              <w:tabs>
                <w:tab w:val="left" w:pos="7513"/>
              </w:tabs>
              <w:adjustRightInd w:val="0"/>
              <w:snapToGrid w:val="0"/>
              <w:spacing w:line="600" w:lineRule="exact"/>
              <w:rPr>
                <w:rFonts w:ascii="仿宋" w:hAnsi="仿宋" w:eastAsia="仿宋" w:cs="仿宋_GB2312"/>
                <w:sz w:val="32"/>
                <w:szCs w:val="32"/>
              </w:rPr>
            </w:pPr>
            <w:r>
              <w:rPr>
                <w:rFonts w:ascii="仿宋" w:hAnsi="仿宋" w:eastAsia="仿宋" w:cs="仿宋_GB2312"/>
                <w:sz w:val="32"/>
                <w:szCs w:val="32"/>
              </w:rPr>
              <w:t>明溪县夏坊初级中学</w:t>
            </w:r>
          </w:p>
        </w:tc>
        <w:tc>
          <w:tcPr>
            <w:tcW w:w="2800" w:type="dxa"/>
            <w:vAlign w:val="center"/>
          </w:tcPr>
          <w:p>
            <w:pPr>
              <w:tabs>
                <w:tab w:val="left" w:pos="7513"/>
              </w:tabs>
              <w:adjustRightInd w:val="0"/>
              <w:snapToGrid w:val="0"/>
              <w:spacing w:line="600" w:lineRule="exact"/>
              <w:rPr>
                <w:rFonts w:ascii="仿宋" w:hAnsi="仿宋" w:eastAsia="仿宋" w:cs="仿宋_GB2312"/>
                <w:sz w:val="32"/>
                <w:szCs w:val="32"/>
              </w:rPr>
            </w:pPr>
            <w:r>
              <w:rPr>
                <w:rFonts w:ascii="仿宋" w:hAnsi="仿宋" w:eastAsia="仿宋" w:cs="仿宋_GB2312"/>
                <w:sz w:val="32"/>
                <w:szCs w:val="32"/>
              </w:rPr>
              <w:t>全额拨款事业单位</w:t>
            </w:r>
          </w:p>
        </w:tc>
        <w:tc>
          <w:tcPr>
            <w:tcW w:w="2071" w:type="dxa"/>
            <w:vAlign w:val="center"/>
          </w:tcPr>
          <w:p>
            <w:pPr>
              <w:tabs>
                <w:tab w:val="left" w:pos="7513"/>
              </w:tabs>
              <w:adjustRightInd w:val="0"/>
              <w:snapToGrid w:val="0"/>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5</w:t>
            </w:r>
          </w:p>
        </w:tc>
      </w:tr>
    </w:tbl>
    <w:p>
      <w:pPr>
        <w:pStyle w:val="3"/>
      </w:pPr>
      <w:bookmarkStart w:id="8" w:name="_Toc144996734"/>
      <w:bookmarkStart w:id="9" w:name="_Toc11743"/>
      <w:bookmarkStart w:id="10" w:name="_Toc6140"/>
      <w:r>
        <w:rPr>
          <w:rFonts w:hint="eastAsia"/>
        </w:rPr>
        <w:t>三、部门主要工作总结</w:t>
      </w:r>
      <w:bookmarkEnd w:id="8"/>
      <w:bookmarkEnd w:id="9"/>
      <w:bookmarkEnd w:id="10"/>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
          <w:sz w:val="32"/>
          <w:szCs w:val="32"/>
        </w:rPr>
        <w:t>2022年，明溪县夏坊初级中学部门主要任务是：</w:t>
      </w:r>
      <w:r>
        <w:rPr>
          <w:rFonts w:hint="eastAsia" w:ascii="仿宋" w:hAnsi="仿宋" w:eastAsia="仿宋" w:cs="仿宋"/>
          <w:sz w:val="32"/>
          <w:szCs w:val="32"/>
          <w:lang w:bidi="ar"/>
        </w:rPr>
        <w:t>全</w:t>
      </w:r>
      <w:r>
        <w:rPr>
          <w:rFonts w:hint="eastAsia" w:ascii="仿宋" w:hAnsi="仿宋" w:eastAsia="仿宋" w:cs="仿宋"/>
          <w:sz w:val="32"/>
          <w:szCs w:val="32"/>
        </w:rPr>
        <w:t>牢固树立立德育人的观念，以弘扬优秀传统文化、爱国主义教育、培育民族精神为抓手，加强和改进德育工作。推进素质教育，坚持以校为本，不断创新进取，进一步提高学校办学水平和教育教学质量，不断提升学校办学品味。</w:t>
      </w:r>
      <w:r>
        <w:rPr>
          <w:rFonts w:hint="eastAsia" w:ascii="仿宋" w:hAnsi="仿宋" w:eastAsia="仿宋" w:cs="仿宋_GB2312"/>
          <w:sz w:val="32"/>
          <w:szCs w:val="32"/>
        </w:rPr>
        <w:t>围绕上述任务，重点完成了以下工作：</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进一步端正办学思想，加强教学常规工作。严格按常规进行教学，积极改进教学方法和模式，注重培养学生的创新精神和实践能力，把握课堂教学中心，强化质量意识，努力提高教学质量，高效地完成教学工作任务。</w:t>
      </w:r>
    </w:p>
    <w:p>
      <w:pPr>
        <w:tabs>
          <w:tab w:val="left" w:pos="7513"/>
        </w:tabs>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（二）进一步完善教研制度，加强课改、教研常规工作。扎实开展教学教研活动，做好记录，教务处定期检查开展教研活动情况。严格按照国家制定的教学计划安排教学，完成教学任务。</w:t>
      </w:r>
      <w:bookmarkStart w:id="11" w:name="_Toc8463"/>
      <w:r>
        <w:rPr>
          <w:rFonts w:hint="eastAsia" w:ascii="仿宋_GB2312" w:hAnsi="仿宋" w:eastAsia="仿宋_GB2312" w:cs="Times New Roman"/>
          <w:sz w:val="32"/>
          <w:szCs w:val="32"/>
        </w:rPr>
        <w:t>抓教学常规工作，加强教研组建设，加快青年教师的培养，继续实施青年教师培训规划。</w:t>
      </w:r>
      <w:r>
        <w:rPr>
          <w:rFonts w:hint="eastAsia" w:ascii="仿宋" w:hAnsi="仿宋" w:eastAsia="仿宋" w:cs="仿宋"/>
          <w:sz w:val="32"/>
          <w:szCs w:val="32"/>
        </w:rPr>
        <w:t>抓校本教研</w:t>
      </w:r>
      <w:bookmarkEnd w:id="11"/>
      <w:r>
        <w:rPr>
          <w:rFonts w:hint="eastAsia" w:ascii="仿宋" w:hAnsi="仿宋" w:eastAsia="仿宋" w:cs="仿宋"/>
          <w:sz w:val="32"/>
          <w:szCs w:val="32"/>
        </w:rPr>
        <w:t>，建立校本研修制度。城乡联研，协作发展。校本教研，课题牵动。</w:t>
      </w:r>
    </w:p>
    <w:p>
      <w:pPr>
        <w:spacing w:line="600" w:lineRule="exact"/>
        <w:ind w:firstLine="480" w:firstLineChars="150"/>
        <w:rPr>
          <w:rFonts w:ascii="仿宋" w:hAnsi="仿宋" w:eastAsia="仿宋" w:cs="仿宋"/>
          <w:sz w:val="32"/>
          <w:szCs w:val="32"/>
        </w:rPr>
      </w:pPr>
      <w:r>
        <w:rPr>
          <w:rFonts w:hint="eastAsia" w:ascii="仿宋" w:hAnsi="仿宋" w:eastAsia="仿宋" w:cs="仿宋"/>
          <w:sz w:val="32"/>
          <w:szCs w:val="32"/>
        </w:rPr>
        <w:t>（三）加强学校管理工作，确保教学工作的正常进行。打破平均主义，进一步完善教学成果奖励制度；加强学籍管理，抓好综合实践活动，促进教育质量上新台阶。</w:t>
      </w:r>
    </w:p>
    <w:p>
      <w:pPr>
        <w:tabs>
          <w:tab w:val="left" w:pos="7513"/>
        </w:tabs>
        <w:adjustRightInd w:val="0"/>
        <w:snapToGrid w:val="0"/>
        <w:spacing w:line="600" w:lineRule="exact"/>
        <w:ind w:firstLine="640" w:firstLineChars="200"/>
        <w:rPr>
          <w:rFonts w:ascii="仿宋_GB2312" w:hAnsi="仿宋" w:eastAsia="仿宋_GB2312" w:cs="Times New Roman"/>
          <w:sz w:val="32"/>
          <w:szCs w:val="32"/>
        </w:rPr>
      </w:pPr>
      <w:r>
        <w:rPr>
          <w:rFonts w:hint="eastAsia" w:ascii="仿宋" w:hAnsi="仿宋" w:eastAsia="仿宋" w:cs="仿宋"/>
          <w:sz w:val="32"/>
          <w:szCs w:val="32"/>
        </w:rPr>
        <w:t>（四）加强财务、党务、工会等方面工作。严肃财务纪律，杜绝一切乱收费现象，认真执行财务预决算制度，精打细算，开源节流，节约开支。坚持党务、校务公开，提高学校经费的使用效益，将有限的资金投入教育教学之中。</w:t>
      </w:r>
      <w:r>
        <w:rPr>
          <w:rFonts w:hint="eastAsia" w:ascii="仿宋_GB2312" w:hAnsi="仿宋" w:eastAsia="仿宋_GB2312" w:cs="Times New Roman"/>
          <w:sz w:val="32"/>
          <w:szCs w:val="32"/>
        </w:rPr>
        <w:t>加强工会建设，加强学校团队建设。</w:t>
      </w:r>
    </w:p>
    <w:p>
      <w:pPr>
        <w:spacing w:line="600" w:lineRule="exact"/>
        <w:rPr>
          <w:rFonts w:ascii="黑体" w:hAnsi="黑体" w:eastAsia="黑体"/>
          <w:sz w:val="36"/>
          <w:szCs w:val="36"/>
        </w:rPr>
        <w:sectPr>
          <w:headerReference r:id="rId7" w:type="default"/>
          <w:footerReference r:id="rId8" w:type="default"/>
          <w:pgSz w:w="11906" w:h="16838"/>
          <w:pgMar w:top="1702" w:right="1800" w:bottom="1843" w:left="1800" w:header="851" w:footer="992" w:gutter="0"/>
          <w:pgNumType w:start="1"/>
          <w:cols w:space="425" w:num="1"/>
          <w:docGrid w:type="lines" w:linePitch="312" w:charSpace="0"/>
        </w:sectPr>
      </w:pPr>
    </w:p>
    <w:p>
      <w:pPr>
        <w:pStyle w:val="2"/>
        <w:spacing w:before="0" w:after="0"/>
      </w:pPr>
      <w:bookmarkStart w:id="12" w:name="_Toc2458"/>
      <w:bookmarkStart w:id="13" w:name="_Toc3839"/>
      <w:bookmarkStart w:id="14" w:name="_Toc144996735"/>
      <w:r>
        <w:rPr>
          <w:rFonts w:hint="eastAsia"/>
        </w:rPr>
        <w:t xml:space="preserve">第二部分 </w:t>
      </w:r>
      <w:r>
        <w:t>2022年度部门决算表</w:t>
      </w:r>
      <w:bookmarkEnd w:id="12"/>
      <w:bookmarkEnd w:id="13"/>
      <w:bookmarkEnd w:id="14"/>
    </w:p>
    <w:p>
      <w:pPr>
        <w:pStyle w:val="3"/>
        <w:numPr>
          <w:ilvl w:val="0"/>
          <w:numId w:val="1"/>
        </w:numPr>
        <w:spacing w:before="0" w:after="0"/>
      </w:pPr>
      <w:bookmarkStart w:id="15" w:name="_Toc9591"/>
      <w:bookmarkStart w:id="16" w:name="_Toc144996736"/>
      <w:bookmarkStart w:id="17" w:name="_Toc12880"/>
      <w:r>
        <w:rPr>
          <w:rFonts w:hint="eastAsia"/>
        </w:rPr>
        <w:t>收入支出决算总表</w:t>
      </w:r>
      <w:bookmarkEnd w:id="15"/>
      <w:bookmarkEnd w:id="16"/>
      <w:bookmarkEnd w:id="17"/>
    </w:p>
    <w:p>
      <w:pPr>
        <w:tabs>
          <w:tab w:val="left" w:pos="424"/>
          <w:tab w:val="right" w:pos="8337"/>
        </w:tabs>
        <w:jc w:val="center"/>
        <w:rPr>
          <w:b/>
          <w:sz w:val="36"/>
          <w:szCs w:val="36"/>
        </w:rPr>
      </w:pPr>
      <w:bookmarkStart w:id="18" w:name="_Toc144993713"/>
      <w:r>
        <w:rPr>
          <w:b/>
          <w:sz w:val="36"/>
          <w:szCs w:val="36"/>
        </w:rPr>
        <w:t>收入支出决算总表</w:t>
      </w:r>
      <w:bookmarkEnd w:id="18"/>
    </w:p>
    <w:p>
      <w:pPr>
        <w:jc w:val="right"/>
        <w:rPr>
          <w:rFonts w:ascii="宋体" w:hAnsi="宋体" w:eastAsia="宋体" w:cs="宋体"/>
          <w:sz w:val="22"/>
        </w:rPr>
      </w:pPr>
      <w:r>
        <w:rPr>
          <w:rFonts w:ascii="宋体" w:hAnsi="宋体" w:eastAsia="宋体" w:cs="宋体"/>
          <w:sz w:val="22"/>
        </w:rPr>
        <w:t>公开01表</w:t>
      </w:r>
    </w:p>
    <w:p>
      <w:pPr>
        <w:tabs>
          <w:tab w:val="left" w:pos="424"/>
          <w:tab w:val="right" w:pos="8337"/>
        </w:tabs>
        <w:jc w:val="left"/>
        <w:rPr>
          <w:rFonts w:ascii="宋体" w:hAnsi="宋体" w:eastAsia="宋体" w:cs="宋体"/>
          <w:sz w:val="22"/>
        </w:rPr>
      </w:pPr>
      <w:r>
        <w:rPr>
          <w:rFonts w:ascii="宋体" w:hAnsi="宋体" w:eastAsia="宋体" w:cs="宋体"/>
          <w:sz w:val="22"/>
        </w:rPr>
        <w:t>单位：</w:t>
      </w:r>
      <w:r>
        <w:rPr>
          <w:rFonts w:hint="eastAsia" w:ascii="宋体" w:hAnsi="宋体" w:eastAsia="宋体" w:cs="宋体"/>
          <w:sz w:val="22"/>
        </w:rPr>
        <w:t xml:space="preserve">明溪县夏坊初级中学 </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3287"/>
        <w:gridCol w:w="1314"/>
        <w:gridCol w:w="3286"/>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vAlign w:val="center"/>
          </w:tcPr>
          <w:p>
            <w:pPr>
              <w:jc w:val="center"/>
            </w:pPr>
            <w:r>
              <w:rPr>
                <w:rFonts w:ascii="宋体" w:hAnsi="宋体" w:eastAsia="宋体" w:cs="宋体"/>
                <w:sz w:val="22"/>
              </w:rPr>
              <w:t>收入</w:t>
            </w:r>
          </w:p>
        </w:tc>
        <w:tc>
          <w:tcPr>
            <w:tcW w:w="4600" w:type="dxa"/>
            <w:gridSpan w:val="2"/>
            <w:vAlign w:val="center"/>
          </w:tcPr>
          <w:p>
            <w:pPr>
              <w:jc w:val="center"/>
            </w:pPr>
            <w:r>
              <w:rPr>
                <w:rFonts w:ascii="宋体" w:hAnsi="宋体" w:eastAsia="宋体" w:cs="宋体"/>
                <w:sz w:val="22"/>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vAlign w:val="center"/>
          </w:tcPr>
          <w:p>
            <w:pPr>
              <w:jc w:val="center"/>
            </w:pPr>
            <w:r>
              <w:rPr>
                <w:rFonts w:ascii="宋体" w:hAnsi="宋体" w:eastAsia="宋体" w:cs="宋体"/>
                <w:sz w:val="22"/>
              </w:rPr>
              <w:t>项目</w:t>
            </w:r>
          </w:p>
        </w:tc>
        <w:tc>
          <w:tcPr>
            <w:tcW w:w="1314" w:type="dxa"/>
            <w:vAlign w:val="center"/>
          </w:tcPr>
          <w:p>
            <w:pPr>
              <w:jc w:val="center"/>
            </w:pPr>
            <w:r>
              <w:rPr>
                <w:rFonts w:ascii="宋体" w:hAnsi="宋体" w:eastAsia="宋体" w:cs="宋体"/>
                <w:sz w:val="22"/>
              </w:rPr>
              <w:t>决算数</w:t>
            </w:r>
          </w:p>
        </w:tc>
        <w:tc>
          <w:tcPr>
            <w:tcW w:w="3286" w:type="dxa"/>
            <w:vAlign w:val="center"/>
          </w:tcPr>
          <w:p>
            <w:pPr>
              <w:jc w:val="center"/>
            </w:pPr>
            <w:r>
              <w:rPr>
                <w:rFonts w:ascii="宋体" w:hAnsi="宋体" w:eastAsia="宋体" w:cs="宋体"/>
                <w:sz w:val="22"/>
              </w:rPr>
              <w:t>项目（按支出功能分类）</w:t>
            </w:r>
          </w:p>
        </w:tc>
        <w:tc>
          <w:tcPr>
            <w:tcW w:w="1314" w:type="dxa"/>
            <w:vAlign w:val="center"/>
          </w:tcPr>
          <w:p>
            <w:pPr>
              <w:jc w:val="center"/>
            </w:pPr>
            <w:r>
              <w:rPr>
                <w:rFonts w:ascii="宋体" w:hAnsi="宋体" w:eastAsia="宋体" w:cs="宋体"/>
                <w:sz w:val="22"/>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rPr>
              <w:t>一、一般公共预算财政拨款收入</w:t>
            </w:r>
          </w:p>
        </w:tc>
        <w:tc>
          <w:tcPr>
            <w:tcW w:w="1314" w:type="dxa"/>
          </w:tcPr>
          <w:p>
            <w:r>
              <w:rPr>
                <w:rFonts w:ascii="宋体" w:hAnsi="宋体" w:eastAsia="宋体" w:cs="宋体"/>
                <w:sz w:val="18"/>
              </w:rPr>
              <w:t>187.56</w:t>
            </w:r>
          </w:p>
        </w:tc>
        <w:tc>
          <w:tcPr>
            <w:tcW w:w="3286" w:type="dxa"/>
          </w:tcPr>
          <w:p>
            <w:r>
              <w:rPr>
                <w:rFonts w:ascii="宋体" w:hAnsi="宋体" w:eastAsia="宋体" w:cs="宋体"/>
                <w:sz w:val="18"/>
              </w:rPr>
              <w:t>一、一般公共服务支出</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rPr>
              <w:t>二、政府性基金预算财政拨款收入</w:t>
            </w:r>
          </w:p>
        </w:tc>
        <w:tc>
          <w:tcPr>
            <w:tcW w:w="1314" w:type="dxa"/>
          </w:tcPr>
          <w:p>
            <w:r>
              <w:rPr>
                <w:rFonts w:ascii="宋体" w:hAnsi="宋体" w:eastAsia="宋体" w:cs="宋体"/>
                <w:sz w:val="18"/>
              </w:rPr>
              <w:t>0.00</w:t>
            </w:r>
          </w:p>
        </w:tc>
        <w:tc>
          <w:tcPr>
            <w:tcW w:w="3286" w:type="dxa"/>
          </w:tcPr>
          <w:p>
            <w:r>
              <w:rPr>
                <w:rFonts w:ascii="宋体" w:hAnsi="宋体" w:eastAsia="宋体" w:cs="宋体"/>
                <w:sz w:val="18"/>
              </w:rPr>
              <w:t>二、外交支出</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rPr>
              <w:t>三、国有资本经营预算财政拨款收入</w:t>
            </w:r>
          </w:p>
        </w:tc>
        <w:tc>
          <w:tcPr>
            <w:tcW w:w="1314" w:type="dxa"/>
          </w:tcPr>
          <w:p>
            <w:r>
              <w:rPr>
                <w:rFonts w:ascii="宋体" w:hAnsi="宋体" w:eastAsia="宋体" w:cs="宋体"/>
                <w:sz w:val="18"/>
              </w:rPr>
              <w:t>0.00</w:t>
            </w:r>
          </w:p>
        </w:tc>
        <w:tc>
          <w:tcPr>
            <w:tcW w:w="3286" w:type="dxa"/>
          </w:tcPr>
          <w:p>
            <w:r>
              <w:rPr>
                <w:rFonts w:ascii="宋体" w:hAnsi="宋体" w:eastAsia="宋体" w:cs="宋体"/>
                <w:sz w:val="18"/>
              </w:rPr>
              <w:t>三、国防支出</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rPr>
              <w:t>四、上级补助收入</w:t>
            </w:r>
          </w:p>
        </w:tc>
        <w:tc>
          <w:tcPr>
            <w:tcW w:w="1314" w:type="dxa"/>
          </w:tcPr>
          <w:p>
            <w:r>
              <w:rPr>
                <w:rFonts w:ascii="宋体" w:hAnsi="宋体" w:eastAsia="宋体" w:cs="宋体"/>
                <w:sz w:val="18"/>
              </w:rPr>
              <w:t>0.00</w:t>
            </w:r>
          </w:p>
        </w:tc>
        <w:tc>
          <w:tcPr>
            <w:tcW w:w="3286" w:type="dxa"/>
          </w:tcPr>
          <w:p>
            <w:r>
              <w:rPr>
                <w:rFonts w:ascii="宋体" w:hAnsi="宋体" w:eastAsia="宋体" w:cs="宋体"/>
                <w:sz w:val="18"/>
              </w:rPr>
              <w:t>四、公共安全支出</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rPr>
              <w:t>五、事业收入</w:t>
            </w:r>
          </w:p>
        </w:tc>
        <w:tc>
          <w:tcPr>
            <w:tcW w:w="1314" w:type="dxa"/>
          </w:tcPr>
          <w:p>
            <w:r>
              <w:rPr>
                <w:rFonts w:ascii="宋体" w:hAnsi="宋体" w:eastAsia="宋体" w:cs="宋体"/>
                <w:sz w:val="18"/>
              </w:rPr>
              <w:t>0.00</w:t>
            </w:r>
          </w:p>
        </w:tc>
        <w:tc>
          <w:tcPr>
            <w:tcW w:w="3286" w:type="dxa"/>
          </w:tcPr>
          <w:p>
            <w:r>
              <w:rPr>
                <w:rFonts w:ascii="宋体" w:hAnsi="宋体" w:eastAsia="宋体" w:cs="宋体"/>
                <w:sz w:val="18"/>
              </w:rPr>
              <w:t>五、教育支出</w:t>
            </w:r>
          </w:p>
        </w:tc>
        <w:tc>
          <w:tcPr>
            <w:tcW w:w="1314" w:type="dxa"/>
          </w:tcPr>
          <w:p>
            <w:r>
              <w:rPr>
                <w:rFonts w:ascii="宋体" w:hAnsi="宋体" w:eastAsia="宋体" w:cs="宋体"/>
                <w:sz w:val="18"/>
              </w:rPr>
              <w:t>192.30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rPr>
              <w:t>六、经营收入</w:t>
            </w:r>
          </w:p>
        </w:tc>
        <w:tc>
          <w:tcPr>
            <w:tcW w:w="1314" w:type="dxa"/>
          </w:tcPr>
          <w:p>
            <w:r>
              <w:rPr>
                <w:rFonts w:ascii="宋体" w:hAnsi="宋体" w:eastAsia="宋体" w:cs="宋体"/>
                <w:sz w:val="18"/>
              </w:rPr>
              <w:t>0.00</w:t>
            </w:r>
          </w:p>
        </w:tc>
        <w:tc>
          <w:tcPr>
            <w:tcW w:w="3286" w:type="dxa"/>
          </w:tcPr>
          <w:p>
            <w:r>
              <w:rPr>
                <w:rFonts w:ascii="宋体" w:hAnsi="宋体" w:eastAsia="宋体" w:cs="宋体"/>
                <w:sz w:val="18"/>
              </w:rPr>
              <w:t>六、科学技术支出</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rPr>
              <w:t>七、附属单位上缴收入</w:t>
            </w:r>
          </w:p>
        </w:tc>
        <w:tc>
          <w:tcPr>
            <w:tcW w:w="1314" w:type="dxa"/>
          </w:tcPr>
          <w:p>
            <w:r>
              <w:rPr>
                <w:rFonts w:ascii="宋体" w:hAnsi="宋体" w:eastAsia="宋体" w:cs="宋体"/>
                <w:sz w:val="18"/>
              </w:rPr>
              <w:t>0.00</w:t>
            </w:r>
          </w:p>
        </w:tc>
        <w:tc>
          <w:tcPr>
            <w:tcW w:w="3286" w:type="dxa"/>
          </w:tcPr>
          <w:p>
            <w:r>
              <w:rPr>
                <w:rFonts w:ascii="宋体" w:hAnsi="宋体" w:eastAsia="宋体" w:cs="宋体"/>
                <w:sz w:val="18"/>
              </w:rPr>
              <w:t>七、文化旅游体育与传媒支出</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rPr>
              <w:t>八、其他收入</w:t>
            </w:r>
          </w:p>
        </w:tc>
        <w:tc>
          <w:tcPr>
            <w:tcW w:w="1314" w:type="dxa"/>
          </w:tcPr>
          <w:p>
            <w:r>
              <w:rPr>
                <w:rFonts w:ascii="宋体" w:hAnsi="宋体" w:eastAsia="宋体" w:cs="宋体"/>
                <w:sz w:val="18"/>
              </w:rPr>
              <w:t>0.00</w:t>
            </w:r>
          </w:p>
        </w:tc>
        <w:tc>
          <w:tcPr>
            <w:tcW w:w="3286" w:type="dxa"/>
          </w:tcPr>
          <w:p>
            <w:r>
              <w:rPr>
                <w:rFonts w:ascii="宋体" w:hAnsi="宋体" w:eastAsia="宋体" w:cs="宋体"/>
                <w:sz w:val="18"/>
              </w:rPr>
              <w:t>八、社会保障和就业支出</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rPr>
              <w:t>九、卫生健康支出</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rPr>
              <w:t>十、节能环保支出</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rPr>
              <w:t>十一、城乡社区支出</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rPr>
              <w:t>十二、农林水支出</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rPr>
              <w:t>十三、交通运输支出</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rPr>
              <w:t>十四、资源勘探信息等支出</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rPr>
              <w:t>十五、商业服务业等支出</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rPr>
              <w:t>十六、金融支出</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rPr>
              <w:t>十七、援助其他地区支出</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rPr>
              <w:t>十八、自然资源海洋气象等支出</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rPr>
              <w:t>十九、住房保障支出</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rPr>
              <w:t>二十、粮油物资储备支出</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rPr>
              <w:t>二十一、国有资本经营预算支出</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rPr>
              <w:t>二十二、灾害防治及应急管理支出</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rPr>
              <w:t>二十三、其他支出</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rPr>
              <w:t>二十四、债务还本支出</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rPr>
              <w:t>二十五、债务付息支出</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rPr>
              <w:t>二十六、抗疫特别国债安排的支出</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pPr>
              <w:jc w:val="center"/>
            </w:pPr>
            <w:r>
              <w:rPr>
                <w:rFonts w:ascii="宋体" w:hAnsi="宋体" w:eastAsia="宋体" w:cs="宋体"/>
                <w:b/>
                <w:sz w:val="18"/>
              </w:rPr>
              <w:t>本年收入合计</w:t>
            </w:r>
          </w:p>
        </w:tc>
        <w:tc>
          <w:tcPr>
            <w:tcW w:w="1314" w:type="dxa"/>
          </w:tcPr>
          <w:p>
            <w:r>
              <w:rPr>
                <w:rFonts w:ascii="宋体" w:hAnsi="宋体" w:eastAsia="宋体" w:cs="宋体"/>
                <w:b/>
                <w:sz w:val="18"/>
              </w:rPr>
              <w:t>187.56</w:t>
            </w:r>
          </w:p>
        </w:tc>
        <w:tc>
          <w:tcPr>
            <w:tcW w:w="3286" w:type="dxa"/>
          </w:tcPr>
          <w:p>
            <w:pPr>
              <w:jc w:val="center"/>
            </w:pPr>
            <w:r>
              <w:rPr>
                <w:rFonts w:ascii="宋体" w:hAnsi="宋体" w:eastAsia="宋体" w:cs="宋体"/>
                <w:b/>
                <w:sz w:val="18"/>
              </w:rPr>
              <w:t>本年支出合计</w:t>
            </w:r>
          </w:p>
        </w:tc>
        <w:tc>
          <w:tcPr>
            <w:tcW w:w="1314" w:type="dxa"/>
          </w:tcPr>
          <w:p>
            <w:r>
              <w:rPr>
                <w:rFonts w:ascii="宋体" w:hAnsi="宋体" w:eastAsia="宋体" w:cs="宋体"/>
                <w:b/>
                <w:sz w:val="18"/>
              </w:rPr>
              <w:t>192.30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rPr>
              <w:t>使用非财政拨款结余</w:t>
            </w:r>
          </w:p>
        </w:tc>
        <w:tc>
          <w:tcPr>
            <w:tcW w:w="1314" w:type="dxa"/>
          </w:tcPr>
          <w:p>
            <w:r>
              <w:rPr>
                <w:rFonts w:ascii="宋体" w:hAnsi="宋体" w:eastAsia="宋体" w:cs="宋体"/>
                <w:sz w:val="18"/>
              </w:rPr>
              <w:t>0.00</w:t>
            </w:r>
          </w:p>
        </w:tc>
        <w:tc>
          <w:tcPr>
            <w:tcW w:w="3286" w:type="dxa"/>
          </w:tcPr>
          <w:p>
            <w:r>
              <w:rPr>
                <w:rFonts w:ascii="宋体" w:hAnsi="宋体" w:eastAsia="宋体" w:cs="宋体"/>
                <w:sz w:val="18"/>
              </w:rPr>
              <w:t xml:space="preserve"> 结余分配</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rPr>
              <w:t xml:space="preserve">年初结转和结余 </w:t>
            </w:r>
          </w:p>
        </w:tc>
        <w:tc>
          <w:tcPr>
            <w:tcW w:w="1314" w:type="dxa"/>
          </w:tcPr>
          <w:p>
            <w:r>
              <w:rPr>
                <w:rFonts w:ascii="宋体" w:hAnsi="宋体" w:eastAsia="宋体" w:cs="宋体"/>
                <w:sz w:val="18"/>
              </w:rPr>
              <w:t>4.74</w:t>
            </w:r>
          </w:p>
        </w:tc>
        <w:tc>
          <w:tcPr>
            <w:tcW w:w="3286" w:type="dxa"/>
          </w:tcPr>
          <w:p>
            <w:r>
              <w:rPr>
                <w:rFonts w:ascii="宋体" w:hAnsi="宋体" w:eastAsia="宋体" w:cs="宋体"/>
                <w:sz w:val="18"/>
              </w:rPr>
              <w:t xml:space="preserve"> 年末结转和结余 </w:t>
            </w: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tc>
        <w:tc>
          <w:tcPr>
            <w:tcW w:w="1314"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pPr>
              <w:jc w:val="center"/>
              <w:rPr>
                <w:rFonts w:ascii="宋体" w:hAnsi="宋体" w:eastAsia="宋体" w:cs="宋体"/>
                <w:b/>
                <w:sz w:val="18"/>
              </w:rPr>
            </w:pPr>
            <w:r>
              <w:rPr>
                <w:rFonts w:ascii="宋体" w:hAnsi="宋体" w:eastAsia="宋体" w:cs="宋体"/>
                <w:b/>
                <w:sz w:val="18"/>
              </w:rPr>
              <w:t>总计</w:t>
            </w:r>
          </w:p>
        </w:tc>
        <w:tc>
          <w:tcPr>
            <w:tcW w:w="1314" w:type="dxa"/>
          </w:tcPr>
          <w:p>
            <w:pPr>
              <w:rPr>
                <w:rFonts w:ascii="宋体" w:hAnsi="宋体" w:eastAsia="宋体" w:cs="宋体"/>
                <w:b/>
                <w:sz w:val="18"/>
              </w:rPr>
            </w:pPr>
            <w:r>
              <w:rPr>
                <w:rFonts w:ascii="宋体" w:hAnsi="宋体" w:eastAsia="宋体" w:cs="宋体"/>
                <w:b/>
                <w:sz w:val="18"/>
              </w:rPr>
              <w:t>192.30</w:t>
            </w:r>
          </w:p>
        </w:tc>
        <w:tc>
          <w:tcPr>
            <w:tcW w:w="3286" w:type="dxa"/>
          </w:tcPr>
          <w:p>
            <w:pPr>
              <w:jc w:val="center"/>
              <w:rPr>
                <w:rFonts w:ascii="宋体" w:hAnsi="宋体" w:eastAsia="宋体" w:cs="宋体"/>
                <w:b/>
                <w:sz w:val="18"/>
              </w:rPr>
            </w:pPr>
            <w:r>
              <w:rPr>
                <w:rFonts w:ascii="宋体" w:hAnsi="宋体" w:eastAsia="宋体" w:cs="宋体"/>
                <w:b/>
                <w:sz w:val="18"/>
              </w:rPr>
              <w:t>总计</w:t>
            </w:r>
          </w:p>
        </w:tc>
        <w:tc>
          <w:tcPr>
            <w:tcW w:w="1314" w:type="dxa"/>
          </w:tcPr>
          <w:p>
            <w:pPr>
              <w:rPr>
                <w:rFonts w:ascii="宋体" w:hAnsi="宋体" w:eastAsia="宋体" w:cs="宋体"/>
                <w:b/>
                <w:sz w:val="18"/>
              </w:rPr>
            </w:pPr>
            <w:r>
              <w:rPr>
                <w:rFonts w:ascii="宋体" w:hAnsi="宋体" w:eastAsia="宋体" w:cs="宋体"/>
                <w:b/>
                <w:sz w:val="18"/>
              </w:rPr>
              <w:t>192.30</w:t>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注：1. 本表反映部门本年度的总收支和年末结转结余情况。</w:t>
      </w:r>
    </w:p>
    <w:p>
      <w:pPr>
        <w:pStyle w:val="16"/>
        <w:ind w:firstLine="480" w:firstLineChars="200"/>
        <w:rPr>
          <w:rFonts w:ascii="Times New Roman" w:hAnsi="Times New Roman" w:cs="Times New Roman" w:eastAsiaTheme="minorEastAsia"/>
        </w:rPr>
      </w:pPr>
      <w:r>
        <w:rPr>
          <w:rFonts w:hint="eastAsia" w:ascii="Times New Roman" w:hAnsi="Times New Roman" w:cs="Times New Roman" w:eastAsiaTheme="minorEastAsia"/>
        </w:rPr>
        <w:t>2.</w:t>
      </w:r>
      <w:r>
        <w:rPr>
          <w:rFonts w:hint="eastAsia"/>
        </w:rPr>
        <w:t xml:space="preserve"> </w:t>
      </w:r>
      <w:r>
        <w:rPr>
          <w:rFonts w:hint="eastAsia" w:ascii="Times New Roman" w:hAnsi="Times New Roman" w:cs="Times New Roman" w:eastAsiaTheme="minorEastAsia"/>
        </w:rPr>
        <w:t>本套报表金额单位转换时可能存在尾数误差。</w:t>
      </w:r>
    </w:p>
    <w:p>
      <w:pPr>
        <w:pStyle w:val="16"/>
        <w:rPr>
          <w:rFonts w:ascii="Times New Roman" w:hAnsi="Times New Roman" w:cs="Times New Roman" w:eastAsiaTheme="minorEastAsia"/>
        </w:rPr>
        <w:sectPr>
          <w:pgSz w:w="11906" w:h="16838"/>
          <w:pgMar w:top="567" w:right="1800" w:bottom="567" w:left="1800" w:header="0" w:footer="454" w:gutter="0"/>
          <w:cols w:space="425" w:num="1"/>
          <w:docGrid w:type="lines" w:linePitch="312" w:charSpace="0"/>
        </w:sectPr>
      </w:pPr>
    </w:p>
    <w:p>
      <w:pPr>
        <w:pStyle w:val="3"/>
        <w:numPr>
          <w:ilvl w:val="0"/>
          <w:numId w:val="1"/>
        </w:numPr>
        <w:spacing w:before="0" w:after="0"/>
      </w:pPr>
      <w:bookmarkStart w:id="19" w:name="_Toc144996737"/>
      <w:bookmarkStart w:id="20" w:name="_Toc1281"/>
      <w:bookmarkStart w:id="21" w:name="_Toc15204"/>
      <w:r>
        <w:rPr>
          <w:rFonts w:hint="eastAsia"/>
        </w:rPr>
        <w:t>收入决算表</w:t>
      </w:r>
      <w:bookmarkEnd w:id="19"/>
      <w:bookmarkEnd w:id="20"/>
      <w:bookmarkEnd w:id="21"/>
      <w:r>
        <w:rPr>
          <w:rFonts w:hint="eastAsia"/>
        </w:rPr>
        <w:t xml:space="preserve"> </w:t>
      </w:r>
    </w:p>
    <w:p>
      <w:pPr>
        <w:pStyle w:val="16"/>
        <w:jc w:val="center"/>
        <w:rPr>
          <w:rFonts w:ascii="黑体" w:hAnsi="Arial" w:eastAsia="黑体" w:cs="Arial"/>
          <w:sz w:val="36"/>
          <w:szCs w:val="36"/>
        </w:rPr>
      </w:pPr>
      <w:r>
        <w:rPr>
          <w:rFonts w:hint="eastAsia" w:ascii="黑体" w:hAnsi="Arial" w:eastAsia="黑体" w:cs="Arial"/>
          <w:sz w:val="36"/>
          <w:szCs w:val="36"/>
        </w:rPr>
        <w:t>收入决算表</w:t>
      </w:r>
    </w:p>
    <w:p>
      <w:pPr>
        <w:pStyle w:val="16"/>
        <w:tabs>
          <w:tab w:val="left" w:pos="424"/>
          <w:tab w:val="right" w:pos="13852"/>
        </w:tabs>
        <w:ind w:right="220"/>
        <w:jc w:val="right"/>
        <w:rPr>
          <w:rFonts w:ascii="宋体" w:hAnsi="宋体" w:eastAsia="宋体" w:cs="宋体"/>
          <w:sz w:val="22"/>
        </w:rPr>
      </w:pPr>
      <w:r>
        <w:rPr>
          <w:rFonts w:hint="eastAsia" w:ascii="宋体" w:hAnsi="宋体" w:eastAsia="宋体" w:cs="宋体"/>
          <w:sz w:val="22"/>
        </w:rPr>
        <w:t>公开02表</w:t>
      </w:r>
    </w:p>
    <w:p>
      <w:pPr>
        <w:pStyle w:val="16"/>
        <w:tabs>
          <w:tab w:val="left" w:pos="424"/>
          <w:tab w:val="right" w:pos="13852"/>
        </w:tabs>
        <w:rPr>
          <w:rFonts w:ascii="宋体" w:hAnsi="宋体" w:eastAsia="宋体" w:cs="Arial"/>
          <w:sz w:val="20"/>
          <w:szCs w:val="20"/>
        </w:rPr>
      </w:pPr>
      <w:r>
        <w:rPr>
          <w:rFonts w:ascii="宋体" w:hAnsi="宋体" w:eastAsia="宋体" w:cs="宋体"/>
          <w:sz w:val="22"/>
        </w:rPr>
        <w:t>单位：</w:t>
      </w:r>
      <w:r>
        <w:rPr>
          <w:rFonts w:hint="eastAsia" w:ascii="宋体" w:hAnsi="宋体" w:eastAsia="宋体" w:cs="宋体"/>
          <w:sz w:val="22"/>
        </w:rPr>
        <w:t xml:space="preserve">明溪县夏坊初级中学 </w:t>
      </w:r>
      <w:r>
        <w:tab/>
      </w:r>
      <w:r>
        <w:rPr>
          <w:rFonts w:hint="eastAsia" w:ascii="宋体" w:hAnsi="宋体" w:eastAsia="宋体" w:cs="宋体"/>
          <w:sz w:val="22"/>
        </w:rPr>
        <w:t>单位：万元</w:t>
      </w:r>
    </w:p>
    <w:tbl>
      <w:tblPr>
        <w:tblStyle w:val="12"/>
        <w:tblW w:w="15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301"/>
        <w:gridCol w:w="3902"/>
        <w:gridCol w:w="1300"/>
        <w:gridCol w:w="1300"/>
        <w:gridCol w:w="1300"/>
        <w:gridCol w:w="1300"/>
        <w:gridCol w:w="1300"/>
        <w:gridCol w:w="1300"/>
        <w:gridCol w:w="130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203" w:type="dxa"/>
            <w:gridSpan w:val="2"/>
            <w:vAlign w:val="center"/>
          </w:tcPr>
          <w:p>
            <w:pPr>
              <w:jc w:val="center"/>
            </w:pPr>
            <w:r>
              <w:rPr>
                <w:rFonts w:ascii="宋体" w:hAnsi="宋体" w:eastAsia="宋体" w:cs="宋体"/>
                <w:sz w:val="22"/>
              </w:rPr>
              <w:t>项目</w:t>
            </w:r>
          </w:p>
        </w:tc>
        <w:tc>
          <w:tcPr>
            <w:tcW w:w="1300" w:type="dxa"/>
            <w:vMerge w:val="restart"/>
            <w:vAlign w:val="center"/>
          </w:tcPr>
          <w:p>
            <w:pPr>
              <w:jc w:val="center"/>
            </w:pPr>
            <w:r>
              <w:rPr>
                <w:rFonts w:ascii="宋体" w:hAnsi="宋体" w:eastAsia="宋体" w:cs="宋体"/>
                <w:sz w:val="22"/>
              </w:rPr>
              <w:t>本年收入合计</w:t>
            </w:r>
          </w:p>
        </w:tc>
        <w:tc>
          <w:tcPr>
            <w:tcW w:w="1300" w:type="dxa"/>
            <w:vMerge w:val="restart"/>
            <w:vAlign w:val="center"/>
          </w:tcPr>
          <w:p>
            <w:pPr>
              <w:jc w:val="center"/>
            </w:pPr>
            <w:r>
              <w:rPr>
                <w:rFonts w:ascii="宋体" w:hAnsi="宋体" w:eastAsia="宋体" w:cs="宋体"/>
                <w:sz w:val="22"/>
              </w:rPr>
              <w:t>财政拨款收入</w:t>
            </w:r>
          </w:p>
        </w:tc>
        <w:tc>
          <w:tcPr>
            <w:tcW w:w="1300" w:type="dxa"/>
            <w:vMerge w:val="restart"/>
            <w:vAlign w:val="center"/>
          </w:tcPr>
          <w:p>
            <w:pPr>
              <w:jc w:val="center"/>
            </w:pPr>
            <w:r>
              <w:rPr>
                <w:rFonts w:ascii="宋体" w:hAnsi="宋体" w:eastAsia="宋体" w:cs="宋体"/>
                <w:sz w:val="22"/>
              </w:rPr>
              <w:t>上级补助收入</w:t>
            </w:r>
          </w:p>
        </w:tc>
        <w:tc>
          <w:tcPr>
            <w:tcW w:w="1300" w:type="dxa"/>
            <w:vMerge w:val="restart"/>
            <w:vAlign w:val="center"/>
          </w:tcPr>
          <w:p>
            <w:pPr>
              <w:jc w:val="center"/>
            </w:pPr>
            <w:r>
              <w:rPr>
                <w:rFonts w:ascii="宋体" w:hAnsi="宋体" w:eastAsia="宋体" w:cs="宋体"/>
                <w:sz w:val="22"/>
              </w:rPr>
              <w:t>事业收入</w:t>
            </w:r>
          </w:p>
        </w:tc>
        <w:tc>
          <w:tcPr>
            <w:tcW w:w="1300" w:type="dxa"/>
            <w:vMerge w:val="restart"/>
            <w:vAlign w:val="center"/>
          </w:tcPr>
          <w:p>
            <w:pPr>
              <w:jc w:val="center"/>
            </w:pPr>
            <w:r>
              <w:rPr>
                <w:rFonts w:ascii="宋体" w:hAnsi="宋体" w:eastAsia="宋体" w:cs="宋体"/>
                <w:sz w:val="22"/>
              </w:rPr>
              <w:t>经营收入</w:t>
            </w:r>
          </w:p>
        </w:tc>
        <w:tc>
          <w:tcPr>
            <w:tcW w:w="1300" w:type="dxa"/>
            <w:vMerge w:val="restart"/>
            <w:vAlign w:val="center"/>
          </w:tcPr>
          <w:p>
            <w:pPr>
              <w:jc w:val="center"/>
            </w:pPr>
            <w:r>
              <w:rPr>
                <w:rFonts w:ascii="宋体" w:hAnsi="宋体" w:eastAsia="宋体" w:cs="宋体"/>
                <w:sz w:val="22"/>
              </w:rPr>
              <w:t>附属单位上缴收入</w:t>
            </w:r>
          </w:p>
        </w:tc>
        <w:tc>
          <w:tcPr>
            <w:tcW w:w="1300" w:type="dxa"/>
          </w:tcPr>
          <w:p>
            <w:pPr>
              <w:jc w:val="center"/>
              <w:rPr>
                <w:rFonts w:ascii="宋体" w:hAnsi="宋体" w:eastAsia="宋体" w:cs="宋体"/>
                <w:sz w:val="22"/>
              </w:rPr>
            </w:pPr>
          </w:p>
        </w:tc>
        <w:tc>
          <w:tcPr>
            <w:tcW w:w="1300" w:type="dxa"/>
            <w:vMerge w:val="restart"/>
            <w:vAlign w:val="center"/>
          </w:tcPr>
          <w:p>
            <w:pPr>
              <w:jc w:val="center"/>
            </w:pPr>
            <w:r>
              <w:rPr>
                <w:rFonts w:ascii="宋体" w:hAnsi="宋体" w:eastAsia="宋体" w:cs="宋体"/>
                <w:sz w:val="22"/>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1" w:type="dxa"/>
            <w:vAlign w:val="center"/>
          </w:tcPr>
          <w:p>
            <w:pPr>
              <w:jc w:val="center"/>
            </w:pPr>
            <w:r>
              <w:rPr>
                <w:rFonts w:ascii="宋体" w:hAnsi="宋体" w:eastAsia="宋体" w:cs="宋体"/>
                <w:b/>
                <w:sz w:val="22"/>
              </w:rPr>
              <w:t>支出功能分类科目编码</w:t>
            </w:r>
          </w:p>
        </w:tc>
        <w:tc>
          <w:tcPr>
            <w:tcW w:w="3902" w:type="dxa"/>
            <w:vAlign w:val="center"/>
          </w:tcPr>
          <w:p>
            <w:pPr>
              <w:jc w:val="center"/>
            </w:pPr>
            <w:r>
              <w:rPr>
                <w:rFonts w:ascii="宋体" w:hAnsi="宋体" w:eastAsia="宋体" w:cs="宋体"/>
                <w:b/>
                <w:sz w:val="22"/>
              </w:rPr>
              <w:t>科目名称</w:t>
            </w:r>
          </w:p>
        </w:tc>
        <w:tc>
          <w:tcPr>
            <w:tcW w:w="1300" w:type="dxa"/>
            <w:vMerge w:val="continue"/>
            <w:vAlign w:val="center"/>
          </w:tcPr>
          <w:p>
            <w:pPr>
              <w:jc w:val="center"/>
            </w:pPr>
          </w:p>
        </w:tc>
        <w:tc>
          <w:tcPr>
            <w:tcW w:w="1300" w:type="dxa"/>
            <w:vMerge w:val="continue"/>
            <w:vAlign w:val="center"/>
          </w:tcPr>
          <w:p>
            <w:pPr>
              <w:jc w:val="center"/>
            </w:pPr>
          </w:p>
        </w:tc>
        <w:tc>
          <w:tcPr>
            <w:tcW w:w="1300" w:type="dxa"/>
            <w:vMerge w:val="continue"/>
            <w:vAlign w:val="center"/>
          </w:tcPr>
          <w:p>
            <w:pPr>
              <w:jc w:val="center"/>
            </w:pPr>
          </w:p>
        </w:tc>
        <w:tc>
          <w:tcPr>
            <w:tcW w:w="1300" w:type="dxa"/>
            <w:vMerge w:val="continue"/>
            <w:vAlign w:val="center"/>
          </w:tcPr>
          <w:p>
            <w:pPr>
              <w:jc w:val="center"/>
            </w:pPr>
          </w:p>
        </w:tc>
        <w:tc>
          <w:tcPr>
            <w:tcW w:w="1300" w:type="dxa"/>
            <w:vMerge w:val="continue"/>
            <w:vAlign w:val="center"/>
          </w:tcPr>
          <w:p>
            <w:pPr>
              <w:jc w:val="center"/>
            </w:pPr>
          </w:p>
        </w:tc>
        <w:tc>
          <w:tcPr>
            <w:tcW w:w="1300" w:type="dxa"/>
            <w:vMerge w:val="continue"/>
            <w:vAlign w:val="center"/>
          </w:tcPr>
          <w:p>
            <w:pPr>
              <w:jc w:val="center"/>
            </w:pPr>
          </w:p>
        </w:tc>
        <w:tc>
          <w:tcPr>
            <w:tcW w:w="1300" w:type="dxa"/>
          </w:tcPr>
          <w:p>
            <w:pPr>
              <w:jc w:val="center"/>
            </w:pPr>
          </w:p>
        </w:tc>
        <w:tc>
          <w:tcPr>
            <w:tcW w:w="130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203" w:type="dxa"/>
            <w:gridSpan w:val="2"/>
          </w:tcPr>
          <w:p>
            <w:pPr>
              <w:jc w:val="center"/>
            </w:pPr>
            <w:r>
              <w:rPr>
                <w:rFonts w:ascii="宋体" w:hAnsi="宋体" w:eastAsia="宋体" w:cs="宋体"/>
                <w:b/>
                <w:sz w:val="18"/>
              </w:rPr>
              <w:t>合计</w:t>
            </w:r>
          </w:p>
        </w:tc>
        <w:tc>
          <w:tcPr>
            <w:tcW w:w="1300" w:type="dxa"/>
          </w:tcPr>
          <w:p>
            <w:pPr>
              <w:jc w:val="center"/>
            </w:pPr>
            <w:r>
              <w:rPr>
                <w:rFonts w:ascii="宋体" w:hAnsi="宋体" w:eastAsia="宋体" w:cs="宋体"/>
                <w:b/>
                <w:sz w:val="18"/>
              </w:rPr>
              <w:t>187.56</w:t>
            </w:r>
          </w:p>
        </w:tc>
        <w:tc>
          <w:tcPr>
            <w:tcW w:w="1300" w:type="dxa"/>
          </w:tcPr>
          <w:p>
            <w:pPr>
              <w:jc w:val="center"/>
            </w:pPr>
            <w:r>
              <w:rPr>
                <w:rFonts w:ascii="宋体" w:hAnsi="宋体" w:eastAsia="宋体" w:cs="宋体"/>
                <w:b/>
                <w:sz w:val="18"/>
              </w:rPr>
              <w:t>187.56</w:t>
            </w:r>
          </w:p>
        </w:tc>
        <w:tc>
          <w:tcPr>
            <w:tcW w:w="1300" w:type="dxa"/>
          </w:tcPr>
          <w:p>
            <w:pPr>
              <w:jc w:val="center"/>
            </w:pPr>
            <w:r>
              <w:rPr>
                <w:rFonts w:ascii="宋体" w:hAnsi="宋体" w:eastAsia="宋体" w:cs="宋体"/>
                <w:b/>
                <w:sz w:val="18"/>
              </w:rPr>
              <w:t>0.00</w:t>
            </w:r>
          </w:p>
        </w:tc>
        <w:tc>
          <w:tcPr>
            <w:tcW w:w="1300" w:type="dxa"/>
          </w:tcPr>
          <w:p>
            <w:pPr>
              <w:jc w:val="center"/>
            </w:pPr>
            <w:r>
              <w:rPr>
                <w:rFonts w:ascii="宋体" w:hAnsi="宋体" w:eastAsia="宋体" w:cs="宋体"/>
                <w:b/>
                <w:sz w:val="18"/>
              </w:rPr>
              <w:t>0.00</w:t>
            </w:r>
          </w:p>
        </w:tc>
        <w:tc>
          <w:tcPr>
            <w:tcW w:w="1300" w:type="dxa"/>
          </w:tcPr>
          <w:p>
            <w:pPr>
              <w:jc w:val="center"/>
            </w:pPr>
            <w:r>
              <w:rPr>
                <w:rFonts w:ascii="宋体" w:hAnsi="宋体" w:eastAsia="宋体" w:cs="宋体"/>
                <w:b/>
                <w:sz w:val="18"/>
              </w:rPr>
              <w:t>0.00</w:t>
            </w:r>
          </w:p>
        </w:tc>
        <w:tc>
          <w:tcPr>
            <w:tcW w:w="1300" w:type="dxa"/>
          </w:tcPr>
          <w:p>
            <w:pPr>
              <w:jc w:val="center"/>
            </w:pPr>
            <w:r>
              <w:rPr>
                <w:rFonts w:ascii="宋体" w:hAnsi="宋体" w:eastAsia="宋体" w:cs="宋体"/>
                <w:b/>
                <w:sz w:val="18"/>
              </w:rPr>
              <w:t>0.00</w:t>
            </w:r>
          </w:p>
        </w:tc>
        <w:tc>
          <w:tcPr>
            <w:tcW w:w="1300" w:type="dxa"/>
          </w:tcPr>
          <w:p>
            <w:pPr>
              <w:jc w:val="center"/>
              <w:rPr>
                <w:rFonts w:ascii="宋体" w:hAnsi="宋体" w:eastAsia="宋体" w:cs="宋体"/>
                <w:b/>
                <w:sz w:val="18"/>
              </w:rPr>
            </w:pPr>
          </w:p>
        </w:tc>
        <w:tc>
          <w:tcPr>
            <w:tcW w:w="1300" w:type="dxa"/>
          </w:tcPr>
          <w:p>
            <w:pPr>
              <w:jc w:val="center"/>
            </w:pPr>
            <w:r>
              <w:rPr>
                <w:rFonts w:ascii="宋体" w:hAnsi="宋体" w:eastAsia="宋体" w:cs="宋体"/>
                <w:b/>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1" w:type="dxa"/>
          </w:tcPr>
          <w:p>
            <w:r>
              <w:rPr>
                <w:rFonts w:ascii="宋体" w:hAnsi="宋体" w:eastAsia="宋体" w:cs="宋体"/>
                <w:sz w:val="18"/>
              </w:rPr>
              <w:t>205</w:t>
            </w:r>
          </w:p>
        </w:tc>
        <w:tc>
          <w:tcPr>
            <w:tcW w:w="3902" w:type="dxa"/>
          </w:tcPr>
          <w:p>
            <w:r>
              <w:rPr>
                <w:rFonts w:ascii="宋体" w:hAnsi="宋体" w:eastAsia="宋体" w:cs="宋体"/>
                <w:sz w:val="18"/>
              </w:rPr>
              <w:t>教育支出</w:t>
            </w:r>
          </w:p>
        </w:tc>
        <w:tc>
          <w:tcPr>
            <w:tcW w:w="1300" w:type="dxa"/>
          </w:tcPr>
          <w:p>
            <w:pPr>
              <w:jc w:val="center"/>
            </w:pPr>
            <w:r>
              <w:rPr>
                <w:rFonts w:ascii="宋体" w:hAnsi="宋体" w:eastAsia="宋体" w:cs="宋体"/>
                <w:sz w:val="18"/>
              </w:rPr>
              <w:t>187.56</w:t>
            </w:r>
          </w:p>
        </w:tc>
        <w:tc>
          <w:tcPr>
            <w:tcW w:w="1300" w:type="dxa"/>
          </w:tcPr>
          <w:p>
            <w:pPr>
              <w:jc w:val="center"/>
            </w:pPr>
            <w:r>
              <w:rPr>
                <w:rFonts w:ascii="宋体" w:hAnsi="宋体" w:eastAsia="宋体" w:cs="宋体"/>
                <w:sz w:val="18"/>
              </w:rPr>
              <w:t>187.56</w:t>
            </w:r>
          </w:p>
        </w:tc>
        <w:tc>
          <w:tcPr>
            <w:tcW w:w="1300" w:type="dxa"/>
          </w:tcPr>
          <w:p>
            <w:pPr>
              <w:jc w:val="center"/>
            </w:pPr>
            <w:r>
              <w:rPr>
                <w:rFonts w:ascii="宋体" w:hAnsi="宋体" w:eastAsia="宋体" w:cs="宋体"/>
                <w:sz w:val="18"/>
              </w:rPr>
              <w:t>0.00</w:t>
            </w:r>
          </w:p>
        </w:tc>
        <w:tc>
          <w:tcPr>
            <w:tcW w:w="1300" w:type="dxa"/>
          </w:tcPr>
          <w:p>
            <w:pPr>
              <w:jc w:val="center"/>
            </w:pPr>
            <w:r>
              <w:rPr>
                <w:rFonts w:ascii="宋体" w:hAnsi="宋体" w:eastAsia="宋体" w:cs="宋体"/>
                <w:sz w:val="18"/>
              </w:rPr>
              <w:t>0.00</w:t>
            </w:r>
          </w:p>
        </w:tc>
        <w:tc>
          <w:tcPr>
            <w:tcW w:w="1300" w:type="dxa"/>
          </w:tcPr>
          <w:p>
            <w:pPr>
              <w:jc w:val="center"/>
            </w:pPr>
            <w:r>
              <w:rPr>
                <w:rFonts w:ascii="宋体" w:hAnsi="宋体" w:eastAsia="宋体" w:cs="宋体"/>
                <w:sz w:val="18"/>
              </w:rPr>
              <w:t>0.00</w:t>
            </w:r>
          </w:p>
        </w:tc>
        <w:tc>
          <w:tcPr>
            <w:tcW w:w="1300" w:type="dxa"/>
          </w:tcPr>
          <w:p>
            <w:pPr>
              <w:jc w:val="center"/>
            </w:pPr>
            <w:r>
              <w:rPr>
                <w:rFonts w:ascii="宋体" w:hAnsi="宋体" w:eastAsia="宋体" w:cs="宋体"/>
                <w:sz w:val="18"/>
              </w:rPr>
              <w:t>0.00</w:t>
            </w:r>
          </w:p>
        </w:tc>
        <w:tc>
          <w:tcPr>
            <w:tcW w:w="1300" w:type="dxa"/>
          </w:tcPr>
          <w:p>
            <w:pPr>
              <w:jc w:val="center"/>
              <w:rPr>
                <w:rFonts w:ascii="宋体" w:hAnsi="宋体" w:eastAsia="宋体" w:cs="宋体"/>
                <w:sz w:val="18"/>
              </w:rPr>
            </w:pPr>
          </w:p>
        </w:tc>
        <w:tc>
          <w:tcPr>
            <w:tcW w:w="1300" w:type="dxa"/>
          </w:tcPr>
          <w:p>
            <w:pPr>
              <w:jc w:val="center"/>
            </w:pPr>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1" w:type="dxa"/>
          </w:tcPr>
          <w:p>
            <w:r>
              <w:rPr>
                <w:rFonts w:ascii="宋体" w:hAnsi="宋体" w:eastAsia="宋体" w:cs="宋体"/>
                <w:sz w:val="18"/>
              </w:rPr>
              <w:t>20502</w:t>
            </w:r>
          </w:p>
        </w:tc>
        <w:tc>
          <w:tcPr>
            <w:tcW w:w="3902" w:type="dxa"/>
          </w:tcPr>
          <w:p>
            <w:r>
              <w:rPr>
                <w:rFonts w:ascii="宋体" w:hAnsi="宋体" w:eastAsia="宋体" w:cs="宋体"/>
                <w:sz w:val="18"/>
              </w:rPr>
              <w:t>普通教育</w:t>
            </w:r>
          </w:p>
        </w:tc>
        <w:tc>
          <w:tcPr>
            <w:tcW w:w="1300" w:type="dxa"/>
          </w:tcPr>
          <w:p>
            <w:pPr>
              <w:jc w:val="center"/>
            </w:pPr>
            <w:r>
              <w:rPr>
                <w:rFonts w:ascii="宋体" w:hAnsi="宋体" w:eastAsia="宋体" w:cs="宋体"/>
                <w:sz w:val="18"/>
              </w:rPr>
              <w:t>186.70</w:t>
            </w:r>
          </w:p>
        </w:tc>
        <w:tc>
          <w:tcPr>
            <w:tcW w:w="1300" w:type="dxa"/>
          </w:tcPr>
          <w:p>
            <w:pPr>
              <w:jc w:val="center"/>
            </w:pPr>
            <w:r>
              <w:rPr>
                <w:rFonts w:ascii="宋体" w:hAnsi="宋体" w:eastAsia="宋体" w:cs="宋体"/>
                <w:sz w:val="18"/>
              </w:rPr>
              <w:t>186.70</w:t>
            </w:r>
          </w:p>
        </w:tc>
        <w:tc>
          <w:tcPr>
            <w:tcW w:w="1300" w:type="dxa"/>
          </w:tcPr>
          <w:p>
            <w:pPr>
              <w:jc w:val="center"/>
            </w:pPr>
            <w:r>
              <w:rPr>
                <w:rFonts w:ascii="宋体" w:hAnsi="宋体" w:eastAsia="宋体" w:cs="宋体"/>
                <w:sz w:val="18"/>
              </w:rPr>
              <w:t>0.00</w:t>
            </w:r>
          </w:p>
        </w:tc>
        <w:tc>
          <w:tcPr>
            <w:tcW w:w="1300" w:type="dxa"/>
          </w:tcPr>
          <w:p>
            <w:pPr>
              <w:jc w:val="center"/>
            </w:pPr>
            <w:r>
              <w:rPr>
                <w:rFonts w:ascii="宋体" w:hAnsi="宋体" w:eastAsia="宋体" w:cs="宋体"/>
                <w:sz w:val="18"/>
              </w:rPr>
              <w:t>0.00</w:t>
            </w:r>
          </w:p>
        </w:tc>
        <w:tc>
          <w:tcPr>
            <w:tcW w:w="1300" w:type="dxa"/>
          </w:tcPr>
          <w:p>
            <w:pPr>
              <w:jc w:val="center"/>
            </w:pPr>
            <w:r>
              <w:rPr>
                <w:rFonts w:ascii="宋体" w:hAnsi="宋体" w:eastAsia="宋体" w:cs="宋体"/>
                <w:sz w:val="18"/>
              </w:rPr>
              <w:t>0.00</w:t>
            </w:r>
          </w:p>
        </w:tc>
        <w:tc>
          <w:tcPr>
            <w:tcW w:w="1300" w:type="dxa"/>
          </w:tcPr>
          <w:p>
            <w:pPr>
              <w:jc w:val="center"/>
            </w:pPr>
            <w:r>
              <w:rPr>
                <w:rFonts w:ascii="宋体" w:hAnsi="宋体" w:eastAsia="宋体" w:cs="宋体"/>
                <w:sz w:val="18"/>
              </w:rPr>
              <w:t>0.00</w:t>
            </w:r>
          </w:p>
        </w:tc>
        <w:tc>
          <w:tcPr>
            <w:tcW w:w="1300" w:type="dxa"/>
          </w:tcPr>
          <w:p>
            <w:pPr>
              <w:jc w:val="center"/>
              <w:rPr>
                <w:rFonts w:ascii="宋体" w:hAnsi="宋体" w:eastAsia="宋体" w:cs="宋体"/>
                <w:sz w:val="18"/>
              </w:rPr>
            </w:pPr>
          </w:p>
        </w:tc>
        <w:tc>
          <w:tcPr>
            <w:tcW w:w="1300" w:type="dxa"/>
          </w:tcPr>
          <w:p>
            <w:pPr>
              <w:jc w:val="center"/>
            </w:pPr>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1" w:type="dxa"/>
          </w:tcPr>
          <w:p>
            <w:r>
              <w:rPr>
                <w:rFonts w:ascii="宋体" w:hAnsi="宋体" w:eastAsia="宋体" w:cs="宋体"/>
                <w:sz w:val="18"/>
              </w:rPr>
              <w:t>2050203</w:t>
            </w:r>
          </w:p>
        </w:tc>
        <w:tc>
          <w:tcPr>
            <w:tcW w:w="3902" w:type="dxa"/>
          </w:tcPr>
          <w:p>
            <w:r>
              <w:rPr>
                <w:rFonts w:ascii="宋体" w:hAnsi="宋体" w:eastAsia="宋体" w:cs="宋体"/>
                <w:sz w:val="18"/>
              </w:rPr>
              <w:t>初中教育</w:t>
            </w:r>
          </w:p>
        </w:tc>
        <w:tc>
          <w:tcPr>
            <w:tcW w:w="1300" w:type="dxa"/>
          </w:tcPr>
          <w:p>
            <w:pPr>
              <w:jc w:val="center"/>
            </w:pPr>
            <w:r>
              <w:rPr>
                <w:rFonts w:ascii="宋体" w:hAnsi="宋体" w:eastAsia="宋体" w:cs="宋体"/>
                <w:sz w:val="18"/>
              </w:rPr>
              <w:t>174.58</w:t>
            </w:r>
          </w:p>
        </w:tc>
        <w:tc>
          <w:tcPr>
            <w:tcW w:w="1300" w:type="dxa"/>
          </w:tcPr>
          <w:p>
            <w:pPr>
              <w:jc w:val="center"/>
            </w:pPr>
            <w:r>
              <w:rPr>
                <w:rFonts w:ascii="宋体" w:hAnsi="宋体" w:eastAsia="宋体" w:cs="宋体"/>
                <w:sz w:val="18"/>
              </w:rPr>
              <w:t>174.58</w:t>
            </w:r>
          </w:p>
        </w:tc>
        <w:tc>
          <w:tcPr>
            <w:tcW w:w="1300" w:type="dxa"/>
          </w:tcPr>
          <w:p>
            <w:pPr>
              <w:jc w:val="center"/>
            </w:pPr>
            <w:r>
              <w:rPr>
                <w:rFonts w:ascii="宋体" w:hAnsi="宋体" w:eastAsia="宋体" w:cs="宋体"/>
                <w:sz w:val="18"/>
              </w:rPr>
              <w:t>0.00</w:t>
            </w:r>
          </w:p>
        </w:tc>
        <w:tc>
          <w:tcPr>
            <w:tcW w:w="1300" w:type="dxa"/>
          </w:tcPr>
          <w:p>
            <w:pPr>
              <w:jc w:val="center"/>
            </w:pPr>
            <w:r>
              <w:rPr>
                <w:rFonts w:ascii="宋体" w:hAnsi="宋体" w:eastAsia="宋体" w:cs="宋体"/>
                <w:sz w:val="18"/>
              </w:rPr>
              <w:t>0.00</w:t>
            </w:r>
          </w:p>
        </w:tc>
        <w:tc>
          <w:tcPr>
            <w:tcW w:w="1300" w:type="dxa"/>
          </w:tcPr>
          <w:p>
            <w:pPr>
              <w:jc w:val="center"/>
            </w:pPr>
            <w:r>
              <w:rPr>
                <w:rFonts w:ascii="宋体" w:hAnsi="宋体" w:eastAsia="宋体" w:cs="宋体"/>
                <w:sz w:val="18"/>
              </w:rPr>
              <w:t>0.00</w:t>
            </w:r>
          </w:p>
        </w:tc>
        <w:tc>
          <w:tcPr>
            <w:tcW w:w="1300" w:type="dxa"/>
          </w:tcPr>
          <w:p>
            <w:pPr>
              <w:jc w:val="center"/>
            </w:pPr>
            <w:r>
              <w:rPr>
                <w:rFonts w:ascii="宋体" w:hAnsi="宋体" w:eastAsia="宋体" w:cs="宋体"/>
                <w:sz w:val="18"/>
              </w:rPr>
              <w:t>0.00</w:t>
            </w:r>
          </w:p>
        </w:tc>
        <w:tc>
          <w:tcPr>
            <w:tcW w:w="1300" w:type="dxa"/>
          </w:tcPr>
          <w:p>
            <w:pPr>
              <w:jc w:val="center"/>
              <w:rPr>
                <w:rFonts w:ascii="宋体" w:hAnsi="宋体" w:eastAsia="宋体" w:cs="宋体"/>
                <w:sz w:val="18"/>
              </w:rPr>
            </w:pPr>
          </w:p>
        </w:tc>
        <w:tc>
          <w:tcPr>
            <w:tcW w:w="1300" w:type="dxa"/>
          </w:tcPr>
          <w:p>
            <w:pPr>
              <w:jc w:val="center"/>
            </w:pPr>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1" w:type="dxa"/>
          </w:tcPr>
          <w:p>
            <w:r>
              <w:rPr>
                <w:rFonts w:ascii="宋体" w:hAnsi="宋体" w:eastAsia="宋体" w:cs="宋体"/>
                <w:sz w:val="18"/>
              </w:rPr>
              <w:t>2050299</w:t>
            </w:r>
          </w:p>
        </w:tc>
        <w:tc>
          <w:tcPr>
            <w:tcW w:w="3902" w:type="dxa"/>
          </w:tcPr>
          <w:p>
            <w:r>
              <w:rPr>
                <w:rFonts w:ascii="宋体" w:hAnsi="宋体" w:eastAsia="宋体" w:cs="宋体"/>
                <w:sz w:val="18"/>
              </w:rPr>
              <w:t>其他普通教育支出</w:t>
            </w:r>
          </w:p>
        </w:tc>
        <w:tc>
          <w:tcPr>
            <w:tcW w:w="1300" w:type="dxa"/>
          </w:tcPr>
          <w:p>
            <w:pPr>
              <w:jc w:val="center"/>
            </w:pPr>
            <w:r>
              <w:rPr>
                <w:rFonts w:ascii="宋体" w:hAnsi="宋体" w:eastAsia="宋体" w:cs="宋体"/>
                <w:sz w:val="18"/>
              </w:rPr>
              <w:t>12.12</w:t>
            </w:r>
          </w:p>
        </w:tc>
        <w:tc>
          <w:tcPr>
            <w:tcW w:w="1300" w:type="dxa"/>
          </w:tcPr>
          <w:p>
            <w:pPr>
              <w:jc w:val="center"/>
            </w:pPr>
            <w:r>
              <w:rPr>
                <w:rFonts w:ascii="宋体" w:hAnsi="宋体" w:eastAsia="宋体" w:cs="宋体"/>
                <w:sz w:val="18"/>
              </w:rPr>
              <w:t>12.12</w:t>
            </w:r>
          </w:p>
        </w:tc>
        <w:tc>
          <w:tcPr>
            <w:tcW w:w="1300" w:type="dxa"/>
          </w:tcPr>
          <w:p>
            <w:pPr>
              <w:jc w:val="center"/>
            </w:pPr>
            <w:r>
              <w:rPr>
                <w:rFonts w:ascii="宋体" w:hAnsi="宋体" w:eastAsia="宋体" w:cs="宋体"/>
                <w:sz w:val="18"/>
              </w:rPr>
              <w:t>0.00</w:t>
            </w:r>
          </w:p>
        </w:tc>
        <w:tc>
          <w:tcPr>
            <w:tcW w:w="1300" w:type="dxa"/>
          </w:tcPr>
          <w:p>
            <w:pPr>
              <w:jc w:val="center"/>
            </w:pPr>
            <w:r>
              <w:rPr>
                <w:rFonts w:ascii="宋体" w:hAnsi="宋体" w:eastAsia="宋体" w:cs="宋体"/>
                <w:sz w:val="18"/>
              </w:rPr>
              <w:t>0.00</w:t>
            </w:r>
          </w:p>
        </w:tc>
        <w:tc>
          <w:tcPr>
            <w:tcW w:w="1300" w:type="dxa"/>
          </w:tcPr>
          <w:p>
            <w:pPr>
              <w:jc w:val="center"/>
            </w:pPr>
            <w:r>
              <w:rPr>
                <w:rFonts w:ascii="宋体" w:hAnsi="宋体" w:eastAsia="宋体" w:cs="宋体"/>
                <w:sz w:val="18"/>
              </w:rPr>
              <w:t>0.00</w:t>
            </w:r>
          </w:p>
        </w:tc>
        <w:tc>
          <w:tcPr>
            <w:tcW w:w="1300" w:type="dxa"/>
          </w:tcPr>
          <w:p>
            <w:pPr>
              <w:jc w:val="center"/>
            </w:pPr>
            <w:r>
              <w:rPr>
                <w:rFonts w:ascii="宋体" w:hAnsi="宋体" w:eastAsia="宋体" w:cs="宋体"/>
                <w:sz w:val="18"/>
              </w:rPr>
              <w:t>0.00</w:t>
            </w:r>
          </w:p>
        </w:tc>
        <w:tc>
          <w:tcPr>
            <w:tcW w:w="1300" w:type="dxa"/>
          </w:tcPr>
          <w:p>
            <w:pPr>
              <w:jc w:val="center"/>
              <w:rPr>
                <w:rFonts w:ascii="宋体" w:hAnsi="宋体" w:eastAsia="宋体" w:cs="宋体"/>
                <w:sz w:val="18"/>
              </w:rPr>
            </w:pPr>
          </w:p>
        </w:tc>
        <w:tc>
          <w:tcPr>
            <w:tcW w:w="1300" w:type="dxa"/>
          </w:tcPr>
          <w:p>
            <w:pPr>
              <w:jc w:val="center"/>
            </w:pPr>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1" w:type="dxa"/>
          </w:tcPr>
          <w:p>
            <w:r>
              <w:rPr>
                <w:rFonts w:ascii="宋体" w:hAnsi="宋体" w:eastAsia="宋体" w:cs="宋体"/>
                <w:sz w:val="18"/>
              </w:rPr>
              <w:t>20509</w:t>
            </w:r>
          </w:p>
        </w:tc>
        <w:tc>
          <w:tcPr>
            <w:tcW w:w="3902" w:type="dxa"/>
          </w:tcPr>
          <w:p>
            <w:r>
              <w:rPr>
                <w:rFonts w:ascii="宋体" w:hAnsi="宋体" w:eastAsia="宋体" w:cs="宋体"/>
                <w:sz w:val="18"/>
              </w:rPr>
              <w:t>教育费附加安排的支出</w:t>
            </w:r>
          </w:p>
        </w:tc>
        <w:tc>
          <w:tcPr>
            <w:tcW w:w="1300" w:type="dxa"/>
          </w:tcPr>
          <w:p>
            <w:pPr>
              <w:jc w:val="center"/>
            </w:pPr>
            <w:r>
              <w:rPr>
                <w:rFonts w:ascii="宋体" w:hAnsi="宋体" w:eastAsia="宋体" w:cs="宋体"/>
                <w:sz w:val="18"/>
              </w:rPr>
              <w:t>0.86</w:t>
            </w:r>
          </w:p>
        </w:tc>
        <w:tc>
          <w:tcPr>
            <w:tcW w:w="1300" w:type="dxa"/>
          </w:tcPr>
          <w:p>
            <w:pPr>
              <w:jc w:val="center"/>
            </w:pPr>
            <w:r>
              <w:rPr>
                <w:rFonts w:ascii="宋体" w:hAnsi="宋体" w:eastAsia="宋体" w:cs="宋体"/>
                <w:sz w:val="18"/>
              </w:rPr>
              <w:t>0.86</w:t>
            </w:r>
          </w:p>
        </w:tc>
        <w:tc>
          <w:tcPr>
            <w:tcW w:w="1300" w:type="dxa"/>
          </w:tcPr>
          <w:p>
            <w:pPr>
              <w:jc w:val="center"/>
            </w:pPr>
            <w:r>
              <w:rPr>
                <w:rFonts w:ascii="宋体" w:hAnsi="宋体" w:eastAsia="宋体" w:cs="宋体"/>
                <w:sz w:val="18"/>
              </w:rPr>
              <w:t>0.00</w:t>
            </w:r>
          </w:p>
        </w:tc>
        <w:tc>
          <w:tcPr>
            <w:tcW w:w="1300" w:type="dxa"/>
          </w:tcPr>
          <w:p>
            <w:pPr>
              <w:jc w:val="center"/>
            </w:pPr>
            <w:r>
              <w:rPr>
                <w:rFonts w:ascii="宋体" w:hAnsi="宋体" w:eastAsia="宋体" w:cs="宋体"/>
                <w:sz w:val="18"/>
              </w:rPr>
              <w:t>0.00</w:t>
            </w:r>
          </w:p>
        </w:tc>
        <w:tc>
          <w:tcPr>
            <w:tcW w:w="1300" w:type="dxa"/>
          </w:tcPr>
          <w:p>
            <w:pPr>
              <w:jc w:val="center"/>
            </w:pPr>
            <w:r>
              <w:rPr>
                <w:rFonts w:ascii="宋体" w:hAnsi="宋体" w:eastAsia="宋体" w:cs="宋体"/>
                <w:sz w:val="18"/>
              </w:rPr>
              <w:t>0.00</w:t>
            </w:r>
          </w:p>
        </w:tc>
        <w:tc>
          <w:tcPr>
            <w:tcW w:w="1300" w:type="dxa"/>
          </w:tcPr>
          <w:p>
            <w:pPr>
              <w:jc w:val="center"/>
            </w:pPr>
            <w:r>
              <w:rPr>
                <w:rFonts w:ascii="宋体" w:hAnsi="宋体" w:eastAsia="宋体" w:cs="宋体"/>
                <w:sz w:val="18"/>
              </w:rPr>
              <w:t>0.00</w:t>
            </w:r>
          </w:p>
        </w:tc>
        <w:tc>
          <w:tcPr>
            <w:tcW w:w="1300" w:type="dxa"/>
          </w:tcPr>
          <w:p>
            <w:pPr>
              <w:jc w:val="center"/>
              <w:rPr>
                <w:rFonts w:ascii="宋体" w:hAnsi="宋体" w:eastAsia="宋体" w:cs="宋体"/>
                <w:sz w:val="18"/>
              </w:rPr>
            </w:pPr>
          </w:p>
        </w:tc>
        <w:tc>
          <w:tcPr>
            <w:tcW w:w="1300" w:type="dxa"/>
          </w:tcPr>
          <w:p>
            <w:pPr>
              <w:jc w:val="center"/>
            </w:pPr>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1" w:type="dxa"/>
          </w:tcPr>
          <w:p>
            <w:r>
              <w:rPr>
                <w:rFonts w:ascii="宋体" w:hAnsi="宋体" w:eastAsia="宋体" w:cs="宋体"/>
                <w:sz w:val="18"/>
              </w:rPr>
              <w:t>2050999</w:t>
            </w:r>
          </w:p>
        </w:tc>
        <w:tc>
          <w:tcPr>
            <w:tcW w:w="3902" w:type="dxa"/>
          </w:tcPr>
          <w:p>
            <w:r>
              <w:rPr>
                <w:rFonts w:ascii="宋体" w:hAnsi="宋体" w:eastAsia="宋体" w:cs="宋体"/>
                <w:sz w:val="18"/>
              </w:rPr>
              <w:t>其他教育费附加安排的支出</w:t>
            </w:r>
          </w:p>
        </w:tc>
        <w:tc>
          <w:tcPr>
            <w:tcW w:w="1300" w:type="dxa"/>
          </w:tcPr>
          <w:p>
            <w:pPr>
              <w:jc w:val="center"/>
            </w:pPr>
            <w:r>
              <w:rPr>
                <w:rFonts w:ascii="宋体" w:hAnsi="宋体" w:eastAsia="宋体" w:cs="宋体"/>
                <w:sz w:val="18"/>
              </w:rPr>
              <w:t>0.86</w:t>
            </w:r>
          </w:p>
        </w:tc>
        <w:tc>
          <w:tcPr>
            <w:tcW w:w="1300" w:type="dxa"/>
          </w:tcPr>
          <w:p>
            <w:pPr>
              <w:jc w:val="center"/>
            </w:pPr>
            <w:r>
              <w:rPr>
                <w:rFonts w:ascii="宋体" w:hAnsi="宋体" w:eastAsia="宋体" w:cs="宋体"/>
                <w:sz w:val="18"/>
              </w:rPr>
              <w:t>0.86</w:t>
            </w:r>
          </w:p>
        </w:tc>
        <w:tc>
          <w:tcPr>
            <w:tcW w:w="1300" w:type="dxa"/>
          </w:tcPr>
          <w:p>
            <w:pPr>
              <w:jc w:val="center"/>
            </w:pPr>
            <w:r>
              <w:rPr>
                <w:rFonts w:ascii="宋体" w:hAnsi="宋体" w:eastAsia="宋体" w:cs="宋体"/>
                <w:sz w:val="18"/>
              </w:rPr>
              <w:t>0.00</w:t>
            </w:r>
          </w:p>
        </w:tc>
        <w:tc>
          <w:tcPr>
            <w:tcW w:w="1300" w:type="dxa"/>
          </w:tcPr>
          <w:p>
            <w:pPr>
              <w:jc w:val="center"/>
            </w:pPr>
            <w:r>
              <w:rPr>
                <w:rFonts w:ascii="宋体" w:hAnsi="宋体" w:eastAsia="宋体" w:cs="宋体"/>
                <w:sz w:val="18"/>
              </w:rPr>
              <w:t>0.00</w:t>
            </w:r>
          </w:p>
        </w:tc>
        <w:tc>
          <w:tcPr>
            <w:tcW w:w="1300" w:type="dxa"/>
          </w:tcPr>
          <w:p>
            <w:pPr>
              <w:jc w:val="center"/>
            </w:pPr>
            <w:r>
              <w:rPr>
                <w:rFonts w:ascii="宋体" w:hAnsi="宋体" w:eastAsia="宋体" w:cs="宋体"/>
                <w:sz w:val="18"/>
              </w:rPr>
              <w:t>0.00</w:t>
            </w:r>
          </w:p>
        </w:tc>
        <w:tc>
          <w:tcPr>
            <w:tcW w:w="1300" w:type="dxa"/>
          </w:tcPr>
          <w:p>
            <w:pPr>
              <w:jc w:val="center"/>
            </w:pPr>
            <w:r>
              <w:rPr>
                <w:rFonts w:ascii="宋体" w:hAnsi="宋体" w:eastAsia="宋体" w:cs="宋体"/>
                <w:sz w:val="18"/>
              </w:rPr>
              <w:t>0.00</w:t>
            </w:r>
          </w:p>
        </w:tc>
        <w:tc>
          <w:tcPr>
            <w:tcW w:w="1300" w:type="dxa"/>
          </w:tcPr>
          <w:p>
            <w:pPr>
              <w:jc w:val="center"/>
              <w:rPr>
                <w:rFonts w:ascii="宋体" w:hAnsi="宋体" w:eastAsia="宋体" w:cs="宋体"/>
                <w:sz w:val="18"/>
              </w:rPr>
            </w:pPr>
          </w:p>
        </w:tc>
        <w:tc>
          <w:tcPr>
            <w:tcW w:w="1300" w:type="dxa"/>
          </w:tcPr>
          <w:p>
            <w:pPr>
              <w:jc w:val="center"/>
            </w:pPr>
            <w:r>
              <w:rPr>
                <w:rFonts w:ascii="宋体" w:hAnsi="宋体" w:eastAsia="宋体" w:cs="宋体"/>
                <w:sz w:val="18"/>
              </w:rPr>
              <w:t>0.00</w:t>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注：1</w:t>
      </w:r>
      <w:r>
        <w:rPr>
          <w:rFonts w:ascii="Times New Roman" w:hAnsi="Times New Roman" w:cs="Times New Roman" w:eastAsiaTheme="minorEastAsia"/>
        </w:rPr>
        <w:t xml:space="preserve">. </w:t>
      </w:r>
      <w:r>
        <w:rPr>
          <w:rFonts w:hint="eastAsia" w:ascii="Times New Roman" w:hAnsi="Times New Roman" w:cs="Times New Roman" w:eastAsiaTheme="minorEastAsia"/>
        </w:rPr>
        <w:t>本表反映部门本年度取得的各项收入情况。</w:t>
      </w:r>
    </w:p>
    <w:p>
      <w:pPr>
        <w:pStyle w:val="16"/>
        <w:ind w:firstLine="480" w:firstLineChars="200"/>
        <w:rPr>
          <w:rFonts w:ascii="Times New Roman" w:hAnsi="Times New Roman" w:cs="Times New Roman" w:eastAsiaTheme="minorEastAsia"/>
        </w:rPr>
      </w:pPr>
      <w:r>
        <w:rPr>
          <w:rFonts w:hint="eastAsia" w:ascii="Times New Roman" w:hAnsi="Times New Roman" w:cs="Times New Roman" w:eastAsiaTheme="minorEastAsia"/>
        </w:rPr>
        <w:t>2.</w:t>
      </w:r>
      <w:r>
        <w:rPr>
          <w:rFonts w:hint="eastAsia"/>
        </w:rPr>
        <w:t xml:space="preserve"> </w:t>
      </w:r>
      <w:r>
        <w:rPr>
          <w:rFonts w:hint="eastAsia" w:ascii="Times New Roman" w:hAnsi="Times New Roman" w:cs="Times New Roman" w:eastAsiaTheme="minorEastAsia"/>
        </w:rPr>
        <w:t>本套报表金额单位转换时可能存在尾数误差。</w:t>
      </w:r>
    </w:p>
    <w:p>
      <w:pPr>
        <w:pStyle w:val="16"/>
        <w:rPr>
          <w:rFonts w:ascii="Times New Roman" w:hAnsi="Times New Roman" w:cs="Times New Roman" w:eastAsiaTheme="minorEastAsia"/>
        </w:rPr>
      </w:pPr>
    </w:p>
    <w:p>
      <w:pPr>
        <w:pStyle w:val="16"/>
        <w:rPr>
          <w:rFonts w:ascii="Times New Roman" w:hAnsi="Times New Roman" w:cs="Times New Roman" w:eastAsiaTheme="minorEastAsia"/>
        </w:rPr>
        <w:sectPr>
          <w:pgSz w:w="16838" w:h="11906" w:orient="landscape"/>
          <w:pgMar w:top="567" w:right="1389" w:bottom="567" w:left="1389" w:header="283" w:footer="283" w:gutter="0"/>
          <w:cols w:space="425" w:num="1"/>
          <w:docGrid w:type="lines" w:linePitch="312" w:charSpace="0"/>
        </w:sectPr>
      </w:pPr>
    </w:p>
    <w:p>
      <w:pPr>
        <w:pStyle w:val="3"/>
        <w:numPr>
          <w:ilvl w:val="0"/>
          <w:numId w:val="1"/>
        </w:numPr>
        <w:spacing w:before="0" w:after="0"/>
      </w:pPr>
      <w:bookmarkStart w:id="22" w:name="_Toc144996738"/>
      <w:bookmarkStart w:id="23" w:name="_Toc6395"/>
      <w:bookmarkStart w:id="24" w:name="_Toc5619"/>
      <w:r>
        <w:rPr>
          <w:rFonts w:hint="eastAsia"/>
        </w:rPr>
        <w:t>支出决算表</w:t>
      </w:r>
      <w:bookmarkEnd w:id="22"/>
      <w:bookmarkEnd w:id="23"/>
      <w:bookmarkEnd w:id="24"/>
    </w:p>
    <w:p>
      <w:pPr>
        <w:pStyle w:val="16"/>
        <w:jc w:val="center"/>
        <w:rPr>
          <w:rFonts w:ascii="Times New Roman" w:hAnsi="Times New Roman" w:cs="Times New Roman" w:eastAsiaTheme="minorEastAsia"/>
        </w:rPr>
      </w:pPr>
      <w:r>
        <w:rPr>
          <w:rFonts w:hint="eastAsia" w:ascii="黑体" w:hAnsi="宋体" w:eastAsia="黑体" w:cs="黑体"/>
          <w:sz w:val="36"/>
          <w:szCs w:val="36"/>
        </w:rPr>
        <w:t>支出决算表</w:t>
      </w:r>
    </w:p>
    <w:p>
      <w:pPr>
        <w:widowControl/>
        <w:tabs>
          <w:tab w:val="left" w:pos="424"/>
          <w:tab w:val="right" w:pos="13852"/>
        </w:tabs>
        <w:ind w:right="220"/>
        <w:jc w:val="right"/>
        <w:textAlignment w:val="bottom"/>
        <w:rPr>
          <w:rFonts w:ascii="宋体" w:hAnsi="宋体" w:eastAsia="宋体" w:cs="宋体"/>
          <w:sz w:val="22"/>
        </w:rPr>
      </w:pPr>
      <w:r>
        <w:rPr>
          <w:rFonts w:hint="eastAsia" w:ascii="宋体" w:hAnsi="宋体" w:eastAsia="宋体" w:cs="宋体"/>
          <w:sz w:val="22"/>
        </w:rPr>
        <w:t>公开</w:t>
      </w:r>
      <w:r>
        <w:rPr>
          <w:rFonts w:ascii="宋体" w:hAnsi="宋体" w:cs="宋体"/>
          <w:sz w:val="22"/>
        </w:rPr>
        <w:t>03</w:t>
      </w:r>
      <w:r>
        <w:rPr>
          <w:rFonts w:hint="eastAsia" w:ascii="宋体" w:hAnsi="宋体" w:eastAsia="宋体" w:cs="宋体"/>
          <w:sz w:val="22"/>
        </w:rPr>
        <w:t>表</w:t>
      </w:r>
    </w:p>
    <w:p>
      <w:pPr>
        <w:widowControl/>
        <w:tabs>
          <w:tab w:val="left" w:pos="424"/>
          <w:tab w:val="right" w:pos="13852"/>
        </w:tabs>
        <w:jc w:val="left"/>
        <w:textAlignment w:val="bottom"/>
        <w:rPr>
          <w:rStyle w:val="30"/>
        </w:rPr>
      </w:pPr>
      <w:r>
        <w:rPr>
          <w:rFonts w:ascii="宋体" w:hAnsi="宋体" w:eastAsia="宋体" w:cs="宋体"/>
          <w:sz w:val="22"/>
        </w:rPr>
        <w:t>单位：</w:t>
      </w:r>
      <w:r>
        <w:rPr>
          <w:rFonts w:hint="eastAsia" w:ascii="宋体" w:hAnsi="宋体" w:eastAsia="宋体" w:cs="宋体"/>
          <w:sz w:val="22"/>
        </w:rPr>
        <w:t xml:space="preserve">明溪县夏坊初级中学 </w:t>
      </w:r>
      <w:r>
        <w:tab/>
      </w:r>
      <w:r>
        <w:t xml:space="preserve"> </w:t>
      </w:r>
      <w:r>
        <w:rPr>
          <w:rFonts w:hint="eastAsia" w:ascii="宋体" w:hAnsi="宋体" w:eastAsia="宋体" w:cs="宋体"/>
          <w:sz w:val="22"/>
        </w:rPr>
        <w:t>单位：万元</w:t>
      </w:r>
      <w:r>
        <w:tab/>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431"/>
        <w:gridCol w:w="4292"/>
        <w:gridCol w:w="1430"/>
        <w:gridCol w:w="1430"/>
        <w:gridCol w:w="1430"/>
        <w:gridCol w:w="1430"/>
        <w:gridCol w:w="1430"/>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723" w:type="dxa"/>
            <w:gridSpan w:val="2"/>
            <w:vAlign w:val="center"/>
          </w:tcPr>
          <w:p>
            <w:pPr>
              <w:jc w:val="center"/>
            </w:pPr>
            <w:r>
              <w:rPr>
                <w:rFonts w:ascii="宋体" w:hAnsi="宋体" w:eastAsia="宋体" w:cs="宋体"/>
                <w:sz w:val="22"/>
              </w:rPr>
              <w:t>项目</w:t>
            </w:r>
          </w:p>
        </w:tc>
        <w:tc>
          <w:tcPr>
            <w:tcW w:w="1430" w:type="dxa"/>
            <w:vMerge w:val="restart"/>
            <w:vAlign w:val="center"/>
          </w:tcPr>
          <w:p>
            <w:pPr>
              <w:jc w:val="center"/>
            </w:pPr>
            <w:r>
              <w:rPr>
                <w:rFonts w:ascii="宋体" w:hAnsi="宋体" w:eastAsia="宋体" w:cs="宋体"/>
                <w:sz w:val="22"/>
              </w:rPr>
              <w:t>本年支出合计</w:t>
            </w:r>
          </w:p>
        </w:tc>
        <w:tc>
          <w:tcPr>
            <w:tcW w:w="1430" w:type="dxa"/>
            <w:vMerge w:val="restart"/>
            <w:vAlign w:val="center"/>
          </w:tcPr>
          <w:p>
            <w:pPr>
              <w:jc w:val="center"/>
            </w:pPr>
            <w:r>
              <w:rPr>
                <w:rFonts w:ascii="宋体" w:hAnsi="宋体" w:eastAsia="宋体" w:cs="宋体"/>
                <w:sz w:val="22"/>
              </w:rPr>
              <w:t>基本支出</w:t>
            </w:r>
          </w:p>
        </w:tc>
        <w:tc>
          <w:tcPr>
            <w:tcW w:w="1430" w:type="dxa"/>
            <w:vMerge w:val="restart"/>
            <w:vAlign w:val="center"/>
          </w:tcPr>
          <w:p>
            <w:pPr>
              <w:jc w:val="center"/>
            </w:pPr>
            <w:r>
              <w:rPr>
                <w:rFonts w:ascii="宋体" w:hAnsi="宋体" w:eastAsia="宋体" w:cs="宋体"/>
                <w:sz w:val="22"/>
              </w:rPr>
              <w:t>项目支出</w:t>
            </w:r>
          </w:p>
        </w:tc>
        <w:tc>
          <w:tcPr>
            <w:tcW w:w="1430" w:type="dxa"/>
            <w:vMerge w:val="restart"/>
            <w:vAlign w:val="center"/>
          </w:tcPr>
          <w:p>
            <w:pPr>
              <w:jc w:val="center"/>
            </w:pPr>
            <w:r>
              <w:rPr>
                <w:rFonts w:ascii="宋体" w:hAnsi="宋体" w:eastAsia="宋体" w:cs="宋体"/>
                <w:sz w:val="22"/>
              </w:rPr>
              <w:t>上缴上级支出</w:t>
            </w:r>
          </w:p>
        </w:tc>
        <w:tc>
          <w:tcPr>
            <w:tcW w:w="1430" w:type="dxa"/>
            <w:vMerge w:val="restart"/>
            <w:vAlign w:val="center"/>
          </w:tcPr>
          <w:p>
            <w:pPr>
              <w:jc w:val="center"/>
            </w:pPr>
            <w:r>
              <w:rPr>
                <w:rFonts w:ascii="宋体" w:hAnsi="宋体" w:eastAsia="宋体" w:cs="宋体"/>
                <w:sz w:val="22"/>
              </w:rPr>
              <w:t>经营支出</w:t>
            </w:r>
          </w:p>
        </w:tc>
        <w:tc>
          <w:tcPr>
            <w:tcW w:w="1430" w:type="dxa"/>
            <w:vMerge w:val="restart"/>
            <w:vAlign w:val="center"/>
          </w:tcPr>
          <w:p>
            <w:pPr>
              <w:jc w:val="center"/>
            </w:pPr>
            <w:r>
              <w:rPr>
                <w:rFonts w:ascii="宋体" w:hAnsi="宋体" w:eastAsia="宋体" w:cs="宋体"/>
                <w:sz w:val="22"/>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vAlign w:val="center"/>
          </w:tcPr>
          <w:p>
            <w:pPr>
              <w:jc w:val="center"/>
            </w:pPr>
            <w:r>
              <w:rPr>
                <w:rFonts w:ascii="宋体" w:hAnsi="宋体" w:eastAsia="宋体" w:cs="宋体"/>
                <w:b/>
                <w:sz w:val="22"/>
              </w:rPr>
              <w:t>支出功能分类科目编码</w:t>
            </w:r>
          </w:p>
        </w:tc>
        <w:tc>
          <w:tcPr>
            <w:tcW w:w="4291" w:type="dxa"/>
            <w:vAlign w:val="center"/>
          </w:tcPr>
          <w:p>
            <w:pPr>
              <w:jc w:val="center"/>
            </w:pPr>
            <w:r>
              <w:rPr>
                <w:rFonts w:ascii="宋体" w:hAnsi="宋体" w:eastAsia="宋体" w:cs="宋体"/>
                <w:b/>
                <w:sz w:val="22"/>
              </w:rPr>
              <w:t>科目名称</w:t>
            </w:r>
          </w:p>
        </w:tc>
        <w:tc>
          <w:tcPr>
            <w:tcW w:w="1430" w:type="dxa"/>
            <w:vMerge w:val="continue"/>
            <w:vAlign w:val="center"/>
          </w:tcPr>
          <w:p>
            <w:pPr>
              <w:jc w:val="center"/>
            </w:pPr>
          </w:p>
        </w:tc>
        <w:tc>
          <w:tcPr>
            <w:tcW w:w="1430" w:type="dxa"/>
            <w:vMerge w:val="continue"/>
            <w:vAlign w:val="center"/>
          </w:tcPr>
          <w:p>
            <w:pPr>
              <w:jc w:val="center"/>
            </w:pPr>
          </w:p>
        </w:tc>
        <w:tc>
          <w:tcPr>
            <w:tcW w:w="1430" w:type="dxa"/>
            <w:vMerge w:val="continue"/>
            <w:vAlign w:val="center"/>
          </w:tcPr>
          <w:p>
            <w:pPr>
              <w:jc w:val="center"/>
            </w:pPr>
          </w:p>
        </w:tc>
        <w:tc>
          <w:tcPr>
            <w:tcW w:w="1430" w:type="dxa"/>
            <w:vMerge w:val="continue"/>
            <w:vAlign w:val="center"/>
          </w:tcPr>
          <w:p>
            <w:pPr>
              <w:jc w:val="center"/>
            </w:pPr>
          </w:p>
        </w:tc>
        <w:tc>
          <w:tcPr>
            <w:tcW w:w="1430" w:type="dxa"/>
            <w:vMerge w:val="continue"/>
            <w:vAlign w:val="center"/>
          </w:tcPr>
          <w:p>
            <w:pPr>
              <w:jc w:val="center"/>
            </w:pPr>
          </w:p>
        </w:tc>
        <w:tc>
          <w:tcPr>
            <w:tcW w:w="143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723" w:type="dxa"/>
            <w:gridSpan w:val="2"/>
          </w:tcPr>
          <w:p>
            <w:pPr>
              <w:jc w:val="center"/>
            </w:pPr>
            <w:r>
              <w:rPr>
                <w:rFonts w:ascii="宋体" w:hAnsi="宋体" w:eastAsia="宋体" w:cs="宋体"/>
                <w:b/>
                <w:sz w:val="18"/>
              </w:rPr>
              <w:t>合计</w:t>
            </w:r>
          </w:p>
        </w:tc>
        <w:tc>
          <w:tcPr>
            <w:tcW w:w="1430" w:type="dxa"/>
          </w:tcPr>
          <w:p>
            <w:pPr>
              <w:jc w:val="center"/>
            </w:pPr>
            <w:r>
              <w:rPr>
                <w:rFonts w:ascii="宋体" w:hAnsi="宋体" w:eastAsia="宋体" w:cs="宋体"/>
                <w:b/>
                <w:sz w:val="18"/>
              </w:rPr>
              <w:t>192.30</w:t>
            </w:r>
          </w:p>
        </w:tc>
        <w:tc>
          <w:tcPr>
            <w:tcW w:w="1430" w:type="dxa"/>
          </w:tcPr>
          <w:p>
            <w:pPr>
              <w:jc w:val="center"/>
            </w:pPr>
            <w:r>
              <w:rPr>
                <w:rFonts w:ascii="宋体" w:hAnsi="宋体" w:eastAsia="宋体" w:cs="宋体"/>
                <w:b/>
                <w:sz w:val="18"/>
              </w:rPr>
              <w:t>192.30</w:t>
            </w:r>
          </w:p>
        </w:tc>
        <w:tc>
          <w:tcPr>
            <w:tcW w:w="1430" w:type="dxa"/>
          </w:tcPr>
          <w:p>
            <w:pPr>
              <w:jc w:val="center"/>
            </w:pPr>
            <w:r>
              <w:rPr>
                <w:rFonts w:ascii="宋体" w:hAnsi="宋体" w:eastAsia="宋体" w:cs="宋体"/>
                <w:b/>
                <w:sz w:val="18"/>
              </w:rPr>
              <w:t>0.00</w:t>
            </w:r>
          </w:p>
        </w:tc>
        <w:tc>
          <w:tcPr>
            <w:tcW w:w="1430" w:type="dxa"/>
          </w:tcPr>
          <w:p>
            <w:pPr>
              <w:jc w:val="center"/>
            </w:pPr>
            <w:r>
              <w:rPr>
                <w:rFonts w:ascii="宋体" w:hAnsi="宋体" w:eastAsia="宋体" w:cs="宋体"/>
                <w:b/>
                <w:sz w:val="18"/>
              </w:rPr>
              <w:t>0.00</w:t>
            </w:r>
          </w:p>
        </w:tc>
        <w:tc>
          <w:tcPr>
            <w:tcW w:w="1430" w:type="dxa"/>
          </w:tcPr>
          <w:p>
            <w:pPr>
              <w:jc w:val="center"/>
            </w:pPr>
            <w:r>
              <w:rPr>
                <w:rFonts w:ascii="宋体" w:hAnsi="宋体" w:eastAsia="宋体" w:cs="宋体"/>
                <w:b/>
                <w:sz w:val="18"/>
              </w:rPr>
              <w:t>0.00</w:t>
            </w:r>
          </w:p>
        </w:tc>
        <w:tc>
          <w:tcPr>
            <w:tcW w:w="1430" w:type="dxa"/>
          </w:tcPr>
          <w:p>
            <w:pPr>
              <w:jc w:val="center"/>
            </w:pPr>
            <w:r>
              <w:rPr>
                <w:rFonts w:ascii="宋体" w:hAnsi="宋体" w:eastAsia="宋体" w:cs="宋体"/>
                <w:b/>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1" w:type="dxa"/>
          </w:tcPr>
          <w:p>
            <w:r>
              <w:rPr>
                <w:rFonts w:ascii="宋体" w:hAnsi="宋体" w:eastAsia="宋体" w:cs="宋体"/>
                <w:sz w:val="18"/>
              </w:rPr>
              <w:t>205</w:t>
            </w:r>
          </w:p>
        </w:tc>
        <w:tc>
          <w:tcPr>
            <w:tcW w:w="4292" w:type="dxa"/>
          </w:tcPr>
          <w:p>
            <w:r>
              <w:rPr>
                <w:rFonts w:ascii="宋体" w:hAnsi="宋体" w:eastAsia="宋体" w:cs="宋体"/>
                <w:sz w:val="18"/>
              </w:rPr>
              <w:t>教育支出</w:t>
            </w:r>
          </w:p>
        </w:tc>
        <w:tc>
          <w:tcPr>
            <w:tcW w:w="1430" w:type="dxa"/>
          </w:tcPr>
          <w:p>
            <w:pPr>
              <w:jc w:val="center"/>
            </w:pPr>
            <w:r>
              <w:rPr>
                <w:rFonts w:ascii="宋体" w:hAnsi="宋体" w:eastAsia="宋体" w:cs="宋体"/>
                <w:sz w:val="18"/>
              </w:rPr>
              <w:t>192.30</w:t>
            </w:r>
          </w:p>
        </w:tc>
        <w:tc>
          <w:tcPr>
            <w:tcW w:w="1430" w:type="dxa"/>
          </w:tcPr>
          <w:p>
            <w:pPr>
              <w:jc w:val="center"/>
            </w:pPr>
            <w:r>
              <w:rPr>
                <w:rFonts w:ascii="宋体" w:hAnsi="宋体" w:eastAsia="宋体" w:cs="宋体"/>
                <w:sz w:val="18"/>
              </w:rPr>
              <w:t>192.30</w:t>
            </w:r>
          </w:p>
        </w:tc>
        <w:tc>
          <w:tcPr>
            <w:tcW w:w="1430" w:type="dxa"/>
          </w:tcPr>
          <w:p>
            <w:pPr>
              <w:jc w:val="center"/>
            </w:pPr>
            <w:r>
              <w:rPr>
                <w:rFonts w:ascii="宋体" w:hAnsi="宋体" w:eastAsia="宋体" w:cs="宋体"/>
                <w:sz w:val="18"/>
              </w:rPr>
              <w:t>0.00</w:t>
            </w:r>
          </w:p>
        </w:tc>
        <w:tc>
          <w:tcPr>
            <w:tcW w:w="1430" w:type="dxa"/>
          </w:tcPr>
          <w:p>
            <w:pPr>
              <w:jc w:val="center"/>
            </w:pPr>
            <w:r>
              <w:rPr>
                <w:rFonts w:ascii="宋体" w:hAnsi="宋体" w:eastAsia="宋体" w:cs="宋体"/>
                <w:sz w:val="18"/>
              </w:rPr>
              <w:t>0.00</w:t>
            </w:r>
          </w:p>
        </w:tc>
        <w:tc>
          <w:tcPr>
            <w:tcW w:w="1430" w:type="dxa"/>
          </w:tcPr>
          <w:p>
            <w:pPr>
              <w:jc w:val="center"/>
            </w:pPr>
            <w:r>
              <w:rPr>
                <w:rFonts w:ascii="宋体" w:hAnsi="宋体" w:eastAsia="宋体" w:cs="宋体"/>
                <w:sz w:val="18"/>
              </w:rPr>
              <w:t>0.00</w:t>
            </w:r>
          </w:p>
        </w:tc>
        <w:tc>
          <w:tcPr>
            <w:tcW w:w="1430" w:type="dxa"/>
          </w:tcPr>
          <w:p>
            <w:pPr>
              <w:jc w:val="center"/>
            </w:pPr>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1" w:type="dxa"/>
          </w:tcPr>
          <w:p>
            <w:r>
              <w:rPr>
                <w:rFonts w:ascii="宋体" w:hAnsi="宋体" w:eastAsia="宋体" w:cs="宋体"/>
                <w:sz w:val="18"/>
              </w:rPr>
              <w:t>20502</w:t>
            </w:r>
          </w:p>
        </w:tc>
        <w:tc>
          <w:tcPr>
            <w:tcW w:w="4292" w:type="dxa"/>
          </w:tcPr>
          <w:p>
            <w:r>
              <w:rPr>
                <w:rFonts w:ascii="宋体" w:hAnsi="宋体" w:eastAsia="宋体" w:cs="宋体"/>
                <w:sz w:val="18"/>
              </w:rPr>
              <w:t>普通教育</w:t>
            </w:r>
          </w:p>
        </w:tc>
        <w:tc>
          <w:tcPr>
            <w:tcW w:w="1430" w:type="dxa"/>
          </w:tcPr>
          <w:p>
            <w:pPr>
              <w:jc w:val="center"/>
            </w:pPr>
            <w:r>
              <w:rPr>
                <w:rFonts w:ascii="宋体" w:hAnsi="宋体" w:eastAsia="宋体" w:cs="宋体"/>
                <w:sz w:val="18"/>
              </w:rPr>
              <w:t>190.59</w:t>
            </w:r>
          </w:p>
        </w:tc>
        <w:tc>
          <w:tcPr>
            <w:tcW w:w="1430" w:type="dxa"/>
          </w:tcPr>
          <w:p>
            <w:pPr>
              <w:jc w:val="center"/>
            </w:pPr>
            <w:r>
              <w:rPr>
                <w:rFonts w:ascii="宋体" w:hAnsi="宋体" w:eastAsia="宋体" w:cs="宋体"/>
                <w:sz w:val="18"/>
              </w:rPr>
              <w:t>190.59</w:t>
            </w:r>
          </w:p>
        </w:tc>
        <w:tc>
          <w:tcPr>
            <w:tcW w:w="1430" w:type="dxa"/>
          </w:tcPr>
          <w:p>
            <w:pPr>
              <w:jc w:val="center"/>
            </w:pPr>
            <w:r>
              <w:rPr>
                <w:rFonts w:ascii="宋体" w:hAnsi="宋体" w:eastAsia="宋体" w:cs="宋体"/>
                <w:sz w:val="18"/>
              </w:rPr>
              <w:t>0.00</w:t>
            </w:r>
          </w:p>
        </w:tc>
        <w:tc>
          <w:tcPr>
            <w:tcW w:w="1430" w:type="dxa"/>
          </w:tcPr>
          <w:p>
            <w:pPr>
              <w:jc w:val="center"/>
            </w:pPr>
            <w:r>
              <w:rPr>
                <w:rFonts w:ascii="宋体" w:hAnsi="宋体" w:eastAsia="宋体" w:cs="宋体"/>
                <w:sz w:val="18"/>
              </w:rPr>
              <w:t>0.00</w:t>
            </w:r>
          </w:p>
        </w:tc>
        <w:tc>
          <w:tcPr>
            <w:tcW w:w="1430" w:type="dxa"/>
          </w:tcPr>
          <w:p>
            <w:pPr>
              <w:jc w:val="center"/>
            </w:pPr>
            <w:r>
              <w:rPr>
                <w:rFonts w:ascii="宋体" w:hAnsi="宋体" w:eastAsia="宋体" w:cs="宋体"/>
                <w:sz w:val="18"/>
              </w:rPr>
              <w:t>0.00</w:t>
            </w:r>
          </w:p>
        </w:tc>
        <w:tc>
          <w:tcPr>
            <w:tcW w:w="1430" w:type="dxa"/>
          </w:tcPr>
          <w:p>
            <w:pPr>
              <w:jc w:val="center"/>
            </w:pPr>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1" w:type="dxa"/>
          </w:tcPr>
          <w:p>
            <w:r>
              <w:rPr>
                <w:rFonts w:ascii="宋体" w:hAnsi="宋体" w:eastAsia="宋体" w:cs="宋体"/>
                <w:sz w:val="18"/>
              </w:rPr>
              <w:t>2050203</w:t>
            </w:r>
          </w:p>
        </w:tc>
        <w:tc>
          <w:tcPr>
            <w:tcW w:w="4292" w:type="dxa"/>
          </w:tcPr>
          <w:p>
            <w:r>
              <w:rPr>
                <w:rFonts w:ascii="宋体" w:hAnsi="宋体" w:eastAsia="宋体" w:cs="宋体"/>
                <w:sz w:val="18"/>
              </w:rPr>
              <w:t>初中教育</w:t>
            </w:r>
          </w:p>
        </w:tc>
        <w:tc>
          <w:tcPr>
            <w:tcW w:w="1430" w:type="dxa"/>
          </w:tcPr>
          <w:p>
            <w:pPr>
              <w:jc w:val="center"/>
            </w:pPr>
            <w:r>
              <w:rPr>
                <w:rFonts w:ascii="宋体" w:hAnsi="宋体" w:eastAsia="宋体" w:cs="宋体"/>
                <w:sz w:val="18"/>
              </w:rPr>
              <w:t>178.47</w:t>
            </w:r>
          </w:p>
        </w:tc>
        <w:tc>
          <w:tcPr>
            <w:tcW w:w="1430" w:type="dxa"/>
          </w:tcPr>
          <w:p>
            <w:pPr>
              <w:jc w:val="center"/>
            </w:pPr>
            <w:r>
              <w:rPr>
                <w:rFonts w:ascii="宋体" w:hAnsi="宋体" w:eastAsia="宋体" w:cs="宋体"/>
                <w:sz w:val="18"/>
              </w:rPr>
              <w:t>178.47</w:t>
            </w:r>
          </w:p>
        </w:tc>
        <w:tc>
          <w:tcPr>
            <w:tcW w:w="1430" w:type="dxa"/>
          </w:tcPr>
          <w:p>
            <w:pPr>
              <w:jc w:val="center"/>
            </w:pPr>
            <w:r>
              <w:rPr>
                <w:rFonts w:ascii="宋体" w:hAnsi="宋体" w:eastAsia="宋体" w:cs="宋体"/>
                <w:sz w:val="18"/>
              </w:rPr>
              <w:t>0.00</w:t>
            </w:r>
          </w:p>
        </w:tc>
        <w:tc>
          <w:tcPr>
            <w:tcW w:w="1430" w:type="dxa"/>
          </w:tcPr>
          <w:p>
            <w:pPr>
              <w:jc w:val="center"/>
            </w:pPr>
            <w:r>
              <w:rPr>
                <w:rFonts w:ascii="宋体" w:hAnsi="宋体" w:eastAsia="宋体" w:cs="宋体"/>
                <w:sz w:val="18"/>
              </w:rPr>
              <w:t>0.00</w:t>
            </w:r>
          </w:p>
        </w:tc>
        <w:tc>
          <w:tcPr>
            <w:tcW w:w="1430" w:type="dxa"/>
          </w:tcPr>
          <w:p>
            <w:pPr>
              <w:jc w:val="center"/>
            </w:pPr>
            <w:r>
              <w:rPr>
                <w:rFonts w:ascii="宋体" w:hAnsi="宋体" w:eastAsia="宋体" w:cs="宋体"/>
                <w:sz w:val="18"/>
              </w:rPr>
              <w:t>0.00</w:t>
            </w:r>
          </w:p>
        </w:tc>
        <w:tc>
          <w:tcPr>
            <w:tcW w:w="1430" w:type="dxa"/>
          </w:tcPr>
          <w:p>
            <w:pPr>
              <w:jc w:val="center"/>
            </w:pPr>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1" w:type="dxa"/>
          </w:tcPr>
          <w:p>
            <w:r>
              <w:rPr>
                <w:rFonts w:ascii="宋体" w:hAnsi="宋体" w:eastAsia="宋体" w:cs="宋体"/>
                <w:sz w:val="18"/>
              </w:rPr>
              <w:t>2050299</w:t>
            </w:r>
          </w:p>
        </w:tc>
        <w:tc>
          <w:tcPr>
            <w:tcW w:w="4292" w:type="dxa"/>
          </w:tcPr>
          <w:p>
            <w:r>
              <w:rPr>
                <w:rFonts w:ascii="宋体" w:hAnsi="宋体" w:eastAsia="宋体" w:cs="宋体"/>
                <w:sz w:val="18"/>
              </w:rPr>
              <w:t>其他普通教育支出</w:t>
            </w:r>
          </w:p>
        </w:tc>
        <w:tc>
          <w:tcPr>
            <w:tcW w:w="1430" w:type="dxa"/>
          </w:tcPr>
          <w:p>
            <w:pPr>
              <w:jc w:val="center"/>
            </w:pPr>
            <w:r>
              <w:rPr>
                <w:rFonts w:ascii="宋体" w:hAnsi="宋体" w:eastAsia="宋体" w:cs="宋体"/>
                <w:sz w:val="18"/>
              </w:rPr>
              <w:t>12.12</w:t>
            </w:r>
          </w:p>
        </w:tc>
        <w:tc>
          <w:tcPr>
            <w:tcW w:w="1430" w:type="dxa"/>
          </w:tcPr>
          <w:p>
            <w:pPr>
              <w:jc w:val="center"/>
            </w:pPr>
            <w:r>
              <w:rPr>
                <w:rFonts w:ascii="宋体" w:hAnsi="宋体" w:eastAsia="宋体" w:cs="宋体"/>
                <w:sz w:val="18"/>
              </w:rPr>
              <w:t>12.12</w:t>
            </w:r>
          </w:p>
        </w:tc>
        <w:tc>
          <w:tcPr>
            <w:tcW w:w="1430" w:type="dxa"/>
          </w:tcPr>
          <w:p>
            <w:pPr>
              <w:jc w:val="center"/>
            </w:pPr>
            <w:r>
              <w:rPr>
                <w:rFonts w:ascii="宋体" w:hAnsi="宋体" w:eastAsia="宋体" w:cs="宋体"/>
                <w:sz w:val="18"/>
              </w:rPr>
              <w:t>0.00</w:t>
            </w:r>
          </w:p>
        </w:tc>
        <w:tc>
          <w:tcPr>
            <w:tcW w:w="1430" w:type="dxa"/>
          </w:tcPr>
          <w:p>
            <w:pPr>
              <w:jc w:val="center"/>
            </w:pPr>
            <w:r>
              <w:rPr>
                <w:rFonts w:ascii="宋体" w:hAnsi="宋体" w:eastAsia="宋体" w:cs="宋体"/>
                <w:sz w:val="18"/>
              </w:rPr>
              <w:t>0.00</w:t>
            </w:r>
          </w:p>
        </w:tc>
        <w:tc>
          <w:tcPr>
            <w:tcW w:w="1430" w:type="dxa"/>
          </w:tcPr>
          <w:p>
            <w:pPr>
              <w:jc w:val="center"/>
            </w:pPr>
            <w:r>
              <w:rPr>
                <w:rFonts w:ascii="宋体" w:hAnsi="宋体" w:eastAsia="宋体" w:cs="宋体"/>
                <w:sz w:val="18"/>
              </w:rPr>
              <w:t>0.00</w:t>
            </w:r>
          </w:p>
        </w:tc>
        <w:tc>
          <w:tcPr>
            <w:tcW w:w="1430" w:type="dxa"/>
          </w:tcPr>
          <w:p>
            <w:pPr>
              <w:jc w:val="center"/>
            </w:pPr>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1" w:type="dxa"/>
          </w:tcPr>
          <w:p>
            <w:r>
              <w:rPr>
                <w:rFonts w:ascii="宋体" w:hAnsi="宋体" w:eastAsia="宋体" w:cs="宋体"/>
                <w:sz w:val="18"/>
              </w:rPr>
              <w:t>20509</w:t>
            </w:r>
          </w:p>
        </w:tc>
        <w:tc>
          <w:tcPr>
            <w:tcW w:w="4292" w:type="dxa"/>
          </w:tcPr>
          <w:p>
            <w:r>
              <w:rPr>
                <w:rFonts w:ascii="宋体" w:hAnsi="宋体" w:eastAsia="宋体" w:cs="宋体"/>
                <w:sz w:val="18"/>
              </w:rPr>
              <w:t>教育费附加安排的支出</w:t>
            </w:r>
          </w:p>
        </w:tc>
        <w:tc>
          <w:tcPr>
            <w:tcW w:w="1430" w:type="dxa"/>
          </w:tcPr>
          <w:p>
            <w:pPr>
              <w:jc w:val="center"/>
            </w:pPr>
            <w:r>
              <w:rPr>
                <w:rFonts w:ascii="宋体" w:hAnsi="宋体" w:eastAsia="宋体" w:cs="宋体"/>
                <w:sz w:val="18"/>
              </w:rPr>
              <w:t>1.71</w:t>
            </w:r>
          </w:p>
        </w:tc>
        <w:tc>
          <w:tcPr>
            <w:tcW w:w="1430" w:type="dxa"/>
          </w:tcPr>
          <w:p>
            <w:pPr>
              <w:jc w:val="center"/>
            </w:pPr>
            <w:r>
              <w:rPr>
                <w:rFonts w:ascii="宋体" w:hAnsi="宋体" w:eastAsia="宋体" w:cs="宋体"/>
                <w:sz w:val="18"/>
              </w:rPr>
              <w:t>1.71</w:t>
            </w:r>
          </w:p>
        </w:tc>
        <w:tc>
          <w:tcPr>
            <w:tcW w:w="1430" w:type="dxa"/>
          </w:tcPr>
          <w:p>
            <w:pPr>
              <w:jc w:val="center"/>
            </w:pPr>
            <w:r>
              <w:rPr>
                <w:rFonts w:ascii="宋体" w:hAnsi="宋体" w:eastAsia="宋体" w:cs="宋体"/>
                <w:sz w:val="18"/>
              </w:rPr>
              <w:t>0.00</w:t>
            </w:r>
          </w:p>
        </w:tc>
        <w:tc>
          <w:tcPr>
            <w:tcW w:w="1430" w:type="dxa"/>
          </w:tcPr>
          <w:p>
            <w:pPr>
              <w:jc w:val="center"/>
            </w:pPr>
            <w:r>
              <w:rPr>
                <w:rFonts w:ascii="宋体" w:hAnsi="宋体" w:eastAsia="宋体" w:cs="宋体"/>
                <w:sz w:val="18"/>
              </w:rPr>
              <w:t>0.00</w:t>
            </w:r>
          </w:p>
        </w:tc>
        <w:tc>
          <w:tcPr>
            <w:tcW w:w="1430" w:type="dxa"/>
          </w:tcPr>
          <w:p>
            <w:pPr>
              <w:jc w:val="center"/>
            </w:pPr>
            <w:r>
              <w:rPr>
                <w:rFonts w:ascii="宋体" w:hAnsi="宋体" w:eastAsia="宋体" w:cs="宋体"/>
                <w:sz w:val="18"/>
              </w:rPr>
              <w:t>0.00</w:t>
            </w:r>
          </w:p>
        </w:tc>
        <w:tc>
          <w:tcPr>
            <w:tcW w:w="1430" w:type="dxa"/>
          </w:tcPr>
          <w:p>
            <w:pPr>
              <w:jc w:val="center"/>
            </w:pPr>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1" w:type="dxa"/>
          </w:tcPr>
          <w:p>
            <w:r>
              <w:rPr>
                <w:rFonts w:ascii="宋体" w:hAnsi="宋体" w:eastAsia="宋体" w:cs="宋体"/>
                <w:sz w:val="18"/>
              </w:rPr>
              <w:t>2050999</w:t>
            </w:r>
          </w:p>
        </w:tc>
        <w:tc>
          <w:tcPr>
            <w:tcW w:w="4292" w:type="dxa"/>
          </w:tcPr>
          <w:p>
            <w:r>
              <w:rPr>
                <w:rFonts w:ascii="宋体" w:hAnsi="宋体" w:eastAsia="宋体" w:cs="宋体"/>
                <w:sz w:val="18"/>
              </w:rPr>
              <w:t>其他教育费附加安排的支出</w:t>
            </w:r>
          </w:p>
        </w:tc>
        <w:tc>
          <w:tcPr>
            <w:tcW w:w="1430" w:type="dxa"/>
          </w:tcPr>
          <w:p>
            <w:pPr>
              <w:jc w:val="center"/>
            </w:pPr>
            <w:r>
              <w:rPr>
                <w:rFonts w:ascii="宋体" w:hAnsi="宋体" w:eastAsia="宋体" w:cs="宋体"/>
                <w:sz w:val="18"/>
              </w:rPr>
              <w:t>1.71</w:t>
            </w:r>
          </w:p>
        </w:tc>
        <w:tc>
          <w:tcPr>
            <w:tcW w:w="1430" w:type="dxa"/>
          </w:tcPr>
          <w:p>
            <w:pPr>
              <w:jc w:val="center"/>
            </w:pPr>
            <w:r>
              <w:rPr>
                <w:rFonts w:ascii="宋体" w:hAnsi="宋体" w:eastAsia="宋体" w:cs="宋体"/>
                <w:sz w:val="18"/>
              </w:rPr>
              <w:t>1.71</w:t>
            </w:r>
          </w:p>
        </w:tc>
        <w:tc>
          <w:tcPr>
            <w:tcW w:w="1430" w:type="dxa"/>
          </w:tcPr>
          <w:p>
            <w:pPr>
              <w:jc w:val="center"/>
            </w:pPr>
            <w:r>
              <w:rPr>
                <w:rFonts w:ascii="宋体" w:hAnsi="宋体" w:eastAsia="宋体" w:cs="宋体"/>
                <w:sz w:val="18"/>
              </w:rPr>
              <w:t>0.00</w:t>
            </w:r>
          </w:p>
        </w:tc>
        <w:tc>
          <w:tcPr>
            <w:tcW w:w="1430" w:type="dxa"/>
          </w:tcPr>
          <w:p>
            <w:pPr>
              <w:jc w:val="center"/>
            </w:pPr>
            <w:r>
              <w:rPr>
                <w:rFonts w:ascii="宋体" w:hAnsi="宋体" w:eastAsia="宋体" w:cs="宋体"/>
                <w:sz w:val="18"/>
              </w:rPr>
              <w:t>0.00</w:t>
            </w:r>
          </w:p>
        </w:tc>
        <w:tc>
          <w:tcPr>
            <w:tcW w:w="1430" w:type="dxa"/>
          </w:tcPr>
          <w:p>
            <w:pPr>
              <w:jc w:val="center"/>
            </w:pPr>
            <w:r>
              <w:rPr>
                <w:rFonts w:ascii="宋体" w:hAnsi="宋体" w:eastAsia="宋体" w:cs="宋体"/>
                <w:sz w:val="18"/>
              </w:rPr>
              <w:t>0.00</w:t>
            </w:r>
          </w:p>
        </w:tc>
        <w:tc>
          <w:tcPr>
            <w:tcW w:w="1430" w:type="dxa"/>
          </w:tcPr>
          <w:p>
            <w:pPr>
              <w:jc w:val="center"/>
            </w:pPr>
            <w:r>
              <w:rPr>
                <w:rFonts w:ascii="宋体" w:hAnsi="宋体" w:eastAsia="宋体" w:cs="宋体"/>
                <w:sz w:val="18"/>
              </w:rPr>
              <w:t>0.00</w:t>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注：1</w:t>
      </w:r>
      <w:r>
        <w:rPr>
          <w:rFonts w:ascii="Times New Roman" w:hAnsi="Times New Roman" w:cs="Times New Roman" w:eastAsiaTheme="minorEastAsia"/>
        </w:rPr>
        <w:t>.</w:t>
      </w:r>
      <w:r>
        <w:rPr>
          <w:rFonts w:hint="eastAsia" w:ascii="Times New Roman" w:hAnsi="Times New Roman" w:cs="Times New Roman" w:eastAsiaTheme="minorEastAsia"/>
        </w:rPr>
        <w:t>本表反映部门本年度各项支出情况。</w:t>
      </w:r>
    </w:p>
    <w:p>
      <w:pPr>
        <w:pStyle w:val="16"/>
        <w:ind w:firstLine="480" w:firstLineChars="200"/>
        <w:rPr>
          <w:rFonts w:ascii="Times New Roman" w:hAnsi="Times New Roman" w:cs="Times New Roman" w:eastAsiaTheme="minorEastAsia"/>
        </w:rPr>
      </w:pPr>
      <w:r>
        <w:rPr>
          <w:rFonts w:hint="eastAsia" w:ascii="Times New Roman" w:hAnsi="Times New Roman" w:cs="Times New Roman" w:eastAsiaTheme="minorEastAsia"/>
        </w:rPr>
        <w:t>2.</w:t>
      </w:r>
      <w:r>
        <w:rPr>
          <w:rFonts w:hint="eastAsia"/>
        </w:rPr>
        <w:t xml:space="preserve"> </w:t>
      </w:r>
      <w:r>
        <w:rPr>
          <w:rFonts w:hint="eastAsia" w:ascii="Times New Roman" w:hAnsi="Times New Roman" w:cs="Times New Roman" w:eastAsiaTheme="minorEastAsia"/>
        </w:rPr>
        <w:t>本套报表金额单位转换时可能存在尾数误差。</w:t>
      </w:r>
    </w:p>
    <w:p>
      <w:pPr>
        <w:pStyle w:val="16"/>
        <w:rPr>
          <w:rFonts w:ascii="Times New Roman" w:hAnsi="Times New Roman" w:cs="Times New Roman" w:eastAsiaTheme="minorEastAsia"/>
        </w:rPr>
      </w:pPr>
    </w:p>
    <w:p>
      <w:pPr>
        <w:pStyle w:val="16"/>
        <w:rPr>
          <w:rFonts w:ascii="Times New Roman" w:hAnsi="Times New Roman" w:cs="Times New Roman" w:eastAsiaTheme="minorEastAsia"/>
        </w:rPr>
        <w:sectPr>
          <w:pgSz w:w="16838" w:h="11906" w:orient="landscape"/>
          <w:pgMar w:top="567" w:right="1389" w:bottom="567" w:left="1389" w:header="283" w:footer="283" w:gutter="0"/>
          <w:cols w:space="425" w:num="1"/>
          <w:docGrid w:type="lines" w:linePitch="312" w:charSpace="0"/>
        </w:sectPr>
      </w:pPr>
    </w:p>
    <w:p>
      <w:pPr>
        <w:pStyle w:val="3"/>
        <w:numPr>
          <w:ilvl w:val="0"/>
          <w:numId w:val="1"/>
        </w:numPr>
      </w:pPr>
      <w:bookmarkStart w:id="25" w:name="_Toc144996739"/>
      <w:bookmarkStart w:id="26" w:name="_Toc19256"/>
      <w:bookmarkStart w:id="27" w:name="_Toc20046"/>
      <w:r>
        <w:rPr>
          <w:rFonts w:hint="eastAsia"/>
        </w:rPr>
        <w:t>财政拨款收入支出决算总表</w:t>
      </w:r>
      <w:bookmarkEnd w:id="25"/>
      <w:bookmarkEnd w:id="26"/>
      <w:bookmarkEnd w:id="27"/>
    </w:p>
    <w:p>
      <w:pPr>
        <w:jc w:val="center"/>
        <w:rPr>
          <w:rFonts w:ascii="宋体" w:hAnsi="宋体" w:eastAsia="宋体" w:cs="宋体"/>
          <w:b/>
          <w:sz w:val="36"/>
        </w:rPr>
      </w:pPr>
      <w:r>
        <w:rPr>
          <w:rFonts w:ascii="宋体" w:hAnsi="宋体" w:eastAsia="宋体" w:cs="宋体"/>
          <w:b/>
          <w:sz w:val="36"/>
        </w:rPr>
        <w:t>财政拨款收入支出决算总表</w:t>
      </w:r>
    </w:p>
    <w:p>
      <w:pPr>
        <w:tabs>
          <w:tab w:val="left" w:pos="424"/>
          <w:tab w:val="right" w:pos="13852"/>
        </w:tabs>
        <w:wordWrap w:val="0"/>
        <w:jc w:val="right"/>
        <w:rPr>
          <w:rFonts w:ascii="宋体" w:hAnsi="宋体" w:eastAsia="宋体" w:cs="宋体"/>
          <w:sz w:val="22"/>
        </w:rPr>
      </w:pPr>
      <w:r>
        <w:rPr>
          <w:rFonts w:hint="eastAsia" w:ascii="宋体" w:hAnsi="宋体" w:eastAsia="宋体" w:cs="宋体"/>
          <w:sz w:val="22"/>
        </w:rPr>
        <w:t>公开</w:t>
      </w:r>
      <w:r>
        <w:rPr>
          <w:rFonts w:ascii="宋体" w:hAnsi="宋体" w:eastAsia="宋体" w:cs="宋体"/>
          <w:sz w:val="22"/>
        </w:rPr>
        <w:t>0</w:t>
      </w:r>
      <w:r>
        <w:rPr>
          <w:rFonts w:hint="eastAsia" w:ascii="宋体" w:hAnsi="宋体" w:eastAsia="宋体" w:cs="宋体"/>
          <w:sz w:val="22"/>
        </w:rPr>
        <w:t>4表</w:t>
      </w:r>
    </w:p>
    <w:p>
      <w:pPr>
        <w:tabs>
          <w:tab w:val="left" w:pos="424"/>
          <w:tab w:val="right" w:pos="13852"/>
        </w:tabs>
        <w:wordWrap w:val="0"/>
        <w:jc w:val="right"/>
        <w:rPr>
          <w:rFonts w:ascii="宋体" w:hAnsi="宋体" w:eastAsia="宋体" w:cs="宋体"/>
          <w:b/>
          <w:sz w:val="36"/>
        </w:rPr>
      </w:pPr>
      <w:r>
        <w:rPr>
          <w:rFonts w:ascii="宋体" w:hAnsi="宋体" w:eastAsia="宋体" w:cs="宋体"/>
          <w:sz w:val="22"/>
        </w:rPr>
        <w:t>单位：</w:t>
      </w:r>
      <w:r>
        <w:rPr>
          <w:rFonts w:hint="eastAsia" w:ascii="宋体" w:hAnsi="宋体" w:eastAsia="宋体" w:cs="宋体"/>
          <w:sz w:val="22"/>
        </w:rPr>
        <w:t>明溪县夏坊初级中学</w:t>
      </w:r>
      <w:r>
        <w:rPr>
          <w:rFonts w:ascii="宋体" w:hAnsi="宋体" w:eastAsia="宋体" w:cs="宋体"/>
          <w:sz w:val="22"/>
        </w:rPr>
        <w:t xml:space="preserve">                                                                                        </w:t>
      </w:r>
      <w:r>
        <w:rPr>
          <w:rFonts w:hint="eastAsia" w:ascii="宋体" w:hAnsi="宋体" w:eastAsia="宋体" w:cs="宋体"/>
          <w:sz w:val="22"/>
        </w:rPr>
        <w:t>单位：万元</w:t>
      </w:r>
      <w:r>
        <w:tab/>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3179"/>
        <w:gridCol w:w="1590"/>
        <w:gridCol w:w="3178"/>
        <w:gridCol w:w="1589"/>
        <w:gridCol w:w="1589"/>
        <w:gridCol w:w="1589"/>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vAlign w:val="center"/>
          </w:tcPr>
          <w:p>
            <w:pPr>
              <w:jc w:val="center"/>
            </w:pPr>
            <w:r>
              <w:rPr>
                <w:rFonts w:ascii="宋体" w:hAnsi="宋体" w:eastAsia="宋体" w:cs="宋体"/>
                <w:sz w:val="22"/>
              </w:rPr>
              <w:t>收入</w:t>
            </w:r>
          </w:p>
        </w:tc>
        <w:tc>
          <w:tcPr>
            <w:tcW w:w="9534" w:type="dxa"/>
            <w:gridSpan w:val="5"/>
            <w:vAlign w:val="center"/>
          </w:tcPr>
          <w:p>
            <w:pPr>
              <w:jc w:val="center"/>
            </w:pPr>
            <w:r>
              <w:rPr>
                <w:rFonts w:ascii="宋体" w:hAnsi="宋体" w:eastAsia="宋体" w:cs="宋体"/>
                <w:sz w:val="22"/>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vAlign w:val="center"/>
          </w:tcPr>
          <w:p>
            <w:pPr>
              <w:jc w:val="center"/>
            </w:pPr>
            <w:r>
              <w:rPr>
                <w:rFonts w:ascii="宋体" w:hAnsi="宋体" w:eastAsia="宋体" w:cs="宋体"/>
                <w:sz w:val="22"/>
              </w:rPr>
              <w:t>项目</w:t>
            </w:r>
          </w:p>
        </w:tc>
        <w:tc>
          <w:tcPr>
            <w:tcW w:w="1589" w:type="dxa"/>
            <w:vAlign w:val="center"/>
          </w:tcPr>
          <w:p>
            <w:pPr>
              <w:jc w:val="center"/>
            </w:pPr>
            <w:r>
              <w:rPr>
                <w:rFonts w:ascii="宋体" w:hAnsi="宋体" w:eastAsia="宋体" w:cs="宋体"/>
                <w:sz w:val="22"/>
              </w:rPr>
              <w:t>金额</w:t>
            </w:r>
          </w:p>
        </w:tc>
        <w:tc>
          <w:tcPr>
            <w:tcW w:w="3178" w:type="dxa"/>
            <w:vAlign w:val="center"/>
          </w:tcPr>
          <w:p>
            <w:pPr>
              <w:jc w:val="center"/>
            </w:pPr>
            <w:r>
              <w:rPr>
                <w:rFonts w:ascii="宋体" w:hAnsi="宋体" w:eastAsia="宋体" w:cs="宋体"/>
                <w:sz w:val="22"/>
              </w:rPr>
              <w:t>项目（按功能分类）</w:t>
            </w:r>
          </w:p>
        </w:tc>
        <w:tc>
          <w:tcPr>
            <w:tcW w:w="1589" w:type="dxa"/>
            <w:vAlign w:val="center"/>
          </w:tcPr>
          <w:p>
            <w:pPr>
              <w:jc w:val="center"/>
            </w:pPr>
            <w:r>
              <w:rPr>
                <w:rFonts w:ascii="宋体" w:hAnsi="宋体" w:eastAsia="宋体" w:cs="宋体"/>
                <w:sz w:val="22"/>
              </w:rPr>
              <w:t>合计</w:t>
            </w:r>
          </w:p>
        </w:tc>
        <w:tc>
          <w:tcPr>
            <w:tcW w:w="1589" w:type="dxa"/>
            <w:vAlign w:val="center"/>
          </w:tcPr>
          <w:p>
            <w:pPr>
              <w:jc w:val="center"/>
            </w:pPr>
            <w:r>
              <w:rPr>
                <w:rFonts w:ascii="宋体" w:hAnsi="宋体" w:eastAsia="宋体" w:cs="宋体"/>
                <w:sz w:val="22"/>
              </w:rPr>
              <w:t>一般公共预算财政拨款</w:t>
            </w:r>
          </w:p>
        </w:tc>
        <w:tc>
          <w:tcPr>
            <w:tcW w:w="1589" w:type="dxa"/>
            <w:vAlign w:val="center"/>
          </w:tcPr>
          <w:p>
            <w:pPr>
              <w:jc w:val="center"/>
            </w:pPr>
            <w:r>
              <w:rPr>
                <w:rFonts w:ascii="宋体" w:hAnsi="宋体" w:eastAsia="宋体" w:cs="宋体"/>
                <w:sz w:val="22"/>
              </w:rPr>
              <w:t>政府性基金预算财政拨款</w:t>
            </w:r>
          </w:p>
        </w:tc>
        <w:tc>
          <w:tcPr>
            <w:tcW w:w="1589" w:type="dxa"/>
            <w:vAlign w:val="center"/>
          </w:tcPr>
          <w:p>
            <w:pPr>
              <w:jc w:val="center"/>
            </w:pPr>
            <w:r>
              <w:rPr>
                <w:rFonts w:ascii="宋体" w:hAnsi="宋体" w:eastAsia="宋体" w:cs="宋体"/>
                <w:sz w:val="22"/>
              </w:rPr>
              <w:t>国有资本经营预算财政拨款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宋体" w:hAnsi="宋体" w:eastAsia="宋体" w:cs="宋体"/>
                <w:sz w:val="18"/>
              </w:rPr>
              <w:t xml:space="preserve">一、一般公共预算财政拨款 </w:t>
            </w:r>
          </w:p>
        </w:tc>
        <w:tc>
          <w:tcPr>
            <w:tcW w:w="1589" w:type="dxa"/>
          </w:tcPr>
          <w:p>
            <w:r>
              <w:rPr>
                <w:rFonts w:ascii="宋体" w:hAnsi="宋体" w:eastAsia="宋体" w:cs="宋体"/>
                <w:sz w:val="18"/>
              </w:rPr>
              <w:t>187.56</w:t>
            </w:r>
          </w:p>
        </w:tc>
        <w:tc>
          <w:tcPr>
            <w:tcW w:w="3178" w:type="dxa"/>
          </w:tcPr>
          <w:p>
            <w:r>
              <w:rPr>
                <w:rFonts w:ascii="宋体" w:hAnsi="宋体" w:eastAsia="宋体" w:cs="宋体"/>
                <w:sz w:val="18"/>
              </w:rPr>
              <w:t>一、一般公共服务支出</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宋体" w:hAnsi="宋体" w:eastAsia="宋体" w:cs="宋体"/>
                <w:sz w:val="18"/>
              </w:rPr>
              <w:t>二、政府性基金预算财政拨款</w:t>
            </w:r>
          </w:p>
        </w:tc>
        <w:tc>
          <w:tcPr>
            <w:tcW w:w="1589" w:type="dxa"/>
          </w:tcPr>
          <w:p>
            <w:r>
              <w:rPr>
                <w:rFonts w:ascii="宋体" w:hAnsi="宋体" w:eastAsia="宋体" w:cs="宋体"/>
                <w:sz w:val="18"/>
              </w:rPr>
              <w:t>0.00</w:t>
            </w:r>
          </w:p>
        </w:tc>
        <w:tc>
          <w:tcPr>
            <w:tcW w:w="3178" w:type="dxa"/>
          </w:tcPr>
          <w:p>
            <w:r>
              <w:rPr>
                <w:rFonts w:ascii="宋体" w:hAnsi="宋体" w:eastAsia="宋体" w:cs="宋体"/>
                <w:sz w:val="18"/>
              </w:rPr>
              <w:t>二、外交支出</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宋体" w:hAnsi="宋体" w:eastAsia="宋体" w:cs="宋体"/>
                <w:sz w:val="18"/>
              </w:rPr>
              <w:t>三、国有资本经营预算财政拨款</w:t>
            </w:r>
          </w:p>
        </w:tc>
        <w:tc>
          <w:tcPr>
            <w:tcW w:w="1589" w:type="dxa"/>
          </w:tcPr>
          <w:p>
            <w:r>
              <w:rPr>
                <w:rFonts w:ascii="宋体" w:hAnsi="宋体" w:eastAsia="宋体" w:cs="宋体"/>
                <w:sz w:val="18"/>
              </w:rPr>
              <w:t>0.00</w:t>
            </w:r>
          </w:p>
        </w:tc>
        <w:tc>
          <w:tcPr>
            <w:tcW w:w="3178" w:type="dxa"/>
          </w:tcPr>
          <w:p>
            <w:r>
              <w:rPr>
                <w:rFonts w:ascii="宋体" w:hAnsi="宋体" w:eastAsia="宋体" w:cs="宋体"/>
                <w:sz w:val="18"/>
              </w:rPr>
              <w:t>三、国防支出</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rPr>
              <w:t>四、公共安全支出</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rPr>
              <w:t>五、教育支出</w:t>
            </w:r>
          </w:p>
        </w:tc>
        <w:tc>
          <w:tcPr>
            <w:tcW w:w="1589" w:type="dxa"/>
          </w:tcPr>
          <w:p>
            <w:r>
              <w:rPr>
                <w:rFonts w:ascii="宋体" w:hAnsi="宋体" w:eastAsia="宋体" w:cs="宋体"/>
                <w:sz w:val="18"/>
              </w:rPr>
              <w:t>188.41</w:t>
            </w:r>
          </w:p>
        </w:tc>
        <w:tc>
          <w:tcPr>
            <w:tcW w:w="1589" w:type="dxa"/>
          </w:tcPr>
          <w:p>
            <w:r>
              <w:rPr>
                <w:rFonts w:ascii="宋体" w:hAnsi="宋体" w:eastAsia="宋体" w:cs="宋体"/>
                <w:sz w:val="18"/>
              </w:rPr>
              <w:t>188.41</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rPr>
              <w:t>六、科学技术支出</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rPr>
              <w:t>七、文化旅游体育与传媒支出</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rPr>
              <w:t>八、社会保障和就业支出</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rPr>
              <w:t>九、卫生健康支出</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rPr>
              <w:t>十、节能环保支出</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rPr>
              <w:t>十一、城乡社区支出</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rPr>
              <w:t>十二、农林水支出</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rPr>
              <w:t>十三、交通运输支出</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rPr>
              <w:t>十四、资源勘探信息等支出</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rPr>
              <w:t>十五、商业服务业等支出</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rPr>
              <w:t>十六、金融支出</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rPr>
              <w:t>十七、援助其他地区支出</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rPr>
              <w:t>十八、自然资源海洋气象等支出</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rPr>
              <w:t>十九、住房保障支出</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rPr>
              <w:t>二十、粮油物资储备支出</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rPr>
              <w:t>二十一、国有资本经营预算支出</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rPr>
              <w:t>二十二、灾害防治及应急管理支出</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rPr>
              <w:t>二十三、其他支出</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rPr>
              <w:t>二十四、债务还本支出</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rPr>
              <w:t>二十五、债务付息支出</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rPr>
              <w:t>二十六、抗疫特别国债安排的支出</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pPr>
              <w:jc w:val="center"/>
            </w:pPr>
            <w:r>
              <w:rPr>
                <w:rFonts w:ascii="宋体" w:hAnsi="宋体" w:eastAsia="宋体" w:cs="宋体"/>
                <w:b/>
                <w:sz w:val="18"/>
              </w:rPr>
              <w:t>本年收入合计</w:t>
            </w:r>
          </w:p>
        </w:tc>
        <w:tc>
          <w:tcPr>
            <w:tcW w:w="1589" w:type="dxa"/>
          </w:tcPr>
          <w:p>
            <w:r>
              <w:rPr>
                <w:rFonts w:ascii="宋体" w:hAnsi="宋体" w:eastAsia="宋体" w:cs="宋体"/>
                <w:b/>
                <w:sz w:val="18"/>
              </w:rPr>
              <w:t>187.56</w:t>
            </w:r>
          </w:p>
        </w:tc>
        <w:tc>
          <w:tcPr>
            <w:tcW w:w="3178" w:type="dxa"/>
          </w:tcPr>
          <w:p>
            <w:pPr>
              <w:jc w:val="center"/>
            </w:pPr>
            <w:r>
              <w:rPr>
                <w:rFonts w:ascii="宋体" w:hAnsi="宋体" w:eastAsia="宋体" w:cs="宋体"/>
                <w:b/>
                <w:sz w:val="18"/>
              </w:rPr>
              <w:t>本年支出合计</w:t>
            </w:r>
          </w:p>
        </w:tc>
        <w:tc>
          <w:tcPr>
            <w:tcW w:w="1589" w:type="dxa"/>
          </w:tcPr>
          <w:p>
            <w:r>
              <w:rPr>
                <w:rFonts w:ascii="宋体" w:hAnsi="宋体" w:eastAsia="宋体" w:cs="宋体"/>
                <w:b/>
                <w:sz w:val="18"/>
              </w:rPr>
              <w:t>188.41</w:t>
            </w:r>
          </w:p>
        </w:tc>
        <w:tc>
          <w:tcPr>
            <w:tcW w:w="1589" w:type="dxa"/>
          </w:tcPr>
          <w:p>
            <w:r>
              <w:rPr>
                <w:rFonts w:ascii="宋体" w:hAnsi="宋体" w:eastAsia="宋体" w:cs="宋体"/>
                <w:b/>
                <w:sz w:val="18"/>
              </w:rPr>
              <w:t>188.41</w:t>
            </w:r>
          </w:p>
        </w:tc>
        <w:tc>
          <w:tcPr>
            <w:tcW w:w="1589" w:type="dxa"/>
          </w:tcPr>
          <w:p>
            <w:r>
              <w:rPr>
                <w:rFonts w:ascii="宋体" w:hAnsi="宋体" w:eastAsia="宋体" w:cs="宋体"/>
                <w:b/>
                <w:sz w:val="18"/>
              </w:rPr>
              <w:t>0.00</w:t>
            </w:r>
          </w:p>
        </w:tc>
        <w:tc>
          <w:tcPr>
            <w:tcW w:w="1589" w:type="dxa"/>
          </w:tcPr>
          <w:p>
            <w:r>
              <w:rPr>
                <w:rFonts w:ascii="宋体" w:hAnsi="宋体" w:eastAsia="宋体" w:cs="宋体"/>
                <w:b/>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宋体" w:hAnsi="宋体" w:eastAsia="宋体" w:cs="宋体"/>
                <w:sz w:val="18"/>
              </w:rPr>
              <w:t xml:space="preserve">年初财政拨款结转和结余 </w:t>
            </w:r>
          </w:p>
        </w:tc>
        <w:tc>
          <w:tcPr>
            <w:tcW w:w="1589" w:type="dxa"/>
          </w:tcPr>
          <w:p>
            <w:r>
              <w:rPr>
                <w:rFonts w:ascii="宋体" w:hAnsi="宋体" w:eastAsia="宋体" w:cs="宋体"/>
                <w:sz w:val="18"/>
              </w:rPr>
              <w:t>0.85</w:t>
            </w:r>
          </w:p>
        </w:tc>
        <w:tc>
          <w:tcPr>
            <w:tcW w:w="3178" w:type="dxa"/>
          </w:tcPr>
          <w:p>
            <w:r>
              <w:rPr>
                <w:rFonts w:ascii="宋体" w:hAnsi="宋体" w:eastAsia="宋体" w:cs="宋体"/>
                <w:sz w:val="18"/>
              </w:rPr>
              <w:t xml:space="preserve">年末财政拨款结转和结余 </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宋体" w:hAnsi="宋体" w:eastAsia="宋体" w:cs="宋体"/>
                <w:sz w:val="18"/>
              </w:rPr>
              <w:t>一般公共预算财政拨款</w:t>
            </w:r>
          </w:p>
        </w:tc>
        <w:tc>
          <w:tcPr>
            <w:tcW w:w="1589" w:type="dxa"/>
          </w:tcPr>
          <w:p>
            <w:r>
              <w:rPr>
                <w:rFonts w:ascii="宋体" w:hAnsi="宋体" w:eastAsia="宋体" w:cs="宋体"/>
                <w:sz w:val="18"/>
              </w:rPr>
              <w:t>0.85</w:t>
            </w:r>
          </w:p>
        </w:tc>
        <w:tc>
          <w:tcPr>
            <w:tcW w:w="3178" w:type="dxa"/>
          </w:tcPr>
          <w:p/>
        </w:tc>
        <w:tc>
          <w:tcPr>
            <w:tcW w:w="1589" w:type="dxa"/>
          </w:tcPr>
          <w:p/>
        </w:tc>
        <w:tc>
          <w:tcPr>
            <w:tcW w:w="1589" w:type="dxa"/>
          </w:tcPr>
          <w:p/>
        </w:tc>
        <w:tc>
          <w:tcPr>
            <w:tcW w:w="1589" w:type="dxa"/>
          </w:tcPr>
          <w:p/>
        </w:tc>
        <w:tc>
          <w:tcPr>
            <w:tcW w:w="1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宋体" w:hAnsi="宋体" w:eastAsia="宋体" w:cs="宋体"/>
                <w:sz w:val="18"/>
              </w:rPr>
              <w:t>政府性基金预算财政拨款</w:t>
            </w:r>
          </w:p>
        </w:tc>
        <w:tc>
          <w:tcPr>
            <w:tcW w:w="1589" w:type="dxa"/>
          </w:tcPr>
          <w:p>
            <w:r>
              <w:rPr>
                <w:rFonts w:ascii="宋体" w:hAnsi="宋体" w:eastAsia="宋体" w:cs="宋体"/>
                <w:sz w:val="18"/>
              </w:rPr>
              <w:t>0.00</w:t>
            </w:r>
          </w:p>
        </w:tc>
        <w:tc>
          <w:tcPr>
            <w:tcW w:w="3178" w:type="dxa"/>
          </w:tcPr>
          <w:p/>
        </w:tc>
        <w:tc>
          <w:tcPr>
            <w:tcW w:w="1589" w:type="dxa"/>
          </w:tcPr>
          <w:p/>
        </w:tc>
        <w:tc>
          <w:tcPr>
            <w:tcW w:w="1589" w:type="dxa"/>
          </w:tcPr>
          <w:p/>
        </w:tc>
        <w:tc>
          <w:tcPr>
            <w:tcW w:w="1589" w:type="dxa"/>
          </w:tcPr>
          <w:p/>
        </w:tc>
        <w:tc>
          <w:tcPr>
            <w:tcW w:w="1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宋体" w:hAnsi="宋体" w:eastAsia="宋体" w:cs="宋体"/>
                <w:sz w:val="18"/>
              </w:rPr>
              <w:t>国有资本经营预算财政拨款</w:t>
            </w:r>
          </w:p>
        </w:tc>
        <w:tc>
          <w:tcPr>
            <w:tcW w:w="1589" w:type="dxa"/>
          </w:tcPr>
          <w:p>
            <w:r>
              <w:rPr>
                <w:rFonts w:ascii="宋体" w:hAnsi="宋体" w:eastAsia="宋体" w:cs="宋体"/>
                <w:sz w:val="18"/>
              </w:rPr>
              <w:t>0.00</w:t>
            </w:r>
          </w:p>
        </w:tc>
        <w:tc>
          <w:tcPr>
            <w:tcW w:w="3178" w:type="dxa"/>
          </w:tcPr>
          <w:p/>
        </w:tc>
        <w:tc>
          <w:tcPr>
            <w:tcW w:w="1589" w:type="dxa"/>
          </w:tcPr>
          <w:p/>
        </w:tc>
        <w:tc>
          <w:tcPr>
            <w:tcW w:w="1589" w:type="dxa"/>
          </w:tcPr>
          <w:p/>
        </w:tc>
        <w:tc>
          <w:tcPr>
            <w:tcW w:w="1589" w:type="dxa"/>
          </w:tcPr>
          <w:p/>
        </w:tc>
        <w:tc>
          <w:tcPr>
            <w:tcW w:w="1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pPr>
              <w:jc w:val="center"/>
            </w:pPr>
            <w:r>
              <w:rPr>
                <w:rFonts w:ascii="宋体" w:hAnsi="宋体" w:eastAsia="宋体" w:cs="宋体"/>
                <w:sz w:val="18"/>
              </w:rPr>
              <w:t>总计</w:t>
            </w:r>
          </w:p>
        </w:tc>
        <w:tc>
          <w:tcPr>
            <w:tcW w:w="1589" w:type="dxa"/>
          </w:tcPr>
          <w:p>
            <w:r>
              <w:rPr>
                <w:rFonts w:ascii="宋体" w:hAnsi="宋体" w:eastAsia="宋体" w:cs="宋体"/>
                <w:sz w:val="18"/>
              </w:rPr>
              <w:t>188.41</w:t>
            </w:r>
          </w:p>
        </w:tc>
        <w:tc>
          <w:tcPr>
            <w:tcW w:w="3178" w:type="dxa"/>
          </w:tcPr>
          <w:p>
            <w:pPr>
              <w:jc w:val="center"/>
            </w:pPr>
            <w:r>
              <w:rPr>
                <w:rFonts w:ascii="宋体" w:hAnsi="宋体" w:eastAsia="宋体" w:cs="宋体"/>
                <w:sz w:val="18"/>
              </w:rPr>
              <w:t>总计</w:t>
            </w:r>
          </w:p>
        </w:tc>
        <w:tc>
          <w:tcPr>
            <w:tcW w:w="1589" w:type="dxa"/>
          </w:tcPr>
          <w:p>
            <w:r>
              <w:rPr>
                <w:rFonts w:ascii="宋体" w:hAnsi="宋体" w:eastAsia="宋体" w:cs="宋体"/>
                <w:sz w:val="18"/>
              </w:rPr>
              <w:t>188.41</w:t>
            </w:r>
          </w:p>
        </w:tc>
        <w:tc>
          <w:tcPr>
            <w:tcW w:w="1589" w:type="dxa"/>
          </w:tcPr>
          <w:p>
            <w:r>
              <w:rPr>
                <w:rFonts w:ascii="宋体" w:hAnsi="宋体" w:eastAsia="宋体" w:cs="宋体"/>
                <w:sz w:val="18"/>
              </w:rPr>
              <w:t>188.41</w:t>
            </w:r>
          </w:p>
        </w:tc>
        <w:tc>
          <w:tcPr>
            <w:tcW w:w="1589" w:type="dxa"/>
          </w:tcPr>
          <w:p>
            <w:r>
              <w:rPr>
                <w:rFonts w:ascii="宋体" w:hAnsi="宋体" w:eastAsia="宋体" w:cs="宋体"/>
                <w:sz w:val="18"/>
              </w:rPr>
              <w:t>0.00</w:t>
            </w:r>
          </w:p>
        </w:tc>
        <w:tc>
          <w:tcPr>
            <w:tcW w:w="1589" w:type="dxa"/>
          </w:tcPr>
          <w:p>
            <w:r>
              <w:rPr>
                <w:rFonts w:ascii="宋体" w:hAnsi="宋体" w:eastAsia="宋体" w:cs="宋体"/>
                <w:sz w:val="18"/>
              </w:rPr>
              <w:t>0.00</w:t>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注：1</w:t>
      </w:r>
      <w:r>
        <w:rPr>
          <w:rFonts w:ascii="Times New Roman" w:hAnsi="Times New Roman" w:cs="Times New Roman" w:eastAsiaTheme="minorEastAsia"/>
        </w:rPr>
        <w:t>.</w:t>
      </w:r>
      <w:r>
        <w:rPr>
          <w:rFonts w:hint="eastAsia" w:ascii="Times New Roman" w:hAnsi="Times New Roman" w:cs="Times New Roman" w:eastAsiaTheme="minorEastAsia"/>
        </w:rPr>
        <w:t>本表反映部门本年度一般公共预算财政拨款、政府性基金预算财政拨款和国有资本经营预算财政拨款的总收支和年末结转结余情况。</w:t>
      </w:r>
    </w:p>
    <w:p>
      <w:pPr>
        <w:pStyle w:val="16"/>
        <w:ind w:firstLine="480" w:firstLineChars="200"/>
        <w:rPr>
          <w:rFonts w:ascii="Times New Roman" w:hAnsi="Times New Roman" w:cs="Times New Roman" w:eastAsiaTheme="minorEastAsia"/>
        </w:rPr>
      </w:pPr>
      <w:r>
        <w:rPr>
          <w:rFonts w:hint="eastAsia" w:ascii="Times New Roman" w:hAnsi="Times New Roman" w:cs="Times New Roman" w:eastAsiaTheme="minorEastAsia"/>
        </w:rPr>
        <w:t>2</w:t>
      </w:r>
      <w:r>
        <w:rPr>
          <w:rFonts w:ascii="Times New Roman" w:hAnsi="Times New Roman" w:cs="Times New Roman" w:eastAsiaTheme="minorEastAsia"/>
        </w:rPr>
        <w:t>.</w:t>
      </w:r>
      <w:r>
        <w:rPr>
          <w:rFonts w:hint="eastAsia" w:ascii="Times New Roman" w:hAnsi="Times New Roman" w:cs="Times New Roman" w:eastAsiaTheme="minorEastAsia"/>
        </w:rPr>
        <w:t xml:space="preserve"> 本套报表金额单位转换时可能存在尾数误差。</w:t>
      </w:r>
    </w:p>
    <w:p>
      <w:pPr>
        <w:pStyle w:val="16"/>
        <w:rPr>
          <w:rFonts w:ascii="Times New Roman" w:hAnsi="Times New Roman" w:cs="Times New Roman" w:eastAsiaTheme="minorEastAsia"/>
        </w:rPr>
      </w:pPr>
    </w:p>
    <w:p>
      <w:pPr>
        <w:pStyle w:val="16"/>
        <w:rPr>
          <w:rFonts w:ascii="Times New Roman" w:hAnsi="Times New Roman" w:cs="Times New Roman" w:eastAsiaTheme="minorEastAsia"/>
        </w:rPr>
      </w:pPr>
    </w:p>
    <w:p>
      <w:pPr>
        <w:pStyle w:val="16"/>
        <w:rPr>
          <w:rFonts w:ascii="Times New Roman" w:hAnsi="Times New Roman" w:cs="Times New Roman" w:eastAsiaTheme="minorEastAsia"/>
        </w:rPr>
        <w:sectPr>
          <w:pgSz w:w="16838" w:h="11906" w:orient="landscape"/>
          <w:pgMar w:top="567" w:right="1702" w:bottom="567" w:left="1701" w:header="851" w:footer="992" w:gutter="0"/>
          <w:cols w:space="425" w:num="1"/>
          <w:docGrid w:type="lines" w:linePitch="312" w:charSpace="0"/>
        </w:sectPr>
      </w:pPr>
    </w:p>
    <w:p>
      <w:pPr>
        <w:pStyle w:val="3"/>
        <w:numPr>
          <w:ilvl w:val="0"/>
          <w:numId w:val="1"/>
        </w:numPr>
        <w:spacing w:before="0" w:after="0"/>
      </w:pPr>
      <w:bookmarkStart w:id="28" w:name="_Toc144996740"/>
      <w:bookmarkStart w:id="29" w:name="_Toc32637"/>
      <w:bookmarkStart w:id="30" w:name="_Toc10634"/>
      <w:r>
        <w:rPr>
          <w:rFonts w:hint="eastAsia"/>
        </w:rPr>
        <w:t>一般公共预算财政拨款支出决算表</w:t>
      </w:r>
      <w:bookmarkEnd w:id="28"/>
      <w:bookmarkEnd w:id="29"/>
      <w:bookmarkEnd w:id="30"/>
    </w:p>
    <w:p>
      <w:pPr>
        <w:pStyle w:val="16"/>
        <w:jc w:val="center"/>
        <w:rPr>
          <w:rFonts w:ascii="Times New Roman" w:hAnsi="Times New Roman" w:cs="Times New Roman" w:eastAsiaTheme="minorEastAsia"/>
        </w:rPr>
      </w:pPr>
      <w:r>
        <w:rPr>
          <w:rFonts w:hint="eastAsia" w:ascii="黑体" w:hAnsi="宋体" w:eastAsia="黑体" w:cs="黑体"/>
          <w:sz w:val="36"/>
          <w:szCs w:val="36"/>
        </w:rPr>
        <w:t>一般公共预算财政拨款支出决算表</w:t>
      </w:r>
    </w:p>
    <w:p>
      <w:pPr>
        <w:widowControl/>
        <w:tabs>
          <w:tab w:val="left" w:pos="424"/>
          <w:tab w:val="right" w:pos="8392"/>
        </w:tabs>
        <w:ind w:right="220"/>
        <w:jc w:val="right"/>
        <w:textAlignment w:val="bottom"/>
        <w:rPr>
          <w:rFonts w:ascii="宋体" w:hAnsi="宋体" w:eastAsia="宋体" w:cs="宋体"/>
          <w:sz w:val="22"/>
        </w:rPr>
      </w:pPr>
      <w:r>
        <w:rPr>
          <w:rFonts w:hint="eastAsia" w:ascii="宋体" w:hAnsi="宋体" w:eastAsia="宋体" w:cs="宋体"/>
          <w:sz w:val="22"/>
        </w:rPr>
        <w:t>公开05表</w:t>
      </w:r>
    </w:p>
    <w:p>
      <w:pPr>
        <w:widowControl/>
        <w:tabs>
          <w:tab w:val="left" w:pos="424"/>
          <w:tab w:val="right" w:pos="8392"/>
        </w:tabs>
        <w:jc w:val="left"/>
        <w:textAlignment w:val="bottom"/>
        <w:rPr>
          <w:rFonts w:ascii="宋体" w:hAnsi="宋体" w:eastAsia="宋体" w:cs="宋体"/>
          <w:color w:val="000000"/>
          <w:kern w:val="0"/>
          <w:sz w:val="20"/>
          <w:szCs w:val="20"/>
        </w:rPr>
      </w:pPr>
      <w:r>
        <w:rPr>
          <w:rFonts w:ascii="宋体" w:hAnsi="宋体" w:eastAsia="宋体" w:cs="宋体"/>
          <w:sz w:val="22"/>
        </w:rPr>
        <w:t>单位：</w:t>
      </w:r>
      <w:r>
        <w:rPr>
          <w:rFonts w:hint="eastAsia" w:ascii="宋体" w:hAnsi="宋体" w:eastAsia="宋体" w:cs="宋体"/>
          <w:sz w:val="22"/>
        </w:rPr>
        <w:t xml:space="preserve">明溪县夏坊初级中学 </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533"/>
        <w:gridCol w:w="3066"/>
        <w:gridCol w:w="1534"/>
        <w:gridCol w:w="1534"/>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942" w:type="dxa"/>
            <w:gridSpan w:val="2"/>
            <w:vAlign w:val="center"/>
          </w:tcPr>
          <w:p>
            <w:pPr>
              <w:jc w:val="center"/>
            </w:pPr>
            <w:r>
              <w:rPr>
                <w:rFonts w:ascii="宋体" w:hAnsi="宋体" w:eastAsia="宋体" w:cs="宋体"/>
                <w:sz w:val="22"/>
              </w:rPr>
              <w:t>项目</w:t>
            </w:r>
          </w:p>
        </w:tc>
        <w:tc>
          <w:tcPr>
            <w:tcW w:w="3942" w:type="dxa"/>
            <w:gridSpan w:val="3"/>
            <w:vAlign w:val="center"/>
          </w:tcPr>
          <w:p>
            <w:pPr>
              <w:jc w:val="center"/>
            </w:pPr>
            <w:r>
              <w:rPr>
                <w:rFonts w:ascii="宋体" w:hAnsi="宋体" w:eastAsia="宋体" w:cs="宋体"/>
                <w:sz w:val="22"/>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vAlign w:val="center"/>
          </w:tcPr>
          <w:p>
            <w:pPr>
              <w:jc w:val="center"/>
            </w:pPr>
            <w:r>
              <w:rPr>
                <w:rFonts w:ascii="宋体" w:hAnsi="宋体" w:eastAsia="宋体" w:cs="宋体"/>
                <w:sz w:val="22"/>
              </w:rPr>
              <w:t>功能分类科目编码</w:t>
            </w:r>
          </w:p>
        </w:tc>
        <w:tc>
          <w:tcPr>
            <w:tcW w:w="2628" w:type="dxa"/>
            <w:vAlign w:val="center"/>
          </w:tcPr>
          <w:p>
            <w:pPr>
              <w:jc w:val="center"/>
            </w:pPr>
            <w:r>
              <w:rPr>
                <w:rFonts w:ascii="宋体" w:hAnsi="宋体" w:eastAsia="宋体" w:cs="宋体"/>
                <w:sz w:val="22"/>
              </w:rPr>
              <w:t>科目名称</w:t>
            </w:r>
          </w:p>
        </w:tc>
        <w:tc>
          <w:tcPr>
            <w:tcW w:w="1314" w:type="dxa"/>
            <w:vAlign w:val="center"/>
          </w:tcPr>
          <w:p>
            <w:pPr>
              <w:jc w:val="center"/>
            </w:pPr>
            <w:r>
              <w:rPr>
                <w:rFonts w:ascii="宋体" w:hAnsi="宋体" w:eastAsia="宋体" w:cs="宋体"/>
                <w:sz w:val="22"/>
              </w:rPr>
              <w:t>小计</w:t>
            </w:r>
          </w:p>
        </w:tc>
        <w:tc>
          <w:tcPr>
            <w:tcW w:w="1314" w:type="dxa"/>
            <w:vAlign w:val="center"/>
          </w:tcPr>
          <w:p>
            <w:pPr>
              <w:jc w:val="center"/>
            </w:pPr>
            <w:r>
              <w:rPr>
                <w:rFonts w:ascii="宋体" w:hAnsi="宋体" w:eastAsia="宋体" w:cs="宋体"/>
                <w:sz w:val="22"/>
              </w:rPr>
              <w:t>基本支出</w:t>
            </w:r>
          </w:p>
        </w:tc>
        <w:tc>
          <w:tcPr>
            <w:tcW w:w="1314" w:type="dxa"/>
            <w:vAlign w:val="center"/>
          </w:tcPr>
          <w:p>
            <w:pPr>
              <w:jc w:val="center"/>
            </w:pPr>
            <w:r>
              <w:rPr>
                <w:rFonts w:ascii="宋体" w:hAnsi="宋体" w:eastAsia="宋体" w:cs="宋体"/>
                <w:sz w:val="22"/>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942" w:type="dxa"/>
            <w:gridSpan w:val="2"/>
          </w:tcPr>
          <w:p>
            <w:pPr>
              <w:jc w:val="center"/>
            </w:pPr>
            <w:r>
              <w:rPr>
                <w:rFonts w:ascii="宋体" w:hAnsi="宋体" w:eastAsia="宋体" w:cs="宋体"/>
                <w:b/>
                <w:sz w:val="18"/>
              </w:rPr>
              <w:t>合计</w:t>
            </w:r>
          </w:p>
        </w:tc>
        <w:tc>
          <w:tcPr>
            <w:tcW w:w="1314" w:type="dxa"/>
          </w:tcPr>
          <w:p>
            <w:pPr>
              <w:jc w:val="center"/>
            </w:pPr>
            <w:r>
              <w:rPr>
                <w:rFonts w:ascii="宋体" w:hAnsi="宋体" w:eastAsia="宋体" w:cs="宋体"/>
                <w:b/>
                <w:sz w:val="18"/>
              </w:rPr>
              <w:t>188.41</w:t>
            </w:r>
          </w:p>
        </w:tc>
        <w:tc>
          <w:tcPr>
            <w:tcW w:w="1314" w:type="dxa"/>
          </w:tcPr>
          <w:p>
            <w:pPr>
              <w:jc w:val="center"/>
            </w:pPr>
            <w:r>
              <w:rPr>
                <w:rFonts w:ascii="宋体" w:hAnsi="宋体" w:eastAsia="宋体" w:cs="宋体"/>
                <w:b/>
                <w:sz w:val="18"/>
              </w:rPr>
              <w:t>188.41</w:t>
            </w:r>
          </w:p>
        </w:tc>
        <w:tc>
          <w:tcPr>
            <w:tcW w:w="1314" w:type="dxa"/>
          </w:tcPr>
          <w:p>
            <w:pPr>
              <w:jc w:val="center"/>
            </w:pPr>
            <w:r>
              <w:rPr>
                <w:rFonts w:ascii="宋体" w:hAnsi="宋体" w:eastAsia="宋体" w:cs="宋体"/>
                <w:b/>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rPr>
              <w:t>205</w:t>
            </w:r>
          </w:p>
        </w:tc>
        <w:tc>
          <w:tcPr>
            <w:tcW w:w="2628" w:type="dxa"/>
          </w:tcPr>
          <w:p>
            <w:r>
              <w:rPr>
                <w:rFonts w:ascii="宋体" w:hAnsi="宋体" w:eastAsia="宋体" w:cs="宋体"/>
                <w:sz w:val="18"/>
              </w:rPr>
              <w:t>教育支出</w:t>
            </w:r>
          </w:p>
        </w:tc>
        <w:tc>
          <w:tcPr>
            <w:tcW w:w="1314" w:type="dxa"/>
          </w:tcPr>
          <w:p>
            <w:pPr>
              <w:jc w:val="center"/>
            </w:pPr>
            <w:r>
              <w:rPr>
                <w:rFonts w:ascii="宋体" w:hAnsi="宋体" w:eastAsia="宋体" w:cs="宋体"/>
                <w:sz w:val="18"/>
              </w:rPr>
              <w:t>188.41</w:t>
            </w:r>
          </w:p>
        </w:tc>
        <w:tc>
          <w:tcPr>
            <w:tcW w:w="1314" w:type="dxa"/>
          </w:tcPr>
          <w:p>
            <w:pPr>
              <w:jc w:val="center"/>
            </w:pPr>
            <w:r>
              <w:rPr>
                <w:rFonts w:ascii="宋体" w:hAnsi="宋体" w:eastAsia="宋体" w:cs="宋体"/>
                <w:sz w:val="18"/>
              </w:rPr>
              <w:t>188.41</w:t>
            </w:r>
          </w:p>
        </w:tc>
        <w:tc>
          <w:tcPr>
            <w:tcW w:w="1314" w:type="dxa"/>
          </w:tcPr>
          <w:p>
            <w:pPr>
              <w:jc w:val="center"/>
            </w:pPr>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rPr>
              <w:t>20502</w:t>
            </w:r>
          </w:p>
        </w:tc>
        <w:tc>
          <w:tcPr>
            <w:tcW w:w="2628" w:type="dxa"/>
          </w:tcPr>
          <w:p>
            <w:r>
              <w:rPr>
                <w:rFonts w:ascii="宋体" w:hAnsi="宋体" w:eastAsia="宋体" w:cs="宋体"/>
                <w:sz w:val="18"/>
              </w:rPr>
              <w:t>普通教育</w:t>
            </w:r>
          </w:p>
        </w:tc>
        <w:tc>
          <w:tcPr>
            <w:tcW w:w="1314" w:type="dxa"/>
          </w:tcPr>
          <w:p>
            <w:pPr>
              <w:jc w:val="center"/>
            </w:pPr>
            <w:r>
              <w:rPr>
                <w:rFonts w:ascii="宋体" w:hAnsi="宋体" w:eastAsia="宋体" w:cs="宋体"/>
                <w:sz w:val="18"/>
              </w:rPr>
              <w:t>186.70</w:t>
            </w:r>
          </w:p>
        </w:tc>
        <w:tc>
          <w:tcPr>
            <w:tcW w:w="1314" w:type="dxa"/>
          </w:tcPr>
          <w:p>
            <w:pPr>
              <w:jc w:val="center"/>
            </w:pPr>
            <w:r>
              <w:rPr>
                <w:rFonts w:ascii="宋体" w:hAnsi="宋体" w:eastAsia="宋体" w:cs="宋体"/>
                <w:sz w:val="18"/>
              </w:rPr>
              <w:t>186.70</w:t>
            </w:r>
          </w:p>
        </w:tc>
        <w:tc>
          <w:tcPr>
            <w:tcW w:w="1314" w:type="dxa"/>
          </w:tcPr>
          <w:p>
            <w:pPr>
              <w:jc w:val="center"/>
            </w:pPr>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rPr>
              <w:t>2050203</w:t>
            </w:r>
          </w:p>
        </w:tc>
        <w:tc>
          <w:tcPr>
            <w:tcW w:w="2628" w:type="dxa"/>
          </w:tcPr>
          <w:p>
            <w:r>
              <w:rPr>
                <w:rFonts w:ascii="宋体" w:hAnsi="宋体" w:eastAsia="宋体" w:cs="宋体"/>
                <w:sz w:val="18"/>
              </w:rPr>
              <w:t>初中教育</w:t>
            </w:r>
          </w:p>
        </w:tc>
        <w:tc>
          <w:tcPr>
            <w:tcW w:w="1314" w:type="dxa"/>
          </w:tcPr>
          <w:p>
            <w:pPr>
              <w:jc w:val="center"/>
            </w:pPr>
            <w:r>
              <w:rPr>
                <w:rFonts w:ascii="宋体" w:hAnsi="宋体" w:eastAsia="宋体" w:cs="宋体"/>
                <w:sz w:val="18"/>
              </w:rPr>
              <w:t>174.58</w:t>
            </w:r>
          </w:p>
        </w:tc>
        <w:tc>
          <w:tcPr>
            <w:tcW w:w="1314" w:type="dxa"/>
          </w:tcPr>
          <w:p>
            <w:pPr>
              <w:jc w:val="center"/>
            </w:pPr>
            <w:r>
              <w:rPr>
                <w:rFonts w:ascii="宋体" w:hAnsi="宋体" w:eastAsia="宋体" w:cs="宋体"/>
                <w:sz w:val="18"/>
              </w:rPr>
              <w:t>174.58</w:t>
            </w:r>
          </w:p>
        </w:tc>
        <w:tc>
          <w:tcPr>
            <w:tcW w:w="1314" w:type="dxa"/>
          </w:tcPr>
          <w:p>
            <w:pPr>
              <w:jc w:val="center"/>
            </w:pPr>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rPr>
              <w:t>2050299</w:t>
            </w:r>
          </w:p>
        </w:tc>
        <w:tc>
          <w:tcPr>
            <w:tcW w:w="2628" w:type="dxa"/>
          </w:tcPr>
          <w:p>
            <w:r>
              <w:rPr>
                <w:rFonts w:ascii="宋体" w:hAnsi="宋体" w:eastAsia="宋体" w:cs="宋体"/>
                <w:sz w:val="18"/>
              </w:rPr>
              <w:t>其他普通教育支出</w:t>
            </w:r>
          </w:p>
        </w:tc>
        <w:tc>
          <w:tcPr>
            <w:tcW w:w="1314" w:type="dxa"/>
          </w:tcPr>
          <w:p>
            <w:pPr>
              <w:jc w:val="center"/>
            </w:pPr>
            <w:r>
              <w:rPr>
                <w:rFonts w:ascii="宋体" w:hAnsi="宋体" w:eastAsia="宋体" w:cs="宋体"/>
                <w:sz w:val="18"/>
              </w:rPr>
              <w:t>12.12</w:t>
            </w:r>
          </w:p>
        </w:tc>
        <w:tc>
          <w:tcPr>
            <w:tcW w:w="1314" w:type="dxa"/>
          </w:tcPr>
          <w:p>
            <w:pPr>
              <w:jc w:val="center"/>
            </w:pPr>
            <w:r>
              <w:rPr>
                <w:rFonts w:ascii="宋体" w:hAnsi="宋体" w:eastAsia="宋体" w:cs="宋体"/>
                <w:sz w:val="18"/>
              </w:rPr>
              <w:t>12.12</w:t>
            </w:r>
          </w:p>
        </w:tc>
        <w:tc>
          <w:tcPr>
            <w:tcW w:w="1314" w:type="dxa"/>
          </w:tcPr>
          <w:p>
            <w:pPr>
              <w:jc w:val="center"/>
            </w:pPr>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rPr>
              <w:t>20509</w:t>
            </w:r>
          </w:p>
        </w:tc>
        <w:tc>
          <w:tcPr>
            <w:tcW w:w="2628" w:type="dxa"/>
          </w:tcPr>
          <w:p>
            <w:r>
              <w:rPr>
                <w:rFonts w:ascii="宋体" w:hAnsi="宋体" w:eastAsia="宋体" w:cs="宋体"/>
                <w:sz w:val="18"/>
              </w:rPr>
              <w:t>教育费附加安排的支出</w:t>
            </w:r>
          </w:p>
        </w:tc>
        <w:tc>
          <w:tcPr>
            <w:tcW w:w="1314" w:type="dxa"/>
          </w:tcPr>
          <w:p>
            <w:pPr>
              <w:jc w:val="center"/>
            </w:pPr>
            <w:r>
              <w:rPr>
                <w:rFonts w:ascii="宋体" w:hAnsi="宋体" w:eastAsia="宋体" w:cs="宋体"/>
                <w:sz w:val="18"/>
              </w:rPr>
              <w:t>1.71</w:t>
            </w:r>
          </w:p>
        </w:tc>
        <w:tc>
          <w:tcPr>
            <w:tcW w:w="1314" w:type="dxa"/>
          </w:tcPr>
          <w:p>
            <w:pPr>
              <w:jc w:val="center"/>
            </w:pPr>
            <w:r>
              <w:rPr>
                <w:rFonts w:ascii="宋体" w:hAnsi="宋体" w:eastAsia="宋体" w:cs="宋体"/>
                <w:sz w:val="18"/>
              </w:rPr>
              <w:t>1.71</w:t>
            </w:r>
          </w:p>
        </w:tc>
        <w:tc>
          <w:tcPr>
            <w:tcW w:w="1314" w:type="dxa"/>
          </w:tcPr>
          <w:p>
            <w:pPr>
              <w:jc w:val="center"/>
            </w:pPr>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rPr>
              <w:t>2050999</w:t>
            </w:r>
          </w:p>
        </w:tc>
        <w:tc>
          <w:tcPr>
            <w:tcW w:w="2628" w:type="dxa"/>
          </w:tcPr>
          <w:p>
            <w:r>
              <w:rPr>
                <w:rFonts w:ascii="宋体" w:hAnsi="宋体" w:eastAsia="宋体" w:cs="宋体"/>
                <w:sz w:val="18"/>
              </w:rPr>
              <w:t>其他教育费附加安排的支出</w:t>
            </w:r>
          </w:p>
        </w:tc>
        <w:tc>
          <w:tcPr>
            <w:tcW w:w="1314" w:type="dxa"/>
          </w:tcPr>
          <w:p>
            <w:pPr>
              <w:jc w:val="center"/>
            </w:pPr>
            <w:r>
              <w:rPr>
                <w:rFonts w:ascii="宋体" w:hAnsi="宋体" w:eastAsia="宋体" w:cs="宋体"/>
                <w:sz w:val="18"/>
              </w:rPr>
              <w:t>1.71</w:t>
            </w:r>
          </w:p>
        </w:tc>
        <w:tc>
          <w:tcPr>
            <w:tcW w:w="1314" w:type="dxa"/>
          </w:tcPr>
          <w:p>
            <w:pPr>
              <w:jc w:val="center"/>
            </w:pPr>
            <w:r>
              <w:rPr>
                <w:rFonts w:ascii="宋体" w:hAnsi="宋体" w:eastAsia="宋体" w:cs="宋体"/>
                <w:sz w:val="18"/>
              </w:rPr>
              <w:t>1.71</w:t>
            </w:r>
          </w:p>
        </w:tc>
        <w:tc>
          <w:tcPr>
            <w:tcW w:w="1314" w:type="dxa"/>
          </w:tcPr>
          <w:p>
            <w:pPr>
              <w:jc w:val="center"/>
            </w:pPr>
            <w:r>
              <w:rPr>
                <w:rFonts w:ascii="宋体" w:hAnsi="宋体" w:eastAsia="宋体" w:cs="宋体"/>
                <w:sz w:val="18"/>
              </w:rPr>
              <w:t>0.00</w:t>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注：1</w:t>
      </w:r>
      <w:r>
        <w:rPr>
          <w:rFonts w:ascii="Times New Roman" w:hAnsi="Times New Roman" w:cs="Times New Roman" w:eastAsiaTheme="minorEastAsia"/>
        </w:rPr>
        <w:t xml:space="preserve">. </w:t>
      </w:r>
      <w:r>
        <w:rPr>
          <w:rFonts w:hint="eastAsia" w:ascii="Times New Roman" w:hAnsi="Times New Roman" w:cs="Times New Roman" w:eastAsiaTheme="minorEastAsia"/>
        </w:rPr>
        <w:t>本表反映部门本年度一般公共预算财政拨款支出情况。</w:t>
      </w:r>
    </w:p>
    <w:p>
      <w:pPr>
        <w:pStyle w:val="16"/>
        <w:ind w:firstLine="480" w:firstLineChars="200"/>
        <w:rPr>
          <w:rFonts w:ascii="Times New Roman" w:hAnsi="Times New Roman" w:cs="Times New Roman" w:eastAsiaTheme="minorEastAsia"/>
        </w:rPr>
      </w:pPr>
      <w:r>
        <w:rPr>
          <w:rFonts w:hint="eastAsia" w:ascii="Times New Roman" w:hAnsi="Times New Roman" w:cs="Times New Roman" w:eastAsiaTheme="minorEastAsia"/>
        </w:rPr>
        <w:t>2.</w:t>
      </w:r>
      <w:r>
        <w:rPr>
          <w:rFonts w:hint="eastAsia"/>
        </w:rPr>
        <w:t xml:space="preserve"> </w:t>
      </w:r>
      <w:r>
        <w:rPr>
          <w:rFonts w:hint="eastAsia" w:ascii="Times New Roman" w:hAnsi="Times New Roman" w:cs="Times New Roman" w:eastAsiaTheme="minorEastAsia"/>
        </w:rPr>
        <w:t>本套报表金额单位转换时可能存在尾数误差。</w:t>
      </w:r>
    </w:p>
    <w:p>
      <w:pPr>
        <w:pStyle w:val="16"/>
        <w:rPr>
          <w:rFonts w:ascii="Times New Roman" w:hAnsi="Times New Roman" w:cs="Times New Roman" w:eastAsiaTheme="minorEastAsia"/>
        </w:rPr>
      </w:pPr>
    </w:p>
    <w:p>
      <w:pPr>
        <w:pStyle w:val="16"/>
        <w:rPr>
          <w:rFonts w:ascii="Times New Roman" w:hAnsi="Times New Roman" w:cs="Times New Roman" w:eastAsiaTheme="minorEastAsia"/>
        </w:rPr>
        <w:sectPr>
          <w:pgSz w:w="11906" w:h="16838"/>
          <w:pgMar w:top="567" w:right="1701" w:bottom="567" w:left="1701" w:header="851" w:footer="283" w:gutter="0"/>
          <w:cols w:space="425" w:num="1"/>
          <w:docGrid w:type="lines" w:linePitch="312" w:charSpace="0"/>
        </w:sectPr>
      </w:pPr>
    </w:p>
    <w:p>
      <w:pPr>
        <w:pStyle w:val="3"/>
        <w:numPr>
          <w:ilvl w:val="0"/>
          <w:numId w:val="1"/>
        </w:numPr>
        <w:spacing w:before="0" w:after="0"/>
      </w:pPr>
      <w:bookmarkStart w:id="31" w:name="_Toc1577"/>
      <w:bookmarkStart w:id="32" w:name="_Toc12516"/>
      <w:bookmarkStart w:id="33" w:name="_Toc144996741"/>
      <w:r>
        <w:rPr>
          <w:rFonts w:hint="eastAsia"/>
        </w:rPr>
        <w:t>一般公共预算财政拨款基本支出决算表</w:t>
      </w:r>
      <w:bookmarkEnd w:id="31"/>
      <w:bookmarkEnd w:id="32"/>
      <w:bookmarkEnd w:id="33"/>
      <w:r>
        <w:rPr>
          <w:rFonts w:hint="eastAsia"/>
        </w:rPr>
        <w:t xml:space="preserve"> </w:t>
      </w:r>
    </w:p>
    <w:p>
      <w:pPr>
        <w:pStyle w:val="16"/>
        <w:jc w:val="center"/>
        <w:rPr>
          <w:rFonts w:ascii="Times New Roman" w:hAnsi="Times New Roman" w:cs="Times New Roman" w:eastAsiaTheme="minorEastAsia"/>
        </w:rPr>
      </w:pPr>
      <w:r>
        <w:rPr>
          <w:rFonts w:hint="eastAsia" w:ascii="黑体" w:hAnsi="宋体" w:eastAsia="黑体" w:cs="黑体"/>
          <w:sz w:val="36"/>
          <w:szCs w:val="36"/>
        </w:rPr>
        <w:t>一般公共预算财政拨款基本支出决算表</w:t>
      </w:r>
    </w:p>
    <w:p>
      <w:pPr>
        <w:widowControl/>
        <w:tabs>
          <w:tab w:val="left" w:pos="424"/>
          <w:tab w:val="right" w:pos="13852"/>
        </w:tabs>
        <w:ind w:right="220"/>
        <w:jc w:val="right"/>
        <w:textAlignment w:val="center"/>
        <w:rPr>
          <w:rFonts w:ascii="宋体" w:hAnsi="宋体" w:eastAsia="宋体" w:cs="宋体"/>
          <w:sz w:val="22"/>
        </w:rPr>
      </w:pPr>
      <w:r>
        <w:rPr>
          <w:rFonts w:hint="eastAsia" w:ascii="宋体" w:hAnsi="宋体" w:eastAsia="宋体" w:cs="宋体"/>
          <w:sz w:val="22"/>
        </w:rPr>
        <w:t>公开06表</w:t>
      </w:r>
    </w:p>
    <w:p>
      <w:pPr>
        <w:widowControl/>
        <w:tabs>
          <w:tab w:val="left" w:pos="424"/>
          <w:tab w:val="right" w:pos="13852"/>
        </w:tabs>
        <w:jc w:val="left"/>
        <w:textAlignment w:val="center"/>
        <w:rPr>
          <w:rFonts w:ascii="宋体" w:hAnsi="宋体" w:eastAsia="宋体" w:cs="宋体"/>
          <w:color w:val="000000"/>
          <w:kern w:val="0"/>
          <w:sz w:val="20"/>
          <w:szCs w:val="20"/>
        </w:rPr>
      </w:pPr>
      <w:r>
        <w:rPr>
          <w:rFonts w:ascii="宋体" w:hAnsi="宋体" w:eastAsia="宋体" w:cs="宋体"/>
          <w:sz w:val="22"/>
        </w:rPr>
        <w:t>单位：</w:t>
      </w:r>
      <w:r>
        <w:rPr>
          <w:rFonts w:hint="eastAsia" w:ascii="宋体" w:hAnsi="宋体" w:eastAsia="宋体" w:cs="宋体"/>
          <w:sz w:val="22"/>
        </w:rPr>
        <w:t xml:space="preserve">明溪县夏坊初级中学 </w:t>
      </w:r>
      <w:r>
        <w:tab/>
      </w:r>
      <w:r>
        <w:rPr>
          <w:rFonts w:hint="eastAsia" w:ascii="宋体" w:hAnsi="宋体" w:eastAsia="宋体" w:cs="宋体"/>
          <w:sz w:val="22"/>
        </w:rPr>
        <w:t>单位：万元</w:t>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954"/>
        <w:gridCol w:w="2862"/>
        <w:gridCol w:w="953"/>
        <w:gridCol w:w="953"/>
        <w:gridCol w:w="2861"/>
        <w:gridCol w:w="953"/>
        <w:gridCol w:w="953"/>
        <w:gridCol w:w="2861"/>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6" w:type="dxa"/>
            <w:gridSpan w:val="3"/>
            <w:vAlign w:val="center"/>
          </w:tcPr>
          <w:p>
            <w:pPr>
              <w:jc w:val="center"/>
            </w:pPr>
            <w:r>
              <w:rPr>
                <w:rFonts w:ascii="宋体" w:hAnsi="宋体" w:eastAsia="宋体" w:cs="宋体"/>
                <w:sz w:val="22"/>
              </w:rPr>
              <w:t>人员经费</w:t>
            </w:r>
          </w:p>
        </w:tc>
        <w:tc>
          <w:tcPr>
            <w:tcW w:w="9532" w:type="dxa"/>
            <w:gridSpan w:val="6"/>
            <w:vAlign w:val="center"/>
          </w:tcPr>
          <w:p>
            <w:pPr>
              <w:jc w:val="center"/>
            </w:pPr>
            <w:r>
              <w:rPr>
                <w:rFonts w:ascii="宋体" w:hAnsi="宋体" w:eastAsia="宋体" w:cs="宋体"/>
                <w:sz w:val="22"/>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vAlign w:val="center"/>
          </w:tcPr>
          <w:p>
            <w:pPr>
              <w:jc w:val="center"/>
            </w:pPr>
            <w:r>
              <w:rPr>
                <w:rFonts w:ascii="宋体" w:hAnsi="宋体" w:eastAsia="宋体" w:cs="宋体"/>
                <w:sz w:val="22"/>
              </w:rPr>
              <w:t>经济分类科目编码</w:t>
            </w:r>
          </w:p>
        </w:tc>
        <w:tc>
          <w:tcPr>
            <w:tcW w:w="2860" w:type="dxa"/>
            <w:vAlign w:val="center"/>
          </w:tcPr>
          <w:p>
            <w:pPr>
              <w:jc w:val="center"/>
            </w:pPr>
            <w:r>
              <w:rPr>
                <w:rFonts w:ascii="宋体" w:hAnsi="宋体" w:eastAsia="宋体" w:cs="宋体"/>
                <w:sz w:val="22"/>
              </w:rPr>
              <w:t>科目名称</w:t>
            </w:r>
          </w:p>
        </w:tc>
        <w:tc>
          <w:tcPr>
            <w:tcW w:w="953" w:type="dxa"/>
            <w:vAlign w:val="center"/>
          </w:tcPr>
          <w:p>
            <w:pPr>
              <w:jc w:val="center"/>
            </w:pPr>
            <w:r>
              <w:rPr>
                <w:rFonts w:ascii="宋体" w:hAnsi="宋体" w:eastAsia="宋体" w:cs="宋体"/>
                <w:sz w:val="22"/>
              </w:rPr>
              <w:t>金额</w:t>
            </w:r>
          </w:p>
        </w:tc>
        <w:tc>
          <w:tcPr>
            <w:tcW w:w="953" w:type="dxa"/>
            <w:vAlign w:val="center"/>
          </w:tcPr>
          <w:p>
            <w:pPr>
              <w:jc w:val="center"/>
            </w:pPr>
            <w:r>
              <w:rPr>
                <w:rFonts w:ascii="宋体" w:hAnsi="宋体" w:eastAsia="宋体" w:cs="宋体"/>
                <w:sz w:val="22"/>
              </w:rPr>
              <w:t>经济分类科目编码</w:t>
            </w:r>
          </w:p>
        </w:tc>
        <w:tc>
          <w:tcPr>
            <w:tcW w:w="2860" w:type="dxa"/>
            <w:vAlign w:val="center"/>
          </w:tcPr>
          <w:p>
            <w:pPr>
              <w:jc w:val="center"/>
            </w:pPr>
            <w:r>
              <w:rPr>
                <w:rFonts w:ascii="宋体" w:hAnsi="宋体" w:eastAsia="宋体" w:cs="宋体"/>
                <w:sz w:val="22"/>
              </w:rPr>
              <w:t>科目名称</w:t>
            </w:r>
          </w:p>
        </w:tc>
        <w:tc>
          <w:tcPr>
            <w:tcW w:w="953" w:type="dxa"/>
            <w:vAlign w:val="center"/>
          </w:tcPr>
          <w:p>
            <w:pPr>
              <w:jc w:val="center"/>
            </w:pPr>
            <w:r>
              <w:rPr>
                <w:rFonts w:ascii="宋体" w:hAnsi="宋体" w:eastAsia="宋体" w:cs="宋体"/>
                <w:sz w:val="22"/>
              </w:rPr>
              <w:t>金额</w:t>
            </w:r>
          </w:p>
        </w:tc>
        <w:tc>
          <w:tcPr>
            <w:tcW w:w="953" w:type="dxa"/>
            <w:vAlign w:val="center"/>
          </w:tcPr>
          <w:p>
            <w:pPr>
              <w:jc w:val="center"/>
            </w:pPr>
            <w:r>
              <w:rPr>
                <w:rFonts w:ascii="宋体" w:hAnsi="宋体" w:eastAsia="宋体" w:cs="宋体"/>
                <w:sz w:val="22"/>
              </w:rPr>
              <w:t>经济分类科目编码</w:t>
            </w:r>
          </w:p>
        </w:tc>
        <w:tc>
          <w:tcPr>
            <w:tcW w:w="2860" w:type="dxa"/>
            <w:vAlign w:val="center"/>
          </w:tcPr>
          <w:p>
            <w:pPr>
              <w:jc w:val="center"/>
            </w:pPr>
            <w:r>
              <w:rPr>
                <w:rFonts w:ascii="宋体" w:hAnsi="宋体" w:eastAsia="宋体" w:cs="宋体"/>
                <w:sz w:val="22"/>
              </w:rPr>
              <w:t>科目名称</w:t>
            </w:r>
          </w:p>
        </w:tc>
        <w:tc>
          <w:tcPr>
            <w:tcW w:w="953" w:type="dxa"/>
            <w:vAlign w:val="center"/>
          </w:tcPr>
          <w:p>
            <w:pPr>
              <w:jc w:val="center"/>
            </w:pPr>
            <w:r>
              <w:rPr>
                <w:rFonts w:ascii="宋体" w:hAnsi="宋体" w:eastAsia="宋体" w:cs="宋体"/>
                <w:sz w:val="22"/>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301</w:t>
            </w:r>
          </w:p>
        </w:tc>
        <w:tc>
          <w:tcPr>
            <w:tcW w:w="2860" w:type="dxa"/>
          </w:tcPr>
          <w:p>
            <w:r>
              <w:rPr>
                <w:rFonts w:ascii="宋体" w:hAnsi="宋体" w:eastAsia="宋体" w:cs="宋体"/>
                <w:sz w:val="18"/>
              </w:rPr>
              <w:t>工资福利支出</w:t>
            </w:r>
          </w:p>
        </w:tc>
        <w:tc>
          <w:tcPr>
            <w:tcW w:w="953" w:type="dxa"/>
          </w:tcPr>
          <w:p>
            <w:r>
              <w:rPr>
                <w:rFonts w:ascii="宋体" w:hAnsi="宋体" w:eastAsia="宋体" w:cs="宋体"/>
                <w:sz w:val="18"/>
              </w:rPr>
              <w:t>164.45</w:t>
            </w:r>
          </w:p>
        </w:tc>
        <w:tc>
          <w:tcPr>
            <w:tcW w:w="953" w:type="dxa"/>
          </w:tcPr>
          <w:p>
            <w:r>
              <w:rPr>
                <w:rFonts w:ascii="宋体" w:hAnsi="宋体" w:eastAsia="宋体" w:cs="宋体"/>
                <w:sz w:val="18"/>
              </w:rPr>
              <w:t>302</w:t>
            </w:r>
          </w:p>
        </w:tc>
        <w:tc>
          <w:tcPr>
            <w:tcW w:w="2860" w:type="dxa"/>
          </w:tcPr>
          <w:p>
            <w:r>
              <w:rPr>
                <w:rFonts w:ascii="宋体" w:hAnsi="宋体" w:eastAsia="宋体" w:cs="宋体"/>
                <w:sz w:val="18"/>
              </w:rPr>
              <w:t>商品和服务支出</w:t>
            </w:r>
          </w:p>
        </w:tc>
        <w:tc>
          <w:tcPr>
            <w:tcW w:w="953" w:type="dxa"/>
          </w:tcPr>
          <w:p>
            <w:r>
              <w:rPr>
                <w:rFonts w:ascii="宋体" w:hAnsi="宋体" w:eastAsia="宋体" w:cs="宋体"/>
                <w:sz w:val="18"/>
              </w:rPr>
              <w:t>6.14</w:t>
            </w:r>
          </w:p>
        </w:tc>
        <w:tc>
          <w:tcPr>
            <w:tcW w:w="953" w:type="dxa"/>
          </w:tcPr>
          <w:p>
            <w:r>
              <w:rPr>
                <w:rFonts w:ascii="宋体" w:hAnsi="宋体" w:eastAsia="宋体" w:cs="宋体"/>
                <w:sz w:val="18"/>
              </w:rPr>
              <w:t>30703</w:t>
            </w:r>
          </w:p>
        </w:tc>
        <w:tc>
          <w:tcPr>
            <w:tcW w:w="2860" w:type="dxa"/>
          </w:tcPr>
          <w:p>
            <w:r>
              <w:rPr>
                <w:rFonts w:ascii="宋体" w:hAnsi="宋体" w:eastAsia="宋体" w:cs="宋体"/>
                <w:sz w:val="18"/>
              </w:rPr>
              <w:t>国内债务发行费用</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30101</w:t>
            </w:r>
          </w:p>
        </w:tc>
        <w:tc>
          <w:tcPr>
            <w:tcW w:w="2860" w:type="dxa"/>
          </w:tcPr>
          <w:p>
            <w:r>
              <w:rPr>
                <w:rFonts w:ascii="宋体" w:hAnsi="宋体" w:eastAsia="宋体" w:cs="宋体"/>
                <w:sz w:val="18"/>
              </w:rPr>
              <w:t>基本工资</w:t>
            </w:r>
          </w:p>
        </w:tc>
        <w:tc>
          <w:tcPr>
            <w:tcW w:w="953" w:type="dxa"/>
          </w:tcPr>
          <w:p>
            <w:r>
              <w:rPr>
                <w:rFonts w:ascii="宋体" w:hAnsi="宋体" w:eastAsia="宋体" w:cs="宋体"/>
                <w:sz w:val="18"/>
              </w:rPr>
              <w:t>43.38</w:t>
            </w:r>
          </w:p>
        </w:tc>
        <w:tc>
          <w:tcPr>
            <w:tcW w:w="953" w:type="dxa"/>
          </w:tcPr>
          <w:p>
            <w:r>
              <w:rPr>
                <w:rFonts w:ascii="宋体" w:hAnsi="宋体" w:eastAsia="宋体" w:cs="宋体"/>
                <w:sz w:val="18"/>
              </w:rPr>
              <w:t>30201</w:t>
            </w:r>
          </w:p>
        </w:tc>
        <w:tc>
          <w:tcPr>
            <w:tcW w:w="2860" w:type="dxa"/>
          </w:tcPr>
          <w:p>
            <w:r>
              <w:rPr>
                <w:rFonts w:ascii="宋体" w:hAnsi="宋体" w:eastAsia="宋体" w:cs="宋体"/>
                <w:sz w:val="18"/>
              </w:rPr>
              <w:t>办公费</w:t>
            </w:r>
          </w:p>
        </w:tc>
        <w:tc>
          <w:tcPr>
            <w:tcW w:w="953" w:type="dxa"/>
          </w:tcPr>
          <w:p>
            <w:r>
              <w:rPr>
                <w:rFonts w:ascii="宋体" w:hAnsi="宋体" w:eastAsia="宋体" w:cs="宋体"/>
                <w:sz w:val="18"/>
              </w:rPr>
              <w:t>0.88</w:t>
            </w:r>
          </w:p>
        </w:tc>
        <w:tc>
          <w:tcPr>
            <w:tcW w:w="953" w:type="dxa"/>
          </w:tcPr>
          <w:p>
            <w:r>
              <w:rPr>
                <w:rFonts w:ascii="宋体" w:hAnsi="宋体" w:eastAsia="宋体" w:cs="宋体"/>
                <w:sz w:val="18"/>
              </w:rPr>
              <w:t>30704</w:t>
            </w:r>
          </w:p>
        </w:tc>
        <w:tc>
          <w:tcPr>
            <w:tcW w:w="2860" w:type="dxa"/>
          </w:tcPr>
          <w:p>
            <w:r>
              <w:rPr>
                <w:rFonts w:ascii="宋体" w:hAnsi="宋体" w:eastAsia="宋体" w:cs="宋体"/>
                <w:sz w:val="18"/>
              </w:rPr>
              <w:t>国外债务发行费用</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30102</w:t>
            </w:r>
          </w:p>
        </w:tc>
        <w:tc>
          <w:tcPr>
            <w:tcW w:w="2860" w:type="dxa"/>
          </w:tcPr>
          <w:p>
            <w:r>
              <w:rPr>
                <w:rFonts w:ascii="宋体" w:hAnsi="宋体" w:eastAsia="宋体" w:cs="宋体"/>
                <w:sz w:val="18"/>
              </w:rPr>
              <w:t>津贴补贴</w:t>
            </w:r>
          </w:p>
        </w:tc>
        <w:tc>
          <w:tcPr>
            <w:tcW w:w="953" w:type="dxa"/>
          </w:tcPr>
          <w:p>
            <w:r>
              <w:rPr>
                <w:rFonts w:ascii="宋体" w:hAnsi="宋体" w:eastAsia="宋体" w:cs="宋体"/>
                <w:sz w:val="18"/>
              </w:rPr>
              <w:t>13.72</w:t>
            </w:r>
          </w:p>
        </w:tc>
        <w:tc>
          <w:tcPr>
            <w:tcW w:w="953" w:type="dxa"/>
          </w:tcPr>
          <w:p>
            <w:r>
              <w:rPr>
                <w:rFonts w:ascii="宋体" w:hAnsi="宋体" w:eastAsia="宋体" w:cs="宋体"/>
                <w:sz w:val="18"/>
              </w:rPr>
              <w:t>30202</w:t>
            </w:r>
          </w:p>
        </w:tc>
        <w:tc>
          <w:tcPr>
            <w:tcW w:w="2860" w:type="dxa"/>
          </w:tcPr>
          <w:p>
            <w:r>
              <w:rPr>
                <w:rFonts w:ascii="宋体" w:hAnsi="宋体" w:eastAsia="宋体" w:cs="宋体"/>
                <w:sz w:val="18"/>
              </w:rPr>
              <w:t>印刷费</w:t>
            </w:r>
          </w:p>
        </w:tc>
        <w:tc>
          <w:tcPr>
            <w:tcW w:w="953" w:type="dxa"/>
          </w:tcPr>
          <w:p>
            <w:r>
              <w:rPr>
                <w:rFonts w:ascii="宋体" w:hAnsi="宋体" w:eastAsia="宋体" w:cs="宋体"/>
                <w:sz w:val="18"/>
              </w:rPr>
              <w:t>0.04</w:t>
            </w:r>
          </w:p>
        </w:tc>
        <w:tc>
          <w:tcPr>
            <w:tcW w:w="953" w:type="dxa"/>
          </w:tcPr>
          <w:p>
            <w:r>
              <w:rPr>
                <w:rFonts w:ascii="宋体" w:hAnsi="宋体" w:eastAsia="宋体" w:cs="宋体"/>
                <w:sz w:val="18"/>
              </w:rPr>
              <w:t>310</w:t>
            </w:r>
          </w:p>
        </w:tc>
        <w:tc>
          <w:tcPr>
            <w:tcW w:w="2860" w:type="dxa"/>
          </w:tcPr>
          <w:p>
            <w:r>
              <w:rPr>
                <w:rFonts w:ascii="宋体" w:hAnsi="宋体" w:eastAsia="宋体" w:cs="宋体"/>
                <w:sz w:val="18"/>
              </w:rPr>
              <w:t>资本性支出</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30103</w:t>
            </w:r>
          </w:p>
        </w:tc>
        <w:tc>
          <w:tcPr>
            <w:tcW w:w="2860" w:type="dxa"/>
          </w:tcPr>
          <w:p>
            <w:r>
              <w:rPr>
                <w:rFonts w:ascii="宋体" w:hAnsi="宋体" w:eastAsia="宋体" w:cs="宋体"/>
                <w:sz w:val="18"/>
              </w:rPr>
              <w:t>奖金</w:t>
            </w:r>
          </w:p>
        </w:tc>
        <w:tc>
          <w:tcPr>
            <w:tcW w:w="953" w:type="dxa"/>
          </w:tcPr>
          <w:p>
            <w:r>
              <w:rPr>
                <w:rFonts w:ascii="宋体" w:hAnsi="宋体" w:eastAsia="宋体" w:cs="宋体"/>
                <w:sz w:val="18"/>
              </w:rPr>
              <w:t>13.80</w:t>
            </w:r>
          </w:p>
        </w:tc>
        <w:tc>
          <w:tcPr>
            <w:tcW w:w="953" w:type="dxa"/>
          </w:tcPr>
          <w:p>
            <w:r>
              <w:rPr>
                <w:rFonts w:ascii="宋体" w:hAnsi="宋体" w:eastAsia="宋体" w:cs="宋体"/>
                <w:sz w:val="18"/>
              </w:rPr>
              <w:t>30203</w:t>
            </w:r>
          </w:p>
        </w:tc>
        <w:tc>
          <w:tcPr>
            <w:tcW w:w="2860" w:type="dxa"/>
          </w:tcPr>
          <w:p>
            <w:r>
              <w:rPr>
                <w:rFonts w:ascii="宋体" w:hAnsi="宋体" w:eastAsia="宋体" w:cs="宋体"/>
                <w:sz w:val="18"/>
              </w:rPr>
              <w:t>咨询费</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31001</w:t>
            </w:r>
          </w:p>
        </w:tc>
        <w:tc>
          <w:tcPr>
            <w:tcW w:w="2860" w:type="dxa"/>
          </w:tcPr>
          <w:p>
            <w:r>
              <w:rPr>
                <w:rFonts w:ascii="宋体" w:hAnsi="宋体" w:eastAsia="宋体" w:cs="宋体"/>
                <w:sz w:val="18"/>
              </w:rPr>
              <w:t>房屋建筑物购建</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30106</w:t>
            </w:r>
          </w:p>
        </w:tc>
        <w:tc>
          <w:tcPr>
            <w:tcW w:w="2860" w:type="dxa"/>
          </w:tcPr>
          <w:p>
            <w:r>
              <w:rPr>
                <w:rFonts w:ascii="宋体" w:hAnsi="宋体" w:eastAsia="宋体" w:cs="宋体"/>
                <w:sz w:val="18"/>
              </w:rPr>
              <w:t>伙食补助费</w:t>
            </w:r>
          </w:p>
        </w:tc>
        <w:tc>
          <w:tcPr>
            <w:tcW w:w="953" w:type="dxa"/>
          </w:tcPr>
          <w:p>
            <w:r>
              <w:rPr>
                <w:rFonts w:ascii="宋体" w:hAnsi="宋体" w:eastAsia="宋体" w:cs="宋体"/>
                <w:sz w:val="18"/>
              </w:rPr>
              <w:t>2.13</w:t>
            </w:r>
          </w:p>
        </w:tc>
        <w:tc>
          <w:tcPr>
            <w:tcW w:w="953" w:type="dxa"/>
          </w:tcPr>
          <w:p>
            <w:r>
              <w:rPr>
                <w:rFonts w:ascii="宋体" w:hAnsi="宋体" w:eastAsia="宋体" w:cs="宋体"/>
                <w:sz w:val="18"/>
              </w:rPr>
              <w:t>30204</w:t>
            </w:r>
          </w:p>
        </w:tc>
        <w:tc>
          <w:tcPr>
            <w:tcW w:w="2860" w:type="dxa"/>
          </w:tcPr>
          <w:p>
            <w:r>
              <w:rPr>
                <w:rFonts w:ascii="宋体" w:hAnsi="宋体" w:eastAsia="宋体" w:cs="宋体"/>
                <w:sz w:val="18"/>
              </w:rPr>
              <w:t>手续费</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31002</w:t>
            </w:r>
          </w:p>
        </w:tc>
        <w:tc>
          <w:tcPr>
            <w:tcW w:w="2860" w:type="dxa"/>
          </w:tcPr>
          <w:p>
            <w:r>
              <w:rPr>
                <w:rFonts w:ascii="宋体" w:hAnsi="宋体" w:eastAsia="宋体" w:cs="宋体"/>
                <w:sz w:val="18"/>
              </w:rPr>
              <w:t>办公设备购置</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30107</w:t>
            </w:r>
          </w:p>
        </w:tc>
        <w:tc>
          <w:tcPr>
            <w:tcW w:w="2860" w:type="dxa"/>
          </w:tcPr>
          <w:p>
            <w:r>
              <w:rPr>
                <w:rFonts w:ascii="宋体" w:hAnsi="宋体" w:eastAsia="宋体" w:cs="宋体"/>
                <w:sz w:val="18"/>
              </w:rPr>
              <w:t>绩效工资</w:t>
            </w:r>
          </w:p>
        </w:tc>
        <w:tc>
          <w:tcPr>
            <w:tcW w:w="953" w:type="dxa"/>
          </w:tcPr>
          <w:p>
            <w:r>
              <w:rPr>
                <w:rFonts w:ascii="宋体" w:hAnsi="宋体" w:eastAsia="宋体" w:cs="宋体"/>
                <w:sz w:val="18"/>
              </w:rPr>
              <w:t>60.04</w:t>
            </w:r>
          </w:p>
        </w:tc>
        <w:tc>
          <w:tcPr>
            <w:tcW w:w="953" w:type="dxa"/>
          </w:tcPr>
          <w:p>
            <w:r>
              <w:rPr>
                <w:rFonts w:ascii="宋体" w:hAnsi="宋体" w:eastAsia="宋体" w:cs="宋体"/>
                <w:sz w:val="18"/>
              </w:rPr>
              <w:t>30205</w:t>
            </w:r>
          </w:p>
        </w:tc>
        <w:tc>
          <w:tcPr>
            <w:tcW w:w="2860" w:type="dxa"/>
          </w:tcPr>
          <w:p>
            <w:r>
              <w:rPr>
                <w:rFonts w:ascii="宋体" w:hAnsi="宋体" w:eastAsia="宋体" w:cs="宋体"/>
                <w:sz w:val="18"/>
              </w:rPr>
              <w:t>水费</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31003</w:t>
            </w:r>
          </w:p>
        </w:tc>
        <w:tc>
          <w:tcPr>
            <w:tcW w:w="2860" w:type="dxa"/>
          </w:tcPr>
          <w:p>
            <w:r>
              <w:rPr>
                <w:rFonts w:ascii="宋体" w:hAnsi="宋体" w:eastAsia="宋体" w:cs="宋体"/>
                <w:sz w:val="18"/>
              </w:rPr>
              <w:t>专用设备购置</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30108</w:t>
            </w:r>
          </w:p>
        </w:tc>
        <w:tc>
          <w:tcPr>
            <w:tcW w:w="2860" w:type="dxa"/>
          </w:tcPr>
          <w:p>
            <w:r>
              <w:rPr>
                <w:rFonts w:ascii="宋体" w:hAnsi="宋体" w:eastAsia="宋体" w:cs="宋体"/>
                <w:sz w:val="18"/>
              </w:rPr>
              <w:t>机关事业单位基本养老保险缴费</w:t>
            </w:r>
          </w:p>
        </w:tc>
        <w:tc>
          <w:tcPr>
            <w:tcW w:w="953" w:type="dxa"/>
          </w:tcPr>
          <w:p>
            <w:r>
              <w:rPr>
                <w:rFonts w:ascii="宋体" w:hAnsi="宋体" w:eastAsia="宋体" w:cs="宋体"/>
                <w:sz w:val="18"/>
              </w:rPr>
              <w:t>9.02</w:t>
            </w:r>
          </w:p>
        </w:tc>
        <w:tc>
          <w:tcPr>
            <w:tcW w:w="953" w:type="dxa"/>
          </w:tcPr>
          <w:p>
            <w:r>
              <w:rPr>
                <w:rFonts w:ascii="宋体" w:hAnsi="宋体" w:eastAsia="宋体" w:cs="宋体"/>
                <w:sz w:val="18"/>
              </w:rPr>
              <w:t>30206</w:t>
            </w:r>
          </w:p>
        </w:tc>
        <w:tc>
          <w:tcPr>
            <w:tcW w:w="2860" w:type="dxa"/>
          </w:tcPr>
          <w:p>
            <w:r>
              <w:rPr>
                <w:rFonts w:ascii="宋体" w:hAnsi="宋体" w:eastAsia="宋体" w:cs="宋体"/>
                <w:sz w:val="18"/>
              </w:rPr>
              <w:t>电费</w:t>
            </w:r>
          </w:p>
        </w:tc>
        <w:tc>
          <w:tcPr>
            <w:tcW w:w="953" w:type="dxa"/>
          </w:tcPr>
          <w:p>
            <w:r>
              <w:rPr>
                <w:rFonts w:ascii="宋体" w:hAnsi="宋体" w:eastAsia="宋体" w:cs="宋体"/>
                <w:sz w:val="18"/>
              </w:rPr>
              <w:t>1.37</w:t>
            </w:r>
          </w:p>
        </w:tc>
        <w:tc>
          <w:tcPr>
            <w:tcW w:w="953" w:type="dxa"/>
          </w:tcPr>
          <w:p>
            <w:r>
              <w:rPr>
                <w:rFonts w:ascii="宋体" w:hAnsi="宋体" w:eastAsia="宋体" w:cs="宋体"/>
                <w:sz w:val="18"/>
              </w:rPr>
              <w:t>31005</w:t>
            </w:r>
          </w:p>
        </w:tc>
        <w:tc>
          <w:tcPr>
            <w:tcW w:w="2860" w:type="dxa"/>
          </w:tcPr>
          <w:p>
            <w:r>
              <w:rPr>
                <w:rFonts w:ascii="宋体" w:hAnsi="宋体" w:eastAsia="宋体" w:cs="宋体"/>
                <w:sz w:val="18"/>
              </w:rPr>
              <w:t>基础设施建设</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30109</w:t>
            </w:r>
          </w:p>
        </w:tc>
        <w:tc>
          <w:tcPr>
            <w:tcW w:w="2860" w:type="dxa"/>
          </w:tcPr>
          <w:p>
            <w:r>
              <w:rPr>
                <w:rFonts w:ascii="宋体" w:hAnsi="宋体" w:eastAsia="宋体" w:cs="宋体"/>
                <w:sz w:val="18"/>
              </w:rPr>
              <w:t>职业年金缴费</w:t>
            </w:r>
          </w:p>
        </w:tc>
        <w:tc>
          <w:tcPr>
            <w:tcW w:w="953" w:type="dxa"/>
          </w:tcPr>
          <w:p>
            <w:r>
              <w:rPr>
                <w:rFonts w:ascii="宋体" w:hAnsi="宋体" w:eastAsia="宋体" w:cs="宋体"/>
                <w:sz w:val="18"/>
              </w:rPr>
              <w:t>4.51</w:t>
            </w:r>
          </w:p>
        </w:tc>
        <w:tc>
          <w:tcPr>
            <w:tcW w:w="953" w:type="dxa"/>
          </w:tcPr>
          <w:p>
            <w:r>
              <w:rPr>
                <w:rFonts w:ascii="宋体" w:hAnsi="宋体" w:eastAsia="宋体" w:cs="宋体"/>
                <w:sz w:val="18"/>
              </w:rPr>
              <w:t>30207</w:t>
            </w:r>
          </w:p>
        </w:tc>
        <w:tc>
          <w:tcPr>
            <w:tcW w:w="2860" w:type="dxa"/>
          </w:tcPr>
          <w:p>
            <w:r>
              <w:rPr>
                <w:rFonts w:ascii="宋体" w:hAnsi="宋体" w:eastAsia="宋体" w:cs="宋体"/>
                <w:sz w:val="18"/>
              </w:rPr>
              <w:t>邮电费</w:t>
            </w:r>
          </w:p>
        </w:tc>
        <w:tc>
          <w:tcPr>
            <w:tcW w:w="953" w:type="dxa"/>
          </w:tcPr>
          <w:p>
            <w:r>
              <w:rPr>
                <w:rFonts w:ascii="宋体" w:hAnsi="宋体" w:eastAsia="宋体" w:cs="宋体"/>
                <w:sz w:val="18"/>
              </w:rPr>
              <w:t>0.29</w:t>
            </w:r>
          </w:p>
        </w:tc>
        <w:tc>
          <w:tcPr>
            <w:tcW w:w="953" w:type="dxa"/>
          </w:tcPr>
          <w:p>
            <w:r>
              <w:rPr>
                <w:rFonts w:ascii="宋体" w:hAnsi="宋体" w:eastAsia="宋体" w:cs="宋体"/>
                <w:sz w:val="18"/>
              </w:rPr>
              <w:t>31006</w:t>
            </w:r>
          </w:p>
        </w:tc>
        <w:tc>
          <w:tcPr>
            <w:tcW w:w="2860" w:type="dxa"/>
          </w:tcPr>
          <w:p>
            <w:r>
              <w:rPr>
                <w:rFonts w:ascii="宋体" w:hAnsi="宋体" w:eastAsia="宋体" w:cs="宋体"/>
                <w:sz w:val="18"/>
              </w:rPr>
              <w:t>大型修缮</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30110</w:t>
            </w:r>
          </w:p>
        </w:tc>
        <w:tc>
          <w:tcPr>
            <w:tcW w:w="2860" w:type="dxa"/>
          </w:tcPr>
          <w:p>
            <w:r>
              <w:rPr>
                <w:rFonts w:ascii="宋体" w:hAnsi="宋体" w:eastAsia="宋体" w:cs="宋体"/>
                <w:sz w:val="18"/>
              </w:rPr>
              <w:t>职工基本医疗保险缴费</w:t>
            </w:r>
          </w:p>
        </w:tc>
        <w:tc>
          <w:tcPr>
            <w:tcW w:w="953" w:type="dxa"/>
          </w:tcPr>
          <w:p>
            <w:r>
              <w:rPr>
                <w:rFonts w:ascii="宋体" w:hAnsi="宋体" w:eastAsia="宋体" w:cs="宋体"/>
                <w:sz w:val="18"/>
              </w:rPr>
              <w:t>4.67</w:t>
            </w:r>
          </w:p>
        </w:tc>
        <w:tc>
          <w:tcPr>
            <w:tcW w:w="953" w:type="dxa"/>
          </w:tcPr>
          <w:p>
            <w:r>
              <w:rPr>
                <w:rFonts w:ascii="宋体" w:hAnsi="宋体" w:eastAsia="宋体" w:cs="宋体"/>
                <w:sz w:val="18"/>
              </w:rPr>
              <w:t>30208</w:t>
            </w:r>
          </w:p>
        </w:tc>
        <w:tc>
          <w:tcPr>
            <w:tcW w:w="2860" w:type="dxa"/>
          </w:tcPr>
          <w:p>
            <w:r>
              <w:rPr>
                <w:rFonts w:ascii="宋体" w:hAnsi="宋体" w:eastAsia="宋体" w:cs="宋体"/>
                <w:sz w:val="18"/>
              </w:rPr>
              <w:t>取暖费</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31007</w:t>
            </w:r>
          </w:p>
        </w:tc>
        <w:tc>
          <w:tcPr>
            <w:tcW w:w="2860" w:type="dxa"/>
          </w:tcPr>
          <w:p>
            <w:r>
              <w:rPr>
                <w:rFonts w:ascii="宋体" w:hAnsi="宋体" w:eastAsia="宋体" w:cs="宋体"/>
                <w:sz w:val="18"/>
              </w:rPr>
              <w:t>信息网络及软件购置更新</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30111</w:t>
            </w:r>
          </w:p>
        </w:tc>
        <w:tc>
          <w:tcPr>
            <w:tcW w:w="2860" w:type="dxa"/>
          </w:tcPr>
          <w:p>
            <w:r>
              <w:rPr>
                <w:rFonts w:ascii="宋体" w:hAnsi="宋体" w:eastAsia="宋体" w:cs="宋体"/>
                <w:sz w:val="18"/>
              </w:rPr>
              <w:t>公务员医疗补助缴费</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30209</w:t>
            </w:r>
          </w:p>
        </w:tc>
        <w:tc>
          <w:tcPr>
            <w:tcW w:w="2860" w:type="dxa"/>
          </w:tcPr>
          <w:p>
            <w:r>
              <w:rPr>
                <w:rFonts w:ascii="宋体" w:hAnsi="宋体" w:eastAsia="宋体" w:cs="宋体"/>
                <w:sz w:val="18"/>
              </w:rPr>
              <w:t>物业管理费</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31008</w:t>
            </w:r>
          </w:p>
        </w:tc>
        <w:tc>
          <w:tcPr>
            <w:tcW w:w="2860" w:type="dxa"/>
          </w:tcPr>
          <w:p>
            <w:r>
              <w:rPr>
                <w:rFonts w:ascii="宋体" w:hAnsi="宋体" w:eastAsia="宋体" w:cs="宋体"/>
                <w:sz w:val="18"/>
              </w:rPr>
              <w:t>物资储备</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30112</w:t>
            </w:r>
          </w:p>
        </w:tc>
        <w:tc>
          <w:tcPr>
            <w:tcW w:w="2860" w:type="dxa"/>
          </w:tcPr>
          <w:p>
            <w:r>
              <w:rPr>
                <w:rFonts w:ascii="宋体" w:hAnsi="宋体" w:eastAsia="宋体" w:cs="宋体"/>
                <w:sz w:val="18"/>
              </w:rPr>
              <w:t>其他社会保障缴费</w:t>
            </w:r>
          </w:p>
        </w:tc>
        <w:tc>
          <w:tcPr>
            <w:tcW w:w="953" w:type="dxa"/>
          </w:tcPr>
          <w:p>
            <w:r>
              <w:rPr>
                <w:rFonts w:ascii="宋体" w:hAnsi="宋体" w:eastAsia="宋体" w:cs="宋体"/>
                <w:sz w:val="18"/>
              </w:rPr>
              <w:t>1.95</w:t>
            </w:r>
          </w:p>
        </w:tc>
        <w:tc>
          <w:tcPr>
            <w:tcW w:w="953" w:type="dxa"/>
          </w:tcPr>
          <w:p>
            <w:r>
              <w:rPr>
                <w:rFonts w:ascii="宋体" w:hAnsi="宋体" w:eastAsia="宋体" w:cs="宋体"/>
                <w:sz w:val="18"/>
              </w:rPr>
              <w:t>30211</w:t>
            </w:r>
          </w:p>
        </w:tc>
        <w:tc>
          <w:tcPr>
            <w:tcW w:w="2860" w:type="dxa"/>
          </w:tcPr>
          <w:p>
            <w:r>
              <w:rPr>
                <w:rFonts w:ascii="宋体" w:hAnsi="宋体" w:eastAsia="宋体" w:cs="宋体"/>
                <w:sz w:val="18"/>
              </w:rPr>
              <w:t>差旅费</w:t>
            </w:r>
          </w:p>
        </w:tc>
        <w:tc>
          <w:tcPr>
            <w:tcW w:w="953" w:type="dxa"/>
          </w:tcPr>
          <w:p>
            <w:r>
              <w:rPr>
                <w:rFonts w:ascii="宋体" w:hAnsi="宋体" w:eastAsia="宋体" w:cs="宋体"/>
                <w:sz w:val="18"/>
              </w:rPr>
              <w:t>0.01</w:t>
            </w:r>
          </w:p>
        </w:tc>
        <w:tc>
          <w:tcPr>
            <w:tcW w:w="953" w:type="dxa"/>
          </w:tcPr>
          <w:p>
            <w:r>
              <w:rPr>
                <w:rFonts w:ascii="宋体" w:hAnsi="宋体" w:eastAsia="宋体" w:cs="宋体"/>
                <w:sz w:val="18"/>
              </w:rPr>
              <w:t>31009</w:t>
            </w:r>
          </w:p>
        </w:tc>
        <w:tc>
          <w:tcPr>
            <w:tcW w:w="2860" w:type="dxa"/>
          </w:tcPr>
          <w:p>
            <w:r>
              <w:rPr>
                <w:rFonts w:ascii="宋体" w:hAnsi="宋体" w:eastAsia="宋体" w:cs="宋体"/>
                <w:sz w:val="18"/>
              </w:rPr>
              <w:t>土地补偿</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30113</w:t>
            </w:r>
          </w:p>
        </w:tc>
        <w:tc>
          <w:tcPr>
            <w:tcW w:w="2860" w:type="dxa"/>
          </w:tcPr>
          <w:p>
            <w:r>
              <w:rPr>
                <w:rFonts w:ascii="宋体" w:hAnsi="宋体" w:eastAsia="宋体" w:cs="宋体"/>
                <w:sz w:val="18"/>
              </w:rPr>
              <w:t>住房公积金</w:t>
            </w:r>
          </w:p>
        </w:tc>
        <w:tc>
          <w:tcPr>
            <w:tcW w:w="953" w:type="dxa"/>
          </w:tcPr>
          <w:p>
            <w:r>
              <w:rPr>
                <w:rFonts w:ascii="宋体" w:hAnsi="宋体" w:eastAsia="宋体" w:cs="宋体"/>
                <w:sz w:val="18"/>
              </w:rPr>
              <w:t>6.99</w:t>
            </w:r>
          </w:p>
        </w:tc>
        <w:tc>
          <w:tcPr>
            <w:tcW w:w="953" w:type="dxa"/>
          </w:tcPr>
          <w:p>
            <w:r>
              <w:rPr>
                <w:rFonts w:ascii="宋体" w:hAnsi="宋体" w:eastAsia="宋体" w:cs="宋体"/>
                <w:sz w:val="18"/>
              </w:rPr>
              <w:t>30212</w:t>
            </w:r>
          </w:p>
        </w:tc>
        <w:tc>
          <w:tcPr>
            <w:tcW w:w="2860" w:type="dxa"/>
          </w:tcPr>
          <w:p>
            <w:r>
              <w:rPr>
                <w:rFonts w:ascii="宋体" w:hAnsi="宋体" w:eastAsia="宋体" w:cs="宋体"/>
                <w:sz w:val="18"/>
              </w:rPr>
              <w:t>因公出国（境）费用</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31010</w:t>
            </w:r>
          </w:p>
        </w:tc>
        <w:tc>
          <w:tcPr>
            <w:tcW w:w="2860" w:type="dxa"/>
          </w:tcPr>
          <w:p>
            <w:r>
              <w:rPr>
                <w:rFonts w:ascii="宋体" w:hAnsi="宋体" w:eastAsia="宋体" w:cs="宋体"/>
                <w:sz w:val="18"/>
              </w:rPr>
              <w:t>安置补助</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30114</w:t>
            </w:r>
          </w:p>
        </w:tc>
        <w:tc>
          <w:tcPr>
            <w:tcW w:w="2860" w:type="dxa"/>
          </w:tcPr>
          <w:p>
            <w:r>
              <w:rPr>
                <w:rFonts w:ascii="宋体" w:hAnsi="宋体" w:eastAsia="宋体" w:cs="宋体"/>
                <w:sz w:val="18"/>
              </w:rPr>
              <w:t>医疗费</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30213</w:t>
            </w:r>
          </w:p>
        </w:tc>
        <w:tc>
          <w:tcPr>
            <w:tcW w:w="2860" w:type="dxa"/>
          </w:tcPr>
          <w:p>
            <w:r>
              <w:rPr>
                <w:rFonts w:ascii="宋体" w:hAnsi="宋体" w:eastAsia="宋体" w:cs="宋体"/>
                <w:sz w:val="18"/>
              </w:rPr>
              <w:t>维修（护）费</w:t>
            </w:r>
          </w:p>
        </w:tc>
        <w:tc>
          <w:tcPr>
            <w:tcW w:w="953" w:type="dxa"/>
          </w:tcPr>
          <w:p>
            <w:r>
              <w:rPr>
                <w:rFonts w:ascii="宋体" w:hAnsi="宋体" w:eastAsia="宋体" w:cs="宋体"/>
                <w:sz w:val="18"/>
              </w:rPr>
              <w:t>1.57</w:t>
            </w:r>
          </w:p>
        </w:tc>
        <w:tc>
          <w:tcPr>
            <w:tcW w:w="953" w:type="dxa"/>
          </w:tcPr>
          <w:p>
            <w:r>
              <w:rPr>
                <w:rFonts w:ascii="宋体" w:hAnsi="宋体" w:eastAsia="宋体" w:cs="宋体"/>
                <w:sz w:val="18"/>
              </w:rPr>
              <w:t>31011</w:t>
            </w:r>
          </w:p>
        </w:tc>
        <w:tc>
          <w:tcPr>
            <w:tcW w:w="2860" w:type="dxa"/>
          </w:tcPr>
          <w:p>
            <w:r>
              <w:rPr>
                <w:rFonts w:ascii="宋体" w:hAnsi="宋体" w:eastAsia="宋体" w:cs="宋体"/>
                <w:sz w:val="18"/>
              </w:rPr>
              <w:t>地上附着物和青苗补偿</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30199</w:t>
            </w:r>
          </w:p>
        </w:tc>
        <w:tc>
          <w:tcPr>
            <w:tcW w:w="2860" w:type="dxa"/>
          </w:tcPr>
          <w:p>
            <w:r>
              <w:rPr>
                <w:rFonts w:ascii="宋体" w:hAnsi="宋体" w:eastAsia="宋体" w:cs="宋体"/>
                <w:sz w:val="18"/>
              </w:rPr>
              <w:t>其他工资福利支出</w:t>
            </w:r>
          </w:p>
        </w:tc>
        <w:tc>
          <w:tcPr>
            <w:tcW w:w="953" w:type="dxa"/>
          </w:tcPr>
          <w:p>
            <w:r>
              <w:rPr>
                <w:rFonts w:ascii="宋体" w:hAnsi="宋体" w:eastAsia="宋体" w:cs="宋体"/>
                <w:sz w:val="18"/>
              </w:rPr>
              <w:t>4.26</w:t>
            </w:r>
          </w:p>
        </w:tc>
        <w:tc>
          <w:tcPr>
            <w:tcW w:w="953" w:type="dxa"/>
          </w:tcPr>
          <w:p>
            <w:r>
              <w:rPr>
                <w:rFonts w:ascii="宋体" w:hAnsi="宋体" w:eastAsia="宋体" w:cs="宋体"/>
                <w:sz w:val="18"/>
              </w:rPr>
              <w:t>30214</w:t>
            </w:r>
          </w:p>
        </w:tc>
        <w:tc>
          <w:tcPr>
            <w:tcW w:w="2860" w:type="dxa"/>
          </w:tcPr>
          <w:p>
            <w:r>
              <w:rPr>
                <w:rFonts w:ascii="宋体" w:hAnsi="宋体" w:eastAsia="宋体" w:cs="宋体"/>
                <w:sz w:val="18"/>
              </w:rPr>
              <w:t>租赁费</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31012</w:t>
            </w:r>
          </w:p>
        </w:tc>
        <w:tc>
          <w:tcPr>
            <w:tcW w:w="2860" w:type="dxa"/>
          </w:tcPr>
          <w:p>
            <w:r>
              <w:rPr>
                <w:rFonts w:ascii="宋体" w:hAnsi="宋体" w:eastAsia="宋体" w:cs="宋体"/>
                <w:sz w:val="18"/>
              </w:rPr>
              <w:t>拆迁补偿</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303</w:t>
            </w:r>
          </w:p>
        </w:tc>
        <w:tc>
          <w:tcPr>
            <w:tcW w:w="2860" w:type="dxa"/>
          </w:tcPr>
          <w:p>
            <w:r>
              <w:rPr>
                <w:rFonts w:ascii="宋体" w:hAnsi="宋体" w:eastAsia="宋体" w:cs="宋体"/>
                <w:sz w:val="18"/>
              </w:rPr>
              <w:t>对个人和家庭的补助</w:t>
            </w:r>
          </w:p>
        </w:tc>
        <w:tc>
          <w:tcPr>
            <w:tcW w:w="953" w:type="dxa"/>
          </w:tcPr>
          <w:p>
            <w:r>
              <w:rPr>
                <w:rFonts w:ascii="宋体" w:hAnsi="宋体" w:eastAsia="宋体" w:cs="宋体"/>
                <w:sz w:val="18"/>
              </w:rPr>
              <w:t>17.82</w:t>
            </w:r>
          </w:p>
        </w:tc>
        <w:tc>
          <w:tcPr>
            <w:tcW w:w="953" w:type="dxa"/>
          </w:tcPr>
          <w:p>
            <w:r>
              <w:rPr>
                <w:rFonts w:ascii="宋体" w:hAnsi="宋体" w:eastAsia="宋体" w:cs="宋体"/>
                <w:sz w:val="18"/>
              </w:rPr>
              <w:t>30215</w:t>
            </w:r>
          </w:p>
        </w:tc>
        <w:tc>
          <w:tcPr>
            <w:tcW w:w="2860" w:type="dxa"/>
          </w:tcPr>
          <w:p>
            <w:r>
              <w:rPr>
                <w:rFonts w:ascii="宋体" w:hAnsi="宋体" w:eastAsia="宋体" w:cs="宋体"/>
                <w:sz w:val="18"/>
              </w:rPr>
              <w:t>会议费</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31013</w:t>
            </w:r>
          </w:p>
        </w:tc>
        <w:tc>
          <w:tcPr>
            <w:tcW w:w="2860" w:type="dxa"/>
          </w:tcPr>
          <w:p>
            <w:r>
              <w:rPr>
                <w:rFonts w:ascii="宋体" w:hAnsi="宋体" w:eastAsia="宋体" w:cs="宋体"/>
                <w:sz w:val="18"/>
              </w:rPr>
              <w:t>公务用车购置</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30301</w:t>
            </w:r>
          </w:p>
        </w:tc>
        <w:tc>
          <w:tcPr>
            <w:tcW w:w="2860" w:type="dxa"/>
          </w:tcPr>
          <w:p>
            <w:r>
              <w:rPr>
                <w:rFonts w:ascii="宋体" w:hAnsi="宋体" w:eastAsia="宋体" w:cs="宋体"/>
                <w:sz w:val="18"/>
              </w:rPr>
              <w:t>离休费</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30216</w:t>
            </w:r>
          </w:p>
        </w:tc>
        <w:tc>
          <w:tcPr>
            <w:tcW w:w="2860" w:type="dxa"/>
          </w:tcPr>
          <w:p>
            <w:r>
              <w:rPr>
                <w:rFonts w:ascii="宋体" w:hAnsi="宋体" w:eastAsia="宋体" w:cs="宋体"/>
                <w:sz w:val="18"/>
              </w:rPr>
              <w:t>培训费</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31019</w:t>
            </w:r>
          </w:p>
        </w:tc>
        <w:tc>
          <w:tcPr>
            <w:tcW w:w="2860" w:type="dxa"/>
          </w:tcPr>
          <w:p>
            <w:r>
              <w:rPr>
                <w:rFonts w:ascii="宋体" w:hAnsi="宋体" w:eastAsia="宋体" w:cs="宋体"/>
                <w:sz w:val="18"/>
              </w:rPr>
              <w:t>其他交通工具购置</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30302</w:t>
            </w:r>
          </w:p>
        </w:tc>
        <w:tc>
          <w:tcPr>
            <w:tcW w:w="2860" w:type="dxa"/>
          </w:tcPr>
          <w:p>
            <w:r>
              <w:rPr>
                <w:rFonts w:ascii="宋体" w:hAnsi="宋体" w:eastAsia="宋体" w:cs="宋体"/>
                <w:sz w:val="18"/>
              </w:rPr>
              <w:t>退休费</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30217</w:t>
            </w:r>
          </w:p>
        </w:tc>
        <w:tc>
          <w:tcPr>
            <w:tcW w:w="2860" w:type="dxa"/>
          </w:tcPr>
          <w:p>
            <w:r>
              <w:rPr>
                <w:rFonts w:ascii="宋体" w:hAnsi="宋体" w:eastAsia="宋体" w:cs="宋体"/>
                <w:sz w:val="18"/>
              </w:rPr>
              <w:t>公务接待费</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31021</w:t>
            </w:r>
          </w:p>
        </w:tc>
        <w:tc>
          <w:tcPr>
            <w:tcW w:w="2860" w:type="dxa"/>
          </w:tcPr>
          <w:p>
            <w:r>
              <w:rPr>
                <w:rFonts w:ascii="宋体" w:hAnsi="宋体" w:eastAsia="宋体" w:cs="宋体"/>
                <w:sz w:val="18"/>
              </w:rPr>
              <w:t>文物和陈列品购置</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30303</w:t>
            </w:r>
          </w:p>
        </w:tc>
        <w:tc>
          <w:tcPr>
            <w:tcW w:w="2860" w:type="dxa"/>
          </w:tcPr>
          <w:p>
            <w:r>
              <w:rPr>
                <w:rFonts w:ascii="宋体" w:hAnsi="宋体" w:eastAsia="宋体" w:cs="宋体"/>
                <w:sz w:val="18"/>
              </w:rPr>
              <w:t>退职（役）费</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30218</w:t>
            </w:r>
          </w:p>
        </w:tc>
        <w:tc>
          <w:tcPr>
            <w:tcW w:w="2860" w:type="dxa"/>
          </w:tcPr>
          <w:p>
            <w:r>
              <w:rPr>
                <w:rFonts w:ascii="宋体" w:hAnsi="宋体" w:eastAsia="宋体" w:cs="宋体"/>
                <w:sz w:val="18"/>
              </w:rPr>
              <w:t>专用材料费</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31022</w:t>
            </w:r>
          </w:p>
        </w:tc>
        <w:tc>
          <w:tcPr>
            <w:tcW w:w="2860" w:type="dxa"/>
          </w:tcPr>
          <w:p>
            <w:r>
              <w:rPr>
                <w:rFonts w:ascii="宋体" w:hAnsi="宋体" w:eastAsia="宋体" w:cs="宋体"/>
                <w:sz w:val="18"/>
              </w:rPr>
              <w:t>无形资产购置</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30304</w:t>
            </w:r>
          </w:p>
        </w:tc>
        <w:tc>
          <w:tcPr>
            <w:tcW w:w="2860" w:type="dxa"/>
          </w:tcPr>
          <w:p>
            <w:r>
              <w:rPr>
                <w:rFonts w:ascii="宋体" w:hAnsi="宋体" w:eastAsia="宋体" w:cs="宋体"/>
                <w:sz w:val="18"/>
              </w:rPr>
              <w:t>抚恤金</w:t>
            </w:r>
          </w:p>
        </w:tc>
        <w:tc>
          <w:tcPr>
            <w:tcW w:w="953" w:type="dxa"/>
          </w:tcPr>
          <w:p>
            <w:r>
              <w:rPr>
                <w:rFonts w:ascii="宋体" w:hAnsi="宋体" w:eastAsia="宋体" w:cs="宋体"/>
                <w:sz w:val="18"/>
              </w:rPr>
              <w:t>4.71</w:t>
            </w:r>
          </w:p>
        </w:tc>
        <w:tc>
          <w:tcPr>
            <w:tcW w:w="953" w:type="dxa"/>
          </w:tcPr>
          <w:p>
            <w:r>
              <w:rPr>
                <w:rFonts w:ascii="宋体" w:hAnsi="宋体" w:eastAsia="宋体" w:cs="宋体"/>
                <w:sz w:val="18"/>
              </w:rPr>
              <w:t>30224</w:t>
            </w:r>
          </w:p>
        </w:tc>
        <w:tc>
          <w:tcPr>
            <w:tcW w:w="2860" w:type="dxa"/>
          </w:tcPr>
          <w:p>
            <w:r>
              <w:rPr>
                <w:rFonts w:ascii="宋体" w:hAnsi="宋体" w:eastAsia="宋体" w:cs="宋体"/>
                <w:sz w:val="18"/>
              </w:rPr>
              <w:t>被装购置费</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31099</w:t>
            </w:r>
          </w:p>
        </w:tc>
        <w:tc>
          <w:tcPr>
            <w:tcW w:w="2860" w:type="dxa"/>
          </w:tcPr>
          <w:p>
            <w:r>
              <w:rPr>
                <w:rFonts w:ascii="宋体" w:hAnsi="宋体" w:eastAsia="宋体" w:cs="宋体"/>
                <w:sz w:val="18"/>
              </w:rPr>
              <w:t>其他资本性支出</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30305</w:t>
            </w:r>
          </w:p>
        </w:tc>
        <w:tc>
          <w:tcPr>
            <w:tcW w:w="2860" w:type="dxa"/>
          </w:tcPr>
          <w:p>
            <w:r>
              <w:rPr>
                <w:rFonts w:ascii="宋体" w:hAnsi="宋体" w:eastAsia="宋体" w:cs="宋体"/>
                <w:sz w:val="18"/>
              </w:rPr>
              <w:t>生活补助</w:t>
            </w:r>
          </w:p>
        </w:tc>
        <w:tc>
          <w:tcPr>
            <w:tcW w:w="953" w:type="dxa"/>
          </w:tcPr>
          <w:p>
            <w:r>
              <w:rPr>
                <w:rFonts w:ascii="宋体" w:hAnsi="宋体" w:eastAsia="宋体" w:cs="宋体"/>
                <w:sz w:val="18"/>
              </w:rPr>
              <w:t>12.87</w:t>
            </w:r>
          </w:p>
        </w:tc>
        <w:tc>
          <w:tcPr>
            <w:tcW w:w="953" w:type="dxa"/>
          </w:tcPr>
          <w:p>
            <w:r>
              <w:rPr>
                <w:rFonts w:ascii="宋体" w:hAnsi="宋体" w:eastAsia="宋体" w:cs="宋体"/>
                <w:sz w:val="18"/>
              </w:rPr>
              <w:t>30225</w:t>
            </w:r>
          </w:p>
        </w:tc>
        <w:tc>
          <w:tcPr>
            <w:tcW w:w="2860" w:type="dxa"/>
          </w:tcPr>
          <w:p>
            <w:r>
              <w:rPr>
                <w:rFonts w:ascii="宋体" w:hAnsi="宋体" w:eastAsia="宋体" w:cs="宋体"/>
                <w:sz w:val="18"/>
              </w:rPr>
              <w:t>专用燃料费</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312</w:t>
            </w:r>
          </w:p>
        </w:tc>
        <w:tc>
          <w:tcPr>
            <w:tcW w:w="2860" w:type="dxa"/>
          </w:tcPr>
          <w:p>
            <w:r>
              <w:rPr>
                <w:rFonts w:ascii="宋体" w:hAnsi="宋体" w:eastAsia="宋体" w:cs="宋体"/>
                <w:sz w:val="18"/>
              </w:rPr>
              <w:t>对企业补助</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30306</w:t>
            </w:r>
          </w:p>
        </w:tc>
        <w:tc>
          <w:tcPr>
            <w:tcW w:w="2860" w:type="dxa"/>
          </w:tcPr>
          <w:p>
            <w:r>
              <w:rPr>
                <w:rFonts w:ascii="宋体" w:hAnsi="宋体" w:eastAsia="宋体" w:cs="宋体"/>
                <w:sz w:val="18"/>
              </w:rPr>
              <w:t>救济费</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30226</w:t>
            </w:r>
          </w:p>
        </w:tc>
        <w:tc>
          <w:tcPr>
            <w:tcW w:w="2860" w:type="dxa"/>
          </w:tcPr>
          <w:p>
            <w:r>
              <w:rPr>
                <w:rFonts w:ascii="宋体" w:hAnsi="宋体" w:eastAsia="宋体" w:cs="宋体"/>
                <w:sz w:val="18"/>
              </w:rPr>
              <w:t>劳务费</w:t>
            </w:r>
          </w:p>
        </w:tc>
        <w:tc>
          <w:tcPr>
            <w:tcW w:w="953" w:type="dxa"/>
          </w:tcPr>
          <w:p>
            <w:r>
              <w:rPr>
                <w:rFonts w:ascii="宋体" w:hAnsi="宋体" w:eastAsia="宋体" w:cs="宋体"/>
                <w:sz w:val="18"/>
              </w:rPr>
              <w:t>0.19</w:t>
            </w:r>
          </w:p>
        </w:tc>
        <w:tc>
          <w:tcPr>
            <w:tcW w:w="953" w:type="dxa"/>
          </w:tcPr>
          <w:p>
            <w:r>
              <w:rPr>
                <w:rFonts w:ascii="宋体" w:hAnsi="宋体" w:eastAsia="宋体" w:cs="宋体"/>
                <w:sz w:val="18"/>
              </w:rPr>
              <w:t>31201</w:t>
            </w:r>
          </w:p>
        </w:tc>
        <w:tc>
          <w:tcPr>
            <w:tcW w:w="2860" w:type="dxa"/>
          </w:tcPr>
          <w:p>
            <w:r>
              <w:rPr>
                <w:rFonts w:ascii="宋体" w:hAnsi="宋体" w:eastAsia="宋体" w:cs="宋体"/>
                <w:sz w:val="18"/>
              </w:rPr>
              <w:t>资本金注入</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30307</w:t>
            </w:r>
          </w:p>
        </w:tc>
        <w:tc>
          <w:tcPr>
            <w:tcW w:w="2860" w:type="dxa"/>
          </w:tcPr>
          <w:p>
            <w:r>
              <w:rPr>
                <w:rFonts w:ascii="宋体" w:hAnsi="宋体" w:eastAsia="宋体" w:cs="宋体"/>
                <w:sz w:val="18"/>
              </w:rPr>
              <w:t>医疗费补助</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30227</w:t>
            </w:r>
          </w:p>
        </w:tc>
        <w:tc>
          <w:tcPr>
            <w:tcW w:w="2860" w:type="dxa"/>
          </w:tcPr>
          <w:p>
            <w:r>
              <w:rPr>
                <w:rFonts w:ascii="宋体" w:hAnsi="宋体" w:eastAsia="宋体" w:cs="宋体"/>
                <w:sz w:val="18"/>
              </w:rPr>
              <w:t>委托业务费</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31203</w:t>
            </w:r>
          </w:p>
        </w:tc>
        <w:tc>
          <w:tcPr>
            <w:tcW w:w="2860" w:type="dxa"/>
          </w:tcPr>
          <w:p>
            <w:r>
              <w:rPr>
                <w:rFonts w:ascii="宋体" w:hAnsi="宋体" w:eastAsia="宋体" w:cs="宋体"/>
                <w:sz w:val="18"/>
              </w:rPr>
              <w:t>政府投资基金股权投资</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30308</w:t>
            </w:r>
          </w:p>
        </w:tc>
        <w:tc>
          <w:tcPr>
            <w:tcW w:w="2860" w:type="dxa"/>
          </w:tcPr>
          <w:p>
            <w:r>
              <w:rPr>
                <w:rFonts w:ascii="宋体" w:hAnsi="宋体" w:eastAsia="宋体" w:cs="宋体"/>
                <w:sz w:val="18"/>
              </w:rPr>
              <w:t>助学金</w:t>
            </w:r>
          </w:p>
        </w:tc>
        <w:tc>
          <w:tcPr>
            <w:tcW w:w="953" w:type="dxa"/>
          </w:tcPr>
          <w:p>
            <w:r>
              <w:rPr>
                <w:rFonts w:ascii="宋体" w:hAnsi="宋体" w:eastAsia="宋体" w:cs="宋体"/>
                <w:sz w:val="18"/>
              </w:rPr>
              <w:t>0.25</w:t>
            </w:r>
          </w:p>
        </w:tc>
        <w:tc>
          <w:tcPr>
            <w:tcW w:w="953" w:type="dxa"/>
          </w:tcPr>
          <w:p>
            <w:r>
              <w:rPr>
                <w:rFonts w:ascii="宋体" w:hAnsi="宋体" w:eastAsia="宋体" w:cs="宋体"/>
                <w:sz w:val="18"/>
              </w:rPr>
              <w:t>30228</w:t>
            </w:r>
          </w:p>
        </w:tc>
        <w:tc>
          <w:tcPr>
            <w:tcW w:w="2860" w:type="dxa"/>
          </w:tcPr>
          <w:p>
            <w:r>
              <w:rPr>
                <w:rFonts w:ascii="宋体" w:hAnsi="宋体" w:eastAsia="宋体" w:cs="宋体"/>
                <w:sz w:val="18"/>
              </w:rPr>
              <w:t>工会经费</w:t>
            </w:r>
          </w:p>
        </w:tc>
        <w:tc>
          <w:tcPr>
            <w:tcW w:w="953" w:type="dxa"/>
          </w:tcPr>
          <w:p>
            <w:r>
              <w:rPr>
                <w:rFonts w:ascii="宋体" w:hAnsi="宋体" w:eastAsia="宋体" w:cs="宋体"/>
                <w:sz w:val="18"/>
              </w:rPr>
              <w:t>1.78</w:t>
            </w:r>
          </w:p>
        </w:tc>
        <w:tc>
          <w:tcPr>
            <w:tcW w:w="953" w:type="dxa"/>
          </w:tcPr>
          <w:p>
            <w:r>
              <w:rPr>
                <w:rFonts w:ascii="宋体" w:hAnsi="宋体" w:eastAsia="宋体" w:cs="宋体"/>
                <w:sz w:val="18"/>
              </w:rPr>
              <w:t>31204</w:t>
            </w:r>
          </w:p>
        </w:tc>
        <w:tc>
          <w:tcPr>
            <w:tcW w:w="2860" w:type="dxa"/>
          </w:tcPr>
          <w:p>
            <w:r>
              <w:rPr>
                <w:rFonts w:ascii="宋体" w:hAnsi="宋体" w:eastAsia="宋体" w:cs="宋体"/>
                <w:sz w:val="18"/>
              </w:rPr>
              <w:t>费用补贴</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30309</w:t>
            </w:r>
          </w:p>
        </w:tc>
        <w:tc>
          <w:tcPr>
            <w:tcW w:w="2860" w:type="dxa"/>
          </w:tcPr>
          <w:p>
            <w:r>
              <w:rPr>
                <w:rFonts w:ascii="宋体" w:hAnsi="宋体" w:eastAsia="宋体" w:cs="宋体"/>
                <w:sz w:val="18"/>
              </w:rPr>
              <w:t>奖励金</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30229</w:t>
            </w:r>
          </w:p>
        </w:tc>
        <w:tc>
          <w:tcPr>
            <w:tcW w:w="2860" w:type="dxa"/>
          </w:tcPr>
          <w:p>
            <w:r>
              <w:rPr>
                <w:rFonts w:ascii="宋体" w:hAnsi="宋体" w:eastAsia="宋体" w:cs="宋体"/>
                <w:sz w:val="18"/>
              </w:rPr>
              <w:t>福利费</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31205</w:t>
            </w:r>
          </w:p>
        </w:tc>
        <w:tc>
          <w:tcPr>
            <w:tcW w:w="2860" w:type="dxa"/>
          </w:tcPr>
          <w:p>
            <w:r>
              <w:rPr>
                <w:rFonts w:ascii="宋体" w:hAnsi="宋体" w:eastAsia="宋体" w:cs="宋体"/>
                <w:sz w:val="18"/>
              </w:rPr>
              <w:t>利息补贴</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30310</w:t>
            </w:r>
          </w:p>
        </w:tc>
        <w:tc>
          <w:tcPr>
            <w:tcW w:w="2860" w:type="dxa"/>
          </w:tcPr>
          <w:p>
            <w:r>
              <w:rPr>
                <w:rFonts w:ascii="宋体" w:hAnsi="宋体" w:eastAsia="宋体" w:cs="宋体"/>
                <w:sz w:val="18"/>
              </w:rPr>
              <w:t>个人农业生产补贴</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30231</w:t>
            </w:r>
          </w:p>
        </w:tc>
        <w:tc>
          <w:tcPr>
            <w:tcW w:w="2860" w:type="dxa"/>
          </w:tcPr>
          <w:p>
            <w:r>
              <w:rPr>
                <w:rFonts w:ascii="宋体" w:hAnsi="宋体" w:eastAsia="宋体" w:cs="宋体"/>
                <w:sz w:val="18"/>
              </w:rPr>
              <w:t>公务用车运行维护费</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31299</w:t>
            </w:r>
          </w:p>
        </w:tc>
        <w:tc>
          <w:tcPr>
            <w:tcW w:w="2860" w:type="dxa"/>
          </w:tcPr>
          <w:p>
            <w:r>
              <w:rPr>
                <w:rFonts w:ascii="宋体" w:hAnsi="宋体" w:eastAsia="宋体" w:cs="宋体"/>
                <w:sz w:val="18"/>
              </w:rPr>
              <w:t>其他对企业补助</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30311</w:t>
            </w:r>
          </w:p>
        </w:tc>
        <w:tc>
          <w:tcPr>
            <w:tcW w:w="2860" w:type="dxa"/>
          </w:tcPr>
          <w:p>
            <w:r>
              <w:rPr>
                <w:rFonts w:ascii="宋体" w:hAnsi="宋体" w:eastAsia="宋体" w:cs="宋体"/>
                <w:sz w:val="18"/>
              </w:rPr>
              <w:t>代缴社会保险费</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30239</w:t>
            </w:r>
          </w:p>
        </w:tc>
        <w:tc>
          <w:tcPr>
            <w:tcW w:w="2860" w:type="dxa"/>
          </w:tcPr>
          <w:p>
            <w:r>
              <w:rPr>
                <w:rFonts w:ascii="宋体" w:hAnsi="宋体" w:eastAsia="宋体" w:cs="宋体"/>
                <w:sz w:val="18"/>
              </w:rPr>
              <w:t>其他交通费用</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399</w:t>
            </w:r>
          </w:p>
        </w:tc>
        <w:tc>
          <w:tcPr>
            <w:tcW w:w="2860" w:type="dxa"/>
          </w:tcPr>
          <w:p>
            <w:r>
              <w:rPr>
                <w:rFonts w:ascii="宋体" w:hAnsi="宋体" w:eastAsia="宋体" w:cs="宋体"/>
                <w:sz w:val="18"/>
              </w:rPr>
              <w:t>其他支出</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rPr>
              <w:t>30399</w:t>
            </w:r>
          </w:p>
        </w:tc>
        <w:tc>
          <w:tcPr>
            <w:tcW w:w="2860" w:type="dxa"/>
          </w:tcPr>
          <w:p>
            <w:r>
              <w:rPr>
                <w:rFonts w:ascii="宋体" w:hAnsi="宋体" w:eastAsia="宋体" w:cs="宋体"/>
                <w:sz w:val="18"/>
              </w:rPr>
              <w:t>其他对个人和家庭补助</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30240</w:t>
            </w:r>
          </w:p>
        </w:tc>
        <w:tc>
          <w:tcPr>
            <w:tcW w:w="2860" w:type="dxa"/>
          </w:tcPr>
          <w:p>
            <w:r>
              <w:rPr>
                <w:rFonts w:ascii="宋体" w:hAnsi="宋体" w:eastAsia="宋体" w:cs="宋体"/>
                <w:sz w:val="18"/>
              </w:rPr>
              <w:t>税金及附加费用</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39907</w:t>
            </w:r>
          </w:p>
        </w:tc>
        <w:tc>
          <w:tcPr>
            <w:tcW w:w="2860" w:type="dxa"/>
          </w:tcPr>
          <w:p>
            <w:r>
              <w:rPr>
                <w:rFonts w:ascii="宋体" w:hAnsi="宋体" w:eastAsia="宋体" w:cs="宋体"/>
                <w:sz w:val="18"/>
              </w:rPr>
              <w:t>国家赔偿费用支出</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tc>
        <w:tc>
          <w:tcPr>
            <w:tcW w:w="2860" w:type="dxa"/>
          </w:tcPr>
          <w:p/>
        </w:tc>
        <w:tc>
          <w:tcPr>
            <w:tcW w:w="953" w:type="dxa"/>
          </w:tcPr>
          <w:p/>
        </w:tc>
        <w:tc>
          <w:tcPr>
            <w:tcW w:w="953" w:type="dxa"/>
          </w:tcPr>
          <w:p>
            <w:r>
              <w:rPr>
                <w:rFonts w:ascii="宋体" w:hAnsi="宋体" w:eastAsia="宋体" w:cs="宋体"/>
                <w:sz w:val="18"/>
              </w:rPr>
              <w:t>30299</w:t>
            </w:r>
          </w:p>
        </w:tc>
        <w:tc>
          <w:tcPr>
            <w:tcW w:w="2860" w:type="dxa"/>
          </w:tcPr>
          <w:p>
            <w:r>
              <w:rPr>
                <w:rFonts w:ascii="宋体" w:hAnsi="宋体" w:eastAsia="宋体" w:cs="宋体"/>
                <w:sz w:val="18"/>
              </w:rPr>
              <w:t>其他商品和服务支出</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39908</w:t>
            </w:r>
          </w:p>
        </w:tc>
        <w:tc>
          <w:tcPr>
            <w:tcW w:w="2860" w:type="dxa"/>
          </w:tcPr>
          <w:p>
            <w:r>
              <w:rPr>
                <w:rFonts w:ascii="宋体" w:hAnsi="宋体" w:eastAsia="宋体" w:cs="宋体"/>
                <w:sz w:val="18"/>
              </w:rPr>
              <w:t>对民间非营利组织和群众性自治组织补贴</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tc>
        <w:tc>
          <w:tcPr>
            <w:tcW w:w="2860" w:type="dxa"/>
          </w:tcPr>
          <w:p/>
        </w:tc>
        <w:tc>
          <w:tcPr>
            <w:tcW w:w="953" w:type="dxa"/>
          </w:tcPr>
          <w:p/>
        </w:tc>
        <w:tc>
          <w:tcPr>
            <w:tcW w:w="953" w:type="dxa"/>
          </w:tcPr>
          <w:p>
            <w:r>
              <w:rPr>
                <w:rFonts w:ascii="宋体" w:hAnsi="宋体" w:eastAsia="宋体" w:cs="宋体"/>
                <w:sz w:val="18"/>
              </w:rPr>
              <w:t>307</w:t>
            </w:r>
          </w:p>
        </w:tc>
        <w:tc>
          <w:tcPr>
            <w:tcW w:w="2860" w:type="dxa"/>
          </w:tcPr>
          <w:p>
            <w:r>
              <w:rPr>
                <w:rFonts w:ascii="宋体" w:hAnsi="宋体" w:eastAsia="宋体" w:cs="宋体"/>
                <w:sz w:val="18"/>
              </w:rPr>
              <w:t>债务利息及费用支出</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39909</w:t>
            </w:r>
          </w:p>
        </w:tc>
        <w:tc>
          <w:tcPr>
            <w:tcW w:w="2860" w:type="dxa"/>
          </w:tcPr>
          <w:p>
            <w:r>
              <w:rPr>
                <w:rFonts w:ascii="宋体" w:hAnsi="宋体" w:eastAsia="宋体" w:cs="宋体"/>
                <w:sz w:val="18"/>
              </w:rPr>
              <w:t>经常性赠与</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tc>
        <w:tc>
          <w:tcPr>
            <w:tcW w:w="2860" w:type="dxa"/>
          </w:tcPr>
          <w:p/>
        </w:tc>
        <w:tc>
          <w:tcPr>
            <w:tcW w:w="953" w:type="dxa"/>
          </w:tcPr>
          <w:p/>
        </w:tc>
        <w:tc>
          <w:tcPr>
            <w:tcW w:w="953" w:type="dxa"/>
          </w:tcPr>
          <w:p>
            <w:r>
              <w:rPr>
                <w:rFonts w:ascii="宋体" w:hAnsi="宋体" w:eastAsia="宋体" w:cs="宋体"/>
                <w:sz w:val="18"/>
              </w:rPr>
              <w:t>30701</w:t>
            </w:r>
          </w:p>
        </w:tc>
        <w:tc>
          <w:tcPr>
            <w:tcW w:w="2860" w:type="dxa"/>
          </w:tcPr>
          <w:p>
            <w:r>
              <w:rPr>
                <w:rFonts w:ascii="宋体" w:hAnsi="宋体" w:eastAsia="宋体" w:cs="宋体"/>
                <w:sz w:val="18"/>
              </w:rPr>
              <w:t>国内债务付息</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39910</w:t>
            </w:r>
          </w:p>
        </w:tc>
        <w:tc>
          <w:tcPr>
            <w:tcW w:w="2860" w:type="dxa"/>
          </w:tcPr>
          <w:p>
            <w:r>
              <w:rPr>
                <w:rFonts w:ascii="宋体" w:hAnsi="宋体" w:eastAsia="宋体" w:cs="宋体"/>
                <w:sz w:val="18"/>
              </w:rPr>
              <w:t>资本性赠与</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tc>
        <w:tc>
          <w:tcPr>
            <w:tcW w:w="2860" w:type="dxa"/>
          </w:tcPr>
          <w:p/>
        </w:tc>
        <w:tc>
          <w:tcPr>
            <w:tcW w:w="953" w:type="dxa"/>
          </w:tcPr>
          <w:p/>
        </w:tc>
        <w:tc>
          <w:tcPr>
            <w:tcW w:w="953" w:type="dxa"/>
          </w:tcPr>
          <w:p>
            <w:r>
              <w:rPr>
                <w:rFonts w:ascii="宋体" w:hAnsi="宋体" w:eastAsia="宋体" w:cs="宋体"/>
                <w:sz w:val="18"/>
              </w:rPr>
              <w:t>30702</w:t>
            </w:r>
          </w:p>
        </w:tc>
        <w:tc>
          <w:tcPr>
            <w:tcW w:w="2860" w:type="dxa"/>
          </w:tcPr>
          <w:p>
            <w:r>
              <w:rPr>
                <w:rFonts w:ascii="宋体" w:hAnsi="宋体" w:eastAsia="宋体" w:cs="宋体"/>
                <w:sz w:val="18"/>
              </w:rPr>
              <w:t>国外债务付息</w:t>
            </w:r>
          </w:p>
        </w:tc>
        <w:tc>
          <w:tcPr>
            <w:tcW w:w="953" w:type="dxa"/>
          </w:tcPr>
          <w:p>
            <w:r>
              <w:rPr>
                <w:rFonts w:ascii="宋体" w:hAnsi="宋体" w:eastAsia="宋体" w:cs="宋体"/>
                <w:sz w:val="18"/>
              </w:rPr>
              <w:t>0.00</w:t>
            </w:r>
          </w:p>
        </w:tc>
        <w:tc>
          <w:tcPr>
            <w:tcW w:w="953" w:type="dxa"/>
          </w:tcPr>
          <w:p>
            <w:r>
              <w:rPr>
                <w:rFonts w:ascii="宋体" w:hAnsi="宋体" w:eastAsia="宋体" w:cs="宋体"/>
                <w:sz w:val="18"/>
              </w:rPr>
              <w:t>39999</w:t>
            </w:r>
          </w:p>
        </w:tc>
        <w:tc>
          <w:tcPr>
            <w:tcW w:w="2860" w:type="dxa"/>
          </w:tcPr>
          <w:p>
            <w:r>
              <w:rPr>
                <w:rFonts w:ascii="宋体" w:hAnsi="宋体" w:eastAsia="宋体" w:cs="宋体"/>
                <w:sz w:val="18"/>
              </w:rPr>
              <w:t>其他支出</w:t>
            </w:r>
          </w:p>
        </w:tc>
        <w:tc>
          <w:tcPr>
            <w:tcW w:w="953" w:type="dxa"/>
          </w:tcPr>
          <w:p>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tc>
        <w:tc>
          <w:tcPr>
            <w:tcW w:w="2860" w:type="dxa"/>
          </w:tcPr>
          <w:p/>
        </w:tc>
        <w:tc>
          <w:tcPr>
            <w:tcW w:w="953" w:type="dxa"/>
          </w:tcPr>
          <w:p/>
        </w:tc>
        <w:tc>
          <w:tcPr>
            <w:tcW w:w="953" w:type="dxa"/>
          </w:tcPr>
          <w:p/>
        </w:tc>
        <w:tc>
          <w:tcPr>
            <w:tcW w:w="2860" w:type="dxa"/>
          </w:tcPr>
          <w:p/>
        </w:tc>
        <w:tc>
          <w:tcPr>
            <w:tcW w:w="953" w:type="dxa"/>
          </w:tcPr>
          <w:p>
            <w:r>
              <w:rPr>
                <w:rFonts w:ascii="宋体" w:hAnsi="宋体" w:eastAsia="宋体" w:cs="宋体"/>
                <w:sz w:val="18"/>
              </w:rPr>
              <w:t>0.00</w:t>
            </w:r>
          </w:p>
        </w:tc>
        <w:tc>
          <w:tcPr>
            <w:tcW w:w="953" w:type="dxa"/>
          </w:tcPr>
          <w:p/>
        </w:tc>
        <w:tc>
          <w:tcPr>
            <w:tcW w:w="2860" w:type="dxa"/>
          </w:tcPr>
          <w:p/>
        </w:tc>
        <w:tc>
          <w:tcPr>
            <w:tcW w:w="95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813" w:type="dxa"/>
            <w:gridSpan w:val="2"/>
          </w:tcPr>
          <w:p>
            <w:pPr>
              <w:jc w:val="center"/>
            </w:pPr>
            <w:r>
              <w:rPr>
                <w:rFonts w:ascii="宋体" w:hAnsi="宋体" w:eastAsia="宋体" w:cs="宋体"/>
                <w:b/>
                <w:sz w:val="18"/>
              </w:rPr>
              <w:t>人员经费合计</w:t>
            </w:r>
          </w:p>
        </w:tc>
        <w:tc>
          <w:tcPr>
            <w:tcW w:w="953" w:type="dxa"/>
          </w:tcPr>
          <w:p>
            <w:r>
              <w:rPr>
                <w:rFonts w:ascii="宋体" w:hAnsi="宋体" w:eastAsia="宋体" w:cs="宋体"/>
                <w:b/>
                <w:sz w:val="18"/>
              </w:rPr>
              <w:t>182.27</w:t>
            </w:r>
          </w:p>
        </w:tc>
        <w:tc>
          <w:tcPr>
            <w:tcW w:w="8579" w:type="dxa"/>
            <w:gridSpan w:val="5"/>
          </w:tcPr>
          <w:p>
            <w:pPr>
              <w:jc w:val="center"/>
            </w:pPr>
            <w:r>
              <w:rPr>
                <w:rFonts w:ascii="宋体" w:hAnsi="宋体" w:eastAsia="宋体" w:cs="宋体"/>
                <w:b/>
                <w:sz w:val="18"/>
              </w:rPr>
              <w:t>公用经费合计</w:t>
            </w:r>
          </w:p>
        </w:tc>
        <w:tc>
          <w:tcPr>
            <w:tcW w:w="953" w:type="dxa"/>
          </w:tcPr>
          <w:p>
            <w:r>
              <w:rPr>
                <w:rFonts w:ascii="宋体" w:hAnsi="宋体" w:eastAsia="宋体" w:cs="宋体"/>
                <w:b/>
                <w:sz w:val="18"/>
              </w:rPr>
              <w:t>6.14</w:t>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注：1</w:t>
      </w:r>
      <w:r>
        <w:rPr>
          <w:rFonts w:ascii="Times New Roman" w:hAnsi="Times New Roman" w:cs="Times New Roman" w:eastAsiaTheme="minorEastAsia"/>
        </w:rPr>
        <w:t xml:space="preserve">. </w:t>
      </w:r>
      <w:r>
        <w:rPr>
          <w:rFonts w:hint="eastAsia" w:ascii="Times New Roman" w:hAnsi="Times New Roman" w:cs="Times New Roman" w:eastAsiaTheme="minorEastAsia"/>
        </w:rPr>
        <w:t>本表反映部门本年度一般公共预算财政拨款基本支出明细情况。</w:t>
      </w:r>
    </w:p>
    <w:p>
      <w:pPr>
        <w:pStyle w:val="16"/>
        <w:ind w:firstLine="480" w:firstLineChars="200"/>
        <w:rPr>
          <w:rFonts w:ascii="Times New Roman" w:hAnsi="Times New Roman" w:cs="Times New Roman" w:eastAsiaTheme="minorEastAsia"/>
        </w:rPr>
      </w:pPr>
      <w:r>
        <w:rPr>
          <w:rFonts w:hint="eastAsia" w:ascii="Times New Roman" w:hAnsi="Times New Roman" w:cs="Times New Roman" w:eastAsiaTheme="minorEastAsia"/>
        </w:rPr>
        <w:t>2.</w:t>
      </w:r>
      <w:r>
        <w:rPr>
          <w:rFonts w:hint="eastAsia"/>
        </w:rPr>
        <w:t xml:space="preserve"> </w:t>
      </w:r>
      <w:r>
        <w:rPr>
          <w:rFonts w:hint="eastAsia" w:ascii="Times New Roman" w:hAnsi="Times New Roman" w:cs="Times New Roman" w:eastAsiaTheme="minorEastAsia"/>
        </w:rPr>
        <w:t>本套报表金额单位转换时可能存在尾数误差。</w:t>
      </w:r>
    </w:p>
    <w:p>
      <w:pPr>
        <w:pStyle w:val="16"/>
        <w:rPr>
          <w:rFonts w:ascii="Times New Roman" w:hAnsi="Times New Roman" w:cs="Times New Roman" w:eastAsiaTheme="minorEastAsia"/>
        </w:rPr>
      </w:pPr>
    </w:p>
    <w:p>
      <w:pPr>
        <w:pStyle w:val="16"/>
        <w:rPr>
          <w:rFonts w:ascii="Times New Roman" w:hAnsi="Times New Roman" w:cs="Times New Roman" w:eastAsiaTheme="minorEastAsia"/>
        </w:rPr>
        <w:sectPr>
          <w:pgSz w:w="16838" w:h="11906" w:orient="landscape"/>
          <w:pgMar w:top="567" w:right="1389" w:bottom="567" w:left="1389" w:header="851" w:footer="992" w:gutter="0"/>
          <w:cols w:space="425" w:num="1"/>
          <w:docGrid w:type="lines" w:linePitch="312" w:charSpace="0"/>
        </w:sectPr>
      </w:pPr>
    </w:p>
    <w:p>
      <w:pPr>
        <w:pStyle w:val="3"/>
        <w:numPr>
          <w:ilvl w:val="0"/>
          <w:numId w:val="1"/>
        </w:numPr>
      </w:pPr>
      <w:bookmarkStart w:id="34" w:name="_Toc144996742"/>
      <w:bookmarkStart w:id="35" w:name="_Toc7633"/>
      <w:bookmarkStart w:id="36" w:name="_Toc14953"/>
      <w:r>
        <w:rPr>
          <w:rFonts w:hint="eastAsia"/>
        </w:rPr>
        <w:t>一般公共预算财政拨款“三公”经费支出决算表</w:t>
      </w:r>
      <w:bookmarkEnd w:id="34"/>
      <w:bookmarkEnd w:id="35"/>
      <w:bookmarkEnd w:id="36"/>
      <w:r>
        <w:rPr>
          <w:rFonts w:hint="eastAsia"/>
        </w:rPr>
        <w:t xml:space="preserve"> </w:t>
      </w:r>
    </w:p>
    <w:p>
      <w:pPr>
        <w:widowControl/>
        <w:spacing w:line="240" w:lineRule="auto"/>
        <w:jc w:val="center"/>
        <w:rPr>
          <w:rFonts w:ascii="黑体" w:hAnsi="Arial" w:eastAsia="黑体" w:cs="Arial"/>
          <w:color w:val="000000"/>
          <w:kern w:val="0"/>
          <w:sz w:val="36"/>
          <w:szCs w:val="36"/>
        </w:rPr>
      </w:pPr>
      <w:r>
        <w:rPr>
          <w:rFonts w:hint="eastAsia" w:ascii="黑体" w:hAnsi="Arial" w:eastAsia="黑体" w:cs="Arial"/>
          <w:color w:val="000000"/>
          <w:kern w:val="0"/>
          <w:sz w:val="36"/>
          <w:szCs w:val="36"/>
        </w:rPr>
        <w:t>一般公共预算财政拨款“三公”经费支出决算表</w:t>
      </w:r>
    </w:p>
    <w:p>
      <w:pPr>
        <w:widowControl/>
        <w:spacing w:line="240" w:lineRule="auto"/>
        <w:jc w:val="right"/>
        <w:rPr>
          <w:rFonts w:ascii="宋体" w:hAnsi="宋体" w:eastAsia="宋体" w:cs="宋体"/>
          <w:sz w:val="22"/>
        </w:rPr>
      </w:pPr>
      <w:r>
        <w:rPr>
          <w:rFonts w:ascii="宋体" w:hAnsi="宋体" w:eastAsia="宋体" w:cs="宋体"/>
          <w:sz w:val="22"/>
        </w:rPr>
        <w:t>公开07表</w:t>
      </w:r>
    </w:p>
    <w:p>
      <w:pPr>
        <w:widowControl/>
        <w:tabs>
          <w:tab w:val="left" w:pos="424"/>
          <w:tab w:val="right" w:pos="8392"/>
        </w:tabs>
        <w:spacing w:line="240" w:lineRule="auto"/>
        <w:jc w:val="left"/>
        <w:rPr>
          <w:rFonts w:ascii="宋体" w:hAnsi="宋体" w:eastAsia="宋体" w:cs="宋体"/>
          <w:sz w:val="22"/>
        </w:rPr>
      </w:pPr>
      <w:r>
        <w:rPr>
          <w:rFonts w:ascii="宋体" w:hAnsi="宋体" w:eastAsia="宋体" w:cs="宋体"/>
          <w:sz w:val="22"/>
        </w:rPr>
        <w:t>单位：</w:t>
      </w:r>
      <w:r>
        <w:rPr>
          <w:rFonts w:hint="eastAsia" w:ascii="宋体" w:hAnsi="宋体" w:eastAsia="宋体" w:cs="宋体"/>
          <w:sz w:val="22"/>
        </w:rPr>
        <w:t xml:space="preserve">明溪县夏坊初级中学 </w:t>
      </w:r>
      <w:r>
        <w:tab/>
      </w:r>
      <w:r>
        <w:rPr>
          <w:rFonts w:hint="eastAsia" w:ascii="宋体" w:hAnsi="宋体" w:eastAsia="宋体" w:cs="宋体"/>
          <w:sz w:val="22"/>
        </w:rPr>
        <w:t>单位：万元</w:t>
      </w:r>
    </w:p>
    <w:tbl>
      <w:tblPr>
        <w:tblStyle w:val="12"/>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4114"/>
        <w:gridCol w:w="822"/>
        <w:gridCol w:w="4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510" w:hRule="atLeast"/>
        </w:trPr>
        <w:tc>
          <w:tcPr>
            <w:tcW w:w="4114" w:type="dxa"/>
            <w:vAlign w:val="center"/>
          </w:tcPr>
          <w:p>
            <w:pPr>
              <w:jc w:val="center"/>
            </w:pPr>
            <w:r>
              <w:rPr>
                <w:rFonts w:ascii="宋体" w:hAnsi="宋体" w:eastAsia="宋体" w:cs="宋体"/>
                <w:sz w:val="22"/>
              </w:rPr>
              <w:t>项目</w:t>
            </w:r>
          </w:p>
        </w:tc>
        <w:tc>
          <w:tcPr>
            <w:tcW w:w="822" w:type="dxa"/>
            <w:vAlign w:val="center"/>
          </w:tcPr>
          <w:p>
            <w:pPr>
              <w:jc w:val="center"/>
            </w:pPr>
            <w:r>
              <w:rPr>
                <w:rFonts w:ascii="宋体" w:hAnsi="宋体" w:eastAsia="宋体" w:cs="宋体"/>
                <w:sz w:val="22"/>
              </w:rPr>
              <w:t>行次</w:t>
            </w:r>
          </w:p>
        </w:tc>
        <w:tc>
          <w:tcPr>
            <w:tcW w:w="4113" w:type="dxa"/>
            <w:vAlign w:val="center"/>
          </w:tcPr>
          <w:p>
            <w:pPr>
              <w:jc w:val="center"/>
            </w:pPr>
            <w:r>
              <w:rPr>
                <w:rFonts w:ascii="宋体" w:hAnsi="宋体" w:eastAsia="宋体" w:cs="宋体"/>
                <w:sz w:val="22"/>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489" w:hRule="atLeast"/>
        </w:trPr>
        <w:tc>
          <w:tcPr>
            <w:tcW w:w="4114" w:type="dxa"/>
          </w:tcPr>
          <w:p>
            <w:pPr>
              <w:jc w:val="center"/>
            </w:pPr>
            <w:r>
              <w:rPr>
                <w:rFonts w:ascii="宋体" w:hAnsi="宋体" w:eastAsia="宋体" w:cs="宋体"/>
                <w:b/>
                <w:sz w:val="18"/>
              </w:rPr>
              <w:t>合计</w:t>
            </w:r>
          </w:p>
        </w:tc>
        <w:tc>
          <w:tcPr>
            <w:tcW w:w="822" w:type="dxa"/>
          </w:tcPr>
          <w:p>
            <w:pPr>
              <w:jc w:val="center"/>
            </w:pPr>
            <w:r>
              <w:rPr>
                <w:rFonts w:ascii="宋体" w:hAnsi="宋体" w:eastAsia="宋体" w:cs="宋体"/>
                <w:b/>
                <w:sz w:val="18"/>
              </w:rPr>
              <w:t>1</w:t>
            </w:r>
          </w:p>
        </w:tc>
        <w:tc>
          <w:tcPr>
            <w:tcW w:w="4113" w:type="dxa"/>
          </w:tcPr>
          <w:p>
            <w:pPr>
              <w:jc w:val="center"/>
            </w:pPr>
            <w:r>
              <w:rPr>
                <w:rFonts w:ascii="宋体" w:hAnsi="宋体" w:eastAsia="宋体" w:cs="宋体"/>
                <w:b/>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510" w:hRule="atLeast"/>
        </w:trPr>
        <w:tc>
          <w:tcPr>
            <w:tcW w:w="4114" w:type="dxa"/>
          </w:tcPr>
          <w:p>
            <w:r>
              <w:rPr>
                <w:rFonts w:ascii="宋体" w:hAnsi="宋体" w:eastAsia="宋体" w:cs="宋体"/>
                <w:sz w:val="18"/>
              </w:rPr>
              <w:t>1. 因公出国（境）费</w:t>
            </w:r>
          </w:p>
        </w:tc>
        <w:tc>
          <w:tcPr>
            <w:tcW w:w="822" w:type="dxa"/>
          </w:tcPr>
          <w:p>
            <w:pPr>
              <w:jc w:val="center"/>
            </w:pPr>
            <w:r>
              <w:rPr>
                <w:rFonts w:ascii="宋体" w:hAnsi="宋体" w:eastAsia="宋体" w:cs="宋体"/>
                <w:sz w:val="18"/>
              </w:rPr>
              <w:t>2</w:t>
            </w:r>
          </w:p>
        </w:tc>
        <w:tc>
          <w:tcPr>
            <w:tcW w:w="4113" w:type="dxa"/>
          </w:tcPr>
          <w:p>
            <w:pPr>
              <w:jc w:val="center"/>
            </w:pPr>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489" w:hRule="atLeast"/>
        </w:trPr>
        <w:tc>
          <w:tcPr>
            <w:tcW w:w="4114" w:type="dxa"/>
          </w:tcPr>
          <w:p>
            <w:r>
              <w:rPr>
                <w:rFonts w:ascii="宋体" w:hAnsi="宋体" w:eastAsia="宋体" w:cs="宋体"/>
                <w:sz w:val="18"/>
              </w:rPr>
              <w:t>2. 公务用车购置及运行维护费</w:t>
            </w:r>
          </w:p>
        </w:tc>
        <w:tc>
          <w:tcPr>
            <w:tcW w:w="822" w:type="dxa"/>
          </w:tcPr>
          <w:p>
            <w:pPr>
              <w:jc w:val="center"/>
            </w:pPr>
            <w:r>
              <w:rPr>
                <w:rFonts w:ascii="宋体" w:hAnsi="宋体" w:eastAsia="宋体" w:cs="宋体"/>
                <w:sz w:val="18"/>
              </w:rPr>
              <w:t>3</w:t>
            </w:r>
          </w:p>
        </w:tc>
        <w:tc>
          <w:tcPr>
            <w:tcW w:w="4113" w:type="dxa"/>
          </w:tcPr>
          <w:p>
            <w:pPr>
              <w:jc w:val="center"/>
            </w:pPr>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510" w:hRule="atLeast"/>
        </w:trPr>
        <w:tc>
          <w:tcPr>
            <w:tcW w:w="4114" w:type="dxa"/>
          </w:tcPr>
          <w:p>
            <w:r>
              <w:rPr>
                <w:rFonts w:ascii="宋体" w:hAnsi="宋体" w:eastAsia="宋体" w:cs="宋体"/>
                <w:sz w:val="18"/>
              </w:rPr>
              <w:t>其中：（1）公务用车购置费</w:t>
            </w:r>
          </w:p>
        </w:tc>
        <w:tc>
          <w:tcPr>
            <w:tcW w:w="822" w:type="dxa"/>
          </w:tcPr>
          <w:p>
            <w:pPr>
              <w:jc w:val="center"/>
            </w:pPr>
            <w:r>
              <w:rPr>
                <w:rFonts w:ascii="宋体" w:hAnsi="宋体" w:eastAsia="宋体" w:cs="宋体"/>
                <w:sz w:val="18"/>
              </w:rPr>
              <w:t>4</w:t>
            </w:r>
          </w:p>
        </w:tc>
        <w:tc>
          <w:tcPr>
            <w:tcW w:w="4113" w:type="dxa"/>
          </w:tcPr>
          <w:p>
            <w:pPr>
              <w:jc w:val="center"/>
            </w:pPr>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510" w:hRule="atLeast"/>
        </w:trPr>
        <w:tc>
          <w:tcPr>
            <w:tcW w:w="4114" w:type="dxa"/>
          </w:tcPr>
          <w:p>
            <w:r>
              <w:rPr>
                <w:rFonts w:ascii="宋体" w:hAnsi="宋体" w:eastAsia="宋体" w:cs="宋体"/>
                <w:sz w:val="18"/>
              </w:rPr>
              <w:t>（2）公务用车运行维护费</w:t>
            </w:r>
          </w:p>
        </w:tc>
        <w:tc>
          <w:tcPr>
            <w:tcW w:w="822" w:type="dxa"/>
          </w:tcPr>
          <w:p>
            <w:pPr>
              <w:jc w:val="center"/>
            </w:pPr>
            <w:r>
              <w:rPr>
                <w:rFonts w:ascii="宋体" w:hAnsi="宋体" w:eastAsia="宋体" w:cs="宋体"/>
                <w:sz w:val="18"/>
              </w:rPr>
              <w:t>5</w:t>
            </w:r>
          </w:p>
        </w:tc>
        <w:tc>
          <w:tcPr>
            <w:tcW w:w="4113" w:type="dxa"/>
          </w:tcPr>
          <w:p>
            <w:pPr>
              <w:jc w:val="center"/>
            </w:pPr>
            <w:r>
              <w:rPr>
                <w:rFonts w:ascii="宋体" w:hAnsi="宋体" w:eastAsia="宋体" w:cs="宋体"/>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489" w:hRule="atLeast"/>
        </w:trPr>
        <w:tc>
          <w:tcPr>
            <w:tcW w:w="4114" w:type="dxa"/>
          </w:tcPr>
          <w:p>
            <w:r>
              <w:rPr>
                <w:rFonts w:ascii="宋体" w:hAnsi="宋体" w:eastAsia="宋体" w:cs="宋体"/>
                <w:sz w:val="18"/>
              </w:rPr>
              <w:t>3. 公务接待费</w:t>
            </w:r>
          </w:p>
        </w:tc>
        <w:tc>
          <w:tcPr>
            <w:tcW w:w="822" w:type="dxa"/>
          </w:tcPr>
          <w:p>
            <w:pPr>
              <w:jc w:val="center"/>
            </w:pPr>
            <w:r>
              <w:rPr>
                <w:rFonts w:ascii="宋体" w:hAnsi="宋体" w:eastAsia="宋体" w:cs="宋体"/>
                <w:sz w:val="18"/>
              </w:rPr>
              <w:t>6</w:t>
            </w:r>
          </w:p>
        </w:tc>
        <w:tc>
          <w:tcPr>
            <w:tcW w:w="4113" w:type="dxa"/>
          </w:tcPr>
          <w:p>
            <w:pPr>
              <w:jc w:val="center"/>
            </w:pPr>
            <w:r>
              <w:rPr>
                <w:rFonts w:ascii="宋体" w:hAnsi="宋体" w:eastAsia="宋体" w:cs="宋体"/>
                <w:sz w:val="18"/>
              </w:rPr>
              <w:t>0.00</w:t>
            </w:r>
          </w:p>
        </w:tc>
      </w:tr>
    </w:tbl>
    <w:p>
      <w:pPr>
        <w:pStyle w:val="16"/>
        <w:ind w:firstLine="480" w:firstLineChars="200"/>
        <w:rPr>
          <w:rFonts w:ascii="Times New Roman" w:hAnsi="Times New Roman" w:cs="Times New Roman" w:eastAsiaTheme="minorEastAsia"/>
        </w:rPr>
      </w:pPr>
      <w:r>
        <w:rPr>
          <w:rFonts w:hint="eastAsia" w:ascii="Times New Roman" w:hAnsi="Times New Roman" w:cs="Times New Roman" w:eastAsiaTheme="minorEastAsia"/>
        </w:rPr>
        <w:t>注：1</w:t>
      </w:r>
      <w:r>
        <w:rPr>
          <w:rFonts w:ascii="Times New Roman" w:hAnsi="Times New Roman" w:cs="Times New Roman" w:eastAsiaTheme="minorEastAsia"/>
        </w:rPr>
        <w:t xml:space="preserve">. </w:t>
      </w:r>
      <w:r>
        <w:rPr>
          <w:rFonts w:hint="eastAsia" w:ascii="Times New Roman" w:hAnsi="Times New Roman" w:cs="Times New Roman" w:eastAsiaTheme="minorEastAsia"/>
        </w:rPr>
        <w:t>本表反映部门本年度“三公”经费支出决算情况，包括当年一般公共预算财政拨款和以前年度结转资金安排的实际支出。</w:t>
      </w:r>
    </w:p>
    <w:p>
      <w:pPr>
        <w:pStyle w:val="16"/>
        <w:ind w:firstLine="960" w:firstLineChars="400"/>
        <w:rPr>
          <w:rFonts w:hint="eastAsia" w:ascii="Times New Roman" w:hAnsi="Times New Roman" w:cs="Times New Roman" w:eastAsiaTheme="minorEastAsia"/>
        </w:rPr>
      </w:pPr>
      <w:r>
        <w:rPr>
          <w:rFonts w:hint="eastAsia" w:ascii="Times New Roman" w:hAnsi="Times New Roman" w:cs="Times New Roman" w:eastAsiaTheme="minorEastAsia"/>
        </w:rPr>
        <w:t>2</w:t>
      </w:r>
      <w:r>
        <w:rPr>
          <w:rFonts w:ascii="Times New Roman" w:hAnsi="Times New Roman" w:cs="Times New Roman" w:eastAsiaTheme="minorEastAsia"/>
        </w:rPr>
        <w:t xml:space="preserve">. </w:t>
      </w:r>
      <w:r>
        <w:rPr>
          <w:rFonts w:hint="eastAsia" w:ascii="Times New Roman" w:hAnsi="Times New Roman" w:cs="Times New Roman" w:eastAsiaTheme="minorEastAsia"/>
        </w:rPr>
        <w:t>本部门2022年度没有使用一般公共预算财政预算拨款安排的“三公”经费收支</w:t>
      </w:r>
    </w:p>
    <w:p>
      <w:pPr>
        <w:pStyle w:val="16"/>
        <w:ind w:firstLine="960" w:firstLineChars="400"/>
        <w:rPr>
          <w:rFonts w:ascii="Times New Roman" w:hAnsi="Times New Roman" w:cs="Times New Roman" w:eastAsiaTheme="minorEastAsia"/>
        </w:rPr>
      </w:pPr>
      <w:r>
        <w:rPr>
          <w:rFonts w:ascii="Times New Roman" w:hAnsi="Times New Roman" w:cs="Times New Roman" w:eastAsiaTheme="minorEastAsia"/>
        </w:rPr>
        <w:t>3.</w:t>
      </w:r>
      <w:r>
        <w:rPr>
          <w:rFonts w:hint="eastAsia" w:ascii="Times New Roman" w:hAnsi="Times New Roman" w:cs="Times New Roman" w:eastAsiaTheme="minorEastAsia"/>
        </w:rPr>
        <w:t xml:space="preserve"> 本套报表金额单位转换时可能存在尾数误差。</w:t>
      </w:r>
    </w:p>
    <w:p>
      <w:pPr>
        <w:pStyle w:val="16"/>
        <w:ind w:firstLine="480" w:firstLineChars="200"/>
        <w:rPr>
          <w:rFonts w:ascii="Times New Roman" w:hAnsi="Times New Roman" w:cs="Times New Roman"/>
        </w:rPr>
        <w:sectPr>
          <w:pgSz w:w="11906" w:h="16838"/>
          <w:pgMar w:top="1702" w:right="1800" w:bottom="1843" w:left="1800" w:header="851" w:footer="992" w:gutter="0"/>
          <w:cols w:space="425" w:num="1"/>
          <w:docGrid w:type="lines" w:linePitch="312" w:charSpace="0"/>
        </w:sectPr>
      </w:pPr>
      <w:r>
        <w:rPr>
          <w:rFonts w:ascii="Times New Roman" w:hAnsi="Times New Roman" w:cs="Times New Roman" w:eastAsiaTheme="minorEastAsia"/>
        </w:rPr>
        <w:br w:type="textWrapping"/>
      </w:r>
    </w:p>
    <w:p>
      <w:pPr>
        <w:pStyle w:val="3"/>
        <w:spacing w:before="0" w:after="0"/>
      </w:pPr>
      <w:bookmarkStart w:id="37" w:name="_Toc16394"/>
      <w:bookmarkStart w:id="38" w:name="_Toc20555"/>
      <w:bookmarkStart w:id="39" w:name="_Toc144996743"/>
      <w:r>
        <w:rPr>
          <w:rFonts w:hint="eastAsia"/>
        </w:rPr>
        <w:t>八、政府性基金预算财政拨款收入支出决算表</w:t>
      </w:r>
      <w:bookmarkEnd w:id="37"/>
      <w:bookmarkEnd w:id="38"/>
      <w:bookmarkEnd w:id="39"/>
      <w:r>
        <w:rPr>
          <w:rFonts w:hint="eastAsia"/>
        </w:rPr>
        <w:t xml:space="preserve"> </w:t>
      </w:r>
    </w:p>
    <w:p>
      <w:pPr>
        <w:widowControl/>
        <w:tabs>
          <w:tab w:val="right" w:pos="13432"/>
        </w:tabs>
        <w:spacing w:line="240" w:lineRule="auto"/>
        <w:jc w:val="center"/>
        <w:rPr>
          <w:rFonts w:ascii="宋体" w:hAnsi="宋体" w:eastAsia="宋体" w:cs="宋体"/>
          <w:kern w:val="0"/>
          <w:sz w:val="24"/>
          <w:szCs w:val="24"/>
        </w:rPr>
      </w:pPr>
      <w:r>
        <w:rPr>
          <w:rFonts w:hint="eastAsia" w:ascii="黑体" w:hAnsi="宋体" w:eastAsia="黑体" w:cs="黑体"/>
          <w:color w:val="000000"/>
          <w:kern w:val="0"/>
          <w:sz w:val="36"/>
          <w:szCs w:val="36"/>
        </w:rPr>
        <w:t>政府性基金预算财政拨款收入支出决算表</w:t>
      </w:r>
    </w:p>
    <w:p>
      <w:pPr>
        <w:widowControl/>
        <w:tabs>
          <w:tab w:val="left" w:pos="424"/>
          <w:tab w:val="right" w:pos="13432"/>
        </w:tabs>
        <w:spacing w:line="240" w:lineRule="auto"/>
        <w:ind w:right="220"/>
        <w:jc w:val="right"/>
        <w:rPr>
          <w:rFonts w:ascii="宋体" w:hAnsi="宋体" w:eastAsia="宋体" w:cs="宋体"/>
          <w:sz w:val="22"/>
        </w:rPr>
      </w:pPr>
      <w:r>
        <w:rPr>
          <w:rFonts w:hint="eastAsia" w:ascii="宋体" w:hAnsi="宋体" w:eastAsia="宋体" w:cs="宋体"/>
          <w:sz w:val="22"/>
        </w:rPr>
        <w:t>公开08表</w:t>
      </w:r>
    </w:p>
    <w:p>
      <w:pPr>
        <w:widowControl/>
        <w:tabs>
          <w:tab w:val="left" w:pos="424"/>
          <w:tab w:val="right" w:pos="13432"/>
        </w:tabs>
        <w:spacing w:line="240" w:lineRule="auto"/>
        <w:jc w:val="left"/>
        <w:rPr>
          <w:rFonts w:ascii="宋体" w:hAnsi="宋体" w:eastAsia="宋体" w:cs="宋体"/>
          <w:color w:val="000000"/>
          <w:kern w:val="0"/>
          <w:sz w:val="20"/>
          <w:szCs w:val="20"/>
        </w:rPr>
      </w:pPr>
      <w:r>
        <w:rPr>
          <w:rFonts w:ascii="宋体" w:hAnsi="宋体" w:eastAsia="宋体" w:cs="宋体"/>
          <w:sz w:val="22"/>
        </w:rPr>
        <w:t>单位：</w:t>
      </w:r>
      <w:r>
        <w:rPr>
          <w:rFonts w:hint="eastAsia" w:ascii="宋体" w:hAnsi="宋体" w:eastAsia="宋体" w:cs="宋体"/>
          <w:sz w:val="22"/>
        </w:rPr>
        <w:t xml:space="preserve">明溪县夏坊初级中学 </w:t>
      </w:r>
      <w:r>
        <w:t xml:space="preserve">                                                                                         </w:t>
      </w:r>
      <w:r>
        <w:rPr>
          <w:rFonts w:hint="eastAsia" w:ascii="宋体" w:hAnsi="宋体" w:eastAsia="宋体" w:cs="宋体"/>
          <w:sz w:val="22"/>
        </w:rPr>
        <w:t>单位：万元</w:t>
      </w:r>
      <w:r>
        <w:tab/>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590"/>
        <w:gridCol w:w="3179"/>
        <w:gridCol w:w="1589"/>
        <w:gridCol w:w="1589"/>
        <w:gridCol w:w="1589"/>
        <w:gridCol w:w="1589"/>
        <w:gridCol w:w="1589"/>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vAlign w:val="center"/>
          </w:tcPr>
          <w:p>
            <w:pPr>
              <w:jc w:val="center"/>
            </w:pPr>
            <w:r>
              <w:rPr>
                <w:rFonts w:ascii="宋体" w:hAnsi="宋体" w:eastAsia="宋体" w:cs="宋体"/>
                <w:sz w:val="22"/>
              </w:rPr>
              <w:t>项目</w:t>
            </w:r>
          </w:p>
        </w:tc>
        <w:tc>
          <w:tcPr>
            <w:tcW w:w="1589" w:type="dxa"/>
            <w:vMerge w:val="restart"/>
            <w:vAlign w:val="center"/>
          </w:tcPr>
          <w:p>
            <w:pPr>
              <w:jc w:val="center"/>
            </w:pPr>
            <w:r>
              <w:rPr>
                <w:rFonts w:ascii="宋体" w:hAnsi="宋体" w:eastAsia="宋体" w:cs="宋体"/>
                <w:sz w:val="22"/>
              </w:rPr>
              <w:t>年初结转和结余</w:t>
            </w:r>
          </w:p>
        </w:tc>
        <w:tc>
          <w:tcPr>
            <w:tcW w:w="1589" w:type="dxa"/>
            <w:vMerge w:val="restart"/>
            <w:vAlign w:val="center"/>
          </w:tcPr>
          <w:p>
            <w:pPr>
              <w:jc w:val="center"/>
            </w:pPr>
            <w:r>
              <w:rPr>
                <w:rFonts w:ascii="宋体" w:hAnsi="宋体" w:eastAsia="宋体" w:cs="宋体"/>
                <w:sz w:val="22"/>
              </w:rPr>
              <w:t>本年收入</w:t>
            </w:r>
          </w:p>
        </w:tc>
        <w:tc>
          <w:tcPr>
            <w:tcW w:w="4767" w:type="dxa"/>
            <w:gridSpan w:val="3"/>
            <w:vAlign w:val="center"/>
          </w:tcPr>
          <w:p>
            <w:pPr>
              <w:jc w:val="center"/>
            </w:pPr>
            <w:r>
              <w:rPr>
                <w:rFonts w:ascii="宋体" w:hAnsi="宋体" w:eastAsia="宋体" w:cs="宋体"/>
                <w:sz w:val="22"/>
              </w:rPr>
              <w:t>本年支出</w:t>
            </w:r>
          </w:p>
        </w:tc>
        <w:tc>
          <w:tcPr>
            <w:tcW w:w="1589" w:type="dxa"/>
            <w:vMerge w:val="restart"/>
            <w:vAlign w:val="center"/>
          </w:tcPr>
          <w:p>
            <w:pPr>
              <w:jc w:val="center"/>
            </w:pPr>
            <w:r>
              <w:rPr>
                <w:rFonts w:ascii="宋体" w:hAnsi="宋体" w:eastAsia="宋体" w:cs="宋体"/>
                <w:sz w:val="22"/>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vAlign w:val="center"/>
          </w:tcPr>
          <w:p>
            <w:pPr>
              <w:jc w:val="center"/>
            </w:pPr>
            <w:r>
              <w:rPr>
                <w:rFonts w:ascii="宋体" w:hAnsi="宋体" w:eastAsia="宋体" w:cs="宋体"/>
                <w:sz w:val="22"/>
              </w:rPr>
              <w:t>支出功能分类科目编码</w:t>
            </w:r>
          </w:p>
        </w:tc>
        <w:tc>
          <w:tcPr>
            <w:tcW w:w="3178" w:type="dxa"/>
            <w:vAlign w:val="center"/>
          </w:tcPr>
          <w:p>
            <w:pPr>
              <w:jc w:val="center"/>
            </w:pPr>
            <w:r>
              <w:rPr>
                <w:rFonts w:ascii="宋体" w:hAnsi="宋体" w:eastAsia="宋体" w:cs="宋体"/>
                <w:sz w:val="22"/>
              </w:rPr>
              <w:t>科目名称</w:t>
            </w:r>
          </w:p>
        </w:tc>
        <w:tc>
          <w:tcPr>
            <w:tcW w:w="1589" w:type="dxa"/>
            <w:vMerge w:val="continue"/>
            <w:vAlign w:val="center"/>
          </w:tcPr>
          <w:p>
            <w:pPr>
              <w:jc w:val="center"/>
            </w:pPr>
          </w:p>
        </w:tc>
        <w:tc>
          <w:tcPr>
            <w:tcW w:w="1589" w:type="dxa"/>
            <w:vMerge w:val="continue"/>
            <w:vAlign w:val="center"/>
          </w:tcPr>
          <w:p>
            <w:pPr>
              <w:jc w:val="center"/>
            </w:pPr>
          </w:p>
        </w:tc>
        <w:tc>
          <w:tcPr>
            <w:tcW w:w="1589" w:type="dxa"/>
            <w:vAlign w:val="center"/>
          </w:tcPr>
          <w:p>
            <w:pPr>
              <w:jc w:val="center"/>
            </w:pPr>
            <w:r>
              <w:rPr>
                <w:rFonts w:ascii="宋体" w:hAnsi="宋体" w:eastAsia="宋体" w:cs="宋体"/>
                <w:sz w:val="22"/>
              </w:rPr>
              <w:t>小计</w:t>
            </w:r>
          </w:p>
        </w:tc>
        <w:tc>
          <w:tcPr>
            <w:tcW w:w="1589" w:type="dxa"/>
            <w:vAlign w:val="center"/>
          </w:tcPr>
          <w:p>
            <w:pPr>
              <w:jc w:val="center"/>
            </w:pPr>
            <w:r>
              <w:rPr>
                <w:rFonts w:ascii="宋体" w:hAnsi="宋体" w:eastAsia="宋体" w:cs="宋体"/>
                <w:sz w:val="22"/>
              </w:rPr>
              <w:t>基本支出</w:t>
            </w:r>
          </w:p>
        </w:tc>
        <w:tc>
          <w:tcPr>
            <w:tcW w:w="1589" w:type="dxa"/>
            <w:vAlign w:val="center"/>
          </w:tcPr>
          <w:p>
            <w:pPr>
              <w:jc w:val="center"/>
            </w:pPr>
            <w:r>
              <w:rPr>
                <w:rFonts w:ascii="宋体" w:hAnsi="宋体" w:eastAsia="宋体" w:cs="宋体"/>
                <w:sz w:val="22"/>
              </w:rPr>
              <w:t>项目支出</w:t>
            </w:r>
          </w:p>
        </w:tc>
        <w:tc>
          <w:tcPr>
            <w:tcW w:w="158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vAlign w:val="center"/>
          </w:tcPr>
          <w:p>
            <w:pPr>
              <w:jc w:val="center"/>
            </w:pPr>
            <w:r>
              <w:rPr>
                <w:rFonts w:ascii="宋体" w:hAnsi="宋体" w:eastAsia="宋体" w:cs="宋体"/>
                <w:sz w:val="22"/>
              </w:rPr>
              <w:t>栏次</w:t>
            </w:r>
          </w:p>
        </w:tc>
        <w:tc>
          <w:tcPr>
            <w:tcW w:w="1589" w:type="dxa"/>
            <w:vAlign w:val="center"/>
          </w:tcPr>
          <w:p>
            <w:pPr>
              <w:jc w:val="center"/>
            </w:pPr>
            <w:r>
              <w:rPr>
                <w:rFonts w:ascii="宋体" w:hAnsi="宋体" w:eastAsia="宋体" w:cs="宋体"/>
                <w:sz w:val="22"/>
              </w:rPr>
              <w:t>1</w:t>
            </w:r>
          </w:p>
        </w:tc>
        <w:tc>
          <w:tcPr>
            <w:tcW w:w="1589" w:type="dxa"/>
            <w:vAlign w:val="center"/>
          </w:tcPr>
          <w:p>
            <w:pPr>
              <w:jc w:val="center"/>
            </w:pPr>
            <w:r>
              <w:rPr>
                <w:rFonts w:ascii="宋体" w:hAnsi="宋体" w:eastAsia="宋体" w:cs="宋体"/>
                <w:sz w:val="22"/>
              </w:rPr>
              <w:t>2</w:t>
            </w:r>
          </w:p>
        </w:tc>
        <w:tc>
          <w:tcPr>
            <w:tcW w:w="1589" w:type="dxa"/>
            <w:vAlign w:val="center"/>
          </w:tcPr>
          <w:p>
            <w:pPr>
              <w:jc w:val="center"/>
            </w:pPr>
            <w:r>
              <w:rPr>
                <w:rFonts w:ascii="宋体" w:hAnsi="宋体" w:eastAsia="宋体" w:cs="宋体"/>
                <w:sz w:val="22"/>
              </w:rPr>
              <w:t>3</w:t>
            </w:r>
          </w:p>
        </w:tc>
        <w:tc>
          <w:tcPr>
            <w:tcW w:w="1589" w:type="dxa"/>
            <w:vAlign w:val="center"/>
          </w:tcPr>
          <w:p>
            <w:pPr>
              <w:jc w:val="center"/>
            </w:pPr>
            <w:r>
              <w:rPr>
                <w:rFonts w:ascii="宋体" w:hAnsi="宋体" w:eastAsia="宋体" w:cs="宋体"/>
                <w:sz w:val="22"/>
              </w:rPr>
              <w:t>4</w:t>
            </w:r>
          </w:p>
        </w:tc>
        <w:tc>
          <w:tcPr>
            <w:tcW w:w="1589" w:type="dxa"/>
            <w:vAlign w:val="center"/>
          </w:tcPr>
          <w:p>
            <w:pPr>
              <w:jc w:val="center"/>
            </w:pPr>
            <w:r>
              <w:rPr>
                <w:rFonts w:ascii="宋体" w:hAnsi="宋体" w:eastAsia="宋体" w:cs="宋体"/>
                <w:sz w:val="22"/>
              </w:rPr>
              <w:t>5</w:t>
            </w:r>
          </w:p>
        </w:tc>
        <w:tc>
          <w:tcPr>
            <w:tcW w:w="1589" w:type="dxa"/>
            <w:vAlign w:val="center"/>
          </w:tcPr>
          <w:p>
            <w:pPr>
              <w:jc w:val="center"/>
            </w:pPr>
            <w:r>
              <w:rPr>
                <w:rFonts w:ascii="宋体" w:hAnsi="宋体" w:eastAsia="宋体" w:cs="宋体"/>
                <w:sz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tcPr>
          <w:p>
            <w:pPr>
              <w:jc w:val="center"/>
            </w:pPr>
            <w:r>
              <w:rPr>
                <w:rFonts w:ascii="宋体" w:hAnsi="宋体" w:eastAsia="宋体" w:cs="宋体"/>
                <w:b/>
                <w:sz w:val="18"/>
              </w:rPr>
              <w:t>合计</w:t>
            </w:r>
          </w:p>
        </w:tc>
        <w:tc>
          <w:tcPr>
            <w:tcW w:w="1589" w:type="dxa"/>
          </w:tcPr>
          <w:p>
            <w:pPr>
              <w:jc w:val="center"/>
            </w:pPr>
            <w:r>
              <w:rPr>
                <w:rFonts w:ascii="宋体" w:hAnsi="宋体" w:eastAsia="宋体" w:cs="宋体"/>
                <w:b/>
                <w:sz w:val="18"/>
              </w:rPr>
              <w:t>0.00</w:t>
            </w:r>
          </w:p>
        </w:tc>
        <w:tc>
          <w:tcPr>
            <w:tcW w:w="1589" w:type="dxa"/>
          </w:tcPr>
          <w:p>
            <w:pPr>
              <w:jc w:val="center"/>
            </w:pPr>
            <w:r>
              <w:rPr>
                <w:rFonts w:ascii="宋体" w:hAnsi="宋体" w:eastAsia="宋体" w:cs="宋体"/>
                <w:b/>
                <w:sz w:val="18"/>
              </w:rPr>
              <w:t>0.00</w:t>
            </w:r>
          </w:p>
        </w:tc>
        <w:tc>
          <w:tcPr>
            <w:tcW w:w="1589" w:type="dxa"/>
          </w:tcPr>
          <w:p>
            <w:pPr>
              <w:jc w:val="center"/>
            </w:pPr>
            <w:r>
              <w:rPr>
                <w:rFonts w:ascii="宋体" w:hAnsi="宋体" w:eastAsia="宋体" w:cs="宋体"/>
                <w:b/>
                <w:sz w:val="18"/>
              </w:rPr>
              <w:t>0.00</w:t>
            </w:r>
          </w:p>
        </w:tc>
        <w:tc>
          <w:tcPr>
            <w:tcW w:w="1589" w:type="dxa"/>
          </w:tcPr>
          <w:p>
            <w:pPr>
              <w:jc w:val="center"/>
            </w:pPr>
            <w:r>
              <w:rPr>
                <w:rFonts w:ascii="宋体" w:hAnsi="宋体" w:eastAsia="宋体" w:cs="宋体"/>
                <w:b/>
                <w:sz w:val="18"/>
              </w:rPr>
              <w:t>0.00</w:t>
            </w:r>
          </w:p>
        </w:tc>
        <w:tc>
          <w:tcPr>
            <w:tcW w:w="1589" w:type="dxa"/>
          </w:tcPr>
          <w:p>
            <w:pPr>
              <w:jc w:val="center"/>
            </w:pPr>
            <w:r>
              <w:rPr>
                <w:rFonts w:ascii="宋体" w:hAnsi="宋体" w:eastAsia="宋体" w:cs="宋体"/>
                <w:b/>
                <w:sz w:val="18"/>
              </w:rPr>
              <w:t>0.00</w:t>
            </w:r>
          </w:p>
        </w:tc>
        <w:tc>
          <w:tcPr>
            <w:tcW w:w="1589" w:type="dxa"/>
          </w:tcPr>
          <w:p>
            <w:pPr>
              <w:jc w:val="center"/>
            </w:pPr>
            <w:r>
              <w:rPr>
                <w:rFonts w:ascii="宋体" w:hAnsi="宋体" w:eastAsia="宋体" w:cs="宋体"/>
                <w:b/>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tcPr>
          <w:p/>
        </w:tc>
        <w:tc>
          <w:tcPr>
            <w:tcW w:w="3178" w:type="dxa"/>
          </w:tcPr>
          <w:p/>
        </w:tc>
        <w:tc>
          <w:tcPr>
            <w:tcW w:w="1589" w:type="dxa"/>
          </w:tcPr>
          <w:p/>
        </w:tc>
        <w:tc>
          <w:tcPr>
            <w:tcW w:w="1589" w:type="dxa"/>
          </w:tcPr>
          <w:p/>
        </w:tc>
        <w:tc>
          <w:tcPr>
            <w:tcW w:w="1589" w:type="dxa"/>
          </w:tcPr>
          <w:p/>
        </w:tc>
        <w:tc>
          <w:tcPr>
            <w:tcW w:w="1589" w:type="dxa"/>
          </w:tcPr>
          <w:p/>
        </w:tc>
        <w:tc>
          <w:tcPr>
            <w:tcW w:w="1589" w:type="dxa"/>
          </w:tcPr>
          <w:p/>
        </w:tc>
        <w:tc>
          <w:tcPr>
            <w:tcW w:w="1589" w:type="dxa"/>
          </w:tcPr>
          <w:p/>
        </w:tc>
      </w:tr>
    </w:tbl>
    <w:p>
      <w:pPr>
        <w:jc w:val="left"/>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注：1</w:t>
      </w:r>
      <w:r>
        <w:rPr>
          <w:rFonts w:ascii="Times New Roman" w:hAnsi="Times New Roman" w:cs="Times New Roman"/>
          <w:color w:val="000000"/>
          <w:kern w:val="0"/>
          <w:sz w:val="24"/>
          <w:szCs w:val="24"/>
        </w:rPr>
        <w:t>.</w:t>
      </w:r>
      <w:r>
        <w:rPr>
          <w:rFonts w:hint="eastAsia" w:ascii="Times New Roman" w:hAnsi="Times New Roman" w:cs="Times New Roman"/>
          <w:color w:val="000000"/>
          <w:kern w:val="0"/>
          <w:sz w:val="24"/>
          <w:szCs w:val="24"/>
        </w:rPr>
        <w:t>本表反映部门本年度政府性基金预算财政拨款收入、支出及结转和结余情况。</w:t>
      </w:r>
    </w:p>
    <w:p>
      <w:pPr>
        <w:ind w:left="420" w:leftChars="200"/>
        <w:jc w:val="left"/>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2</w:t>
      </w:r>
      <w:r>
        <w:rPr>
          <w:rFonts w:ascii="Times New Roman" w:hAnsi="Times New Roman" w:cs="Times New Roman"/>
          <w:color w:val="000000"/>
          <w:kern w:val="0"/>
          <w:sz w:val="24"/>
          <w:szCs w:val="24"/>
        </w:rPr>
        <w:t>.</w:t>
      </w:r>
      <w:r>
        <w:rPr>
          <w:rFonts w:hint="eastAsia" w:ascii="Times New Roman" w:hAnsi="Times New Roman" w:cs="Times New Roman"/>
          <w:color w:val="000000"/>
          <w:kern w:val="0"/>
          <w:sz w:val="24"/>
          <w:szCs w:val="24"/>
        </w:rPr>
        <w:t>本部门2022年度没有使用政府性基金预算拨款安排的收支。</w:t>
      </w:r>
      <w:r>
        <w:rPr>
          <w:rFonts w:hint="eastAsia" w:ascii="Times New Roman" w:hAnsi="Times New Roman" w:cs="Times New Roman"/>
          <w:color w:val="000000"/>
          <w:kern w:val="0"/>
          <w:sz w:val="24"/>
          <w:szCs w:val="24"/>
        </w:rPr>
        <w:cr/>
      </w:r>
      <w:r>
        <w:rPr>
          <w:rFonts w:hint="eastAsia" w:ascii="Times New Roman" w:hAnsi="Times New Roman" w:cs="Times New Roman"/>
          <w:color w:val="000000"/>
          <w:kern w:val="0"/>
          <w:sz w:val="24"/>
          <w:szCs w:val="24"/>
        </w:rPr>
        <w:t>3</w:t>
      </w:r>
      <w:r>
        <w:rPr>
          <w:rFonts w:ascii="Times New Roman" w:hAnsi="Times New Roman" w:cs="Times New Roman"/>
          <w:color w:val="000000"/>
          <w:kern w:val="0"/>
          <w:sz w:val="24"/>
          <w:szCs w:val="24"/>
        </w:rPr>
        <w:t>.</w:t>
      </w:r>
      <w:r>
        <w:rPr>
          <w:rFonts w:hint="eastAsia" w:ascii="Times New Roman" w:hAnsi="Times New Roman" w:cs="Times New Roman"/>
          <w:color w:val="000000"/>
          <w:kern w:val="0"/>
          <w:sz w:val="24"/>
          <w:szCs w:val="24"/>
        </w:rPr>
        <w:t xml:space="preserve"> 本套报表金额单位转换时可能存在尾数误差。</w:t>
      </w:r>
    </w:p>
    <w:p>
      <w:pPr>
        <w:jc w:val="left"/>
        <w:rPr>
          <w:rFonts w:ascii="Times New Roman" w:hAnsi="Times New Roman" w:cs="Times New Roman"/>
          <w:color w:val="000000"/>
          <w:kern w:val="0"/>
          <w:sz w:val="24"/>
          <w:szCs w:val="24"/>
        </w:rPr>
      </w:pPr>
    </w:p>
    <w:p>
      <w:pPr>
        <w:rPr>
          <w:rFonts w:ascii="宋体" w:hAnsi="宋体" w:eastAsia="宋体" w:cs="Arial"/>
          <w:sz w:val="20"/>
          <w:szCs w:val="20"/>
        </w:rPr>
      </w:pPr>
      <w:r>
        <w:rPr>
          <w:rFonts w:hint="eastAsia" w:ascii="宋体" w:hAnsi="宋体" w:eastAsia="宋体" w:cs="Arial"/>
          <w:sz w:val="20"/>
          <w:szCs w:val="20"/>
        </w:rPr>
        <w:br w:type="page"/>
      </w:r>
    </w:p>
    <w:p>
      <w:pPr>
        <w:widowControl/>
        <w:spacing w:line="240" w:lineRule="auto"/>
        <w:ind w:firstLine="400" w:firstLineChars="200"/>
        <w:rPr>
          <w:rFonts w:ascii="宋体" w:hAnsi="宋体" w:eastAsia="宋体" w:cs="Arial"/>
          <w:sz w:val="20"/>
          <w:szCs w:val="20"/>
        </w:rPr>
        <w:sectPr>
          <w:pgSz w:w="16838" w:h="11906" w:orient="landscape"/>
          <w:pgMar w:top="567" w:right="1702" w:bottom="567" w:left="1843" w:header="851" w:footer="992" w:gutter="0"/>
          <w:cols w:space="425" w:num="1"/>
          <w:docGrid w:type="lines" w:linePitch="312" w:charSpace="0"/>
        </w:sectPr>
      </w:pPr>
    </w:p>
    <w:p>
      <w:pPr>
        <w:pStyle w:val="3"/>
        <w:spacing w:before="0" w:after="0"/>
      </w:pPr>
      <w:bookmarkStart w:id="40" w:name="_Toc1679"/>
      <w:bookmarkStart w:id="41" w:name="_Toc5749"/>
      <w:bookmarkStart w:id="42" w:name="_Toc144996744"/>
      <w:r>
        <w:rPr>
          <w:rFonts w:hint="eastAsia"/>
        </w:rPr>
        <w:t>九、国有资本经营预算财政拨款支出决算表</w:t>
      </w:r>
      <w:bookmarkEnd w:id="40"/>
      <w:bookmarkEnd w:id="41"/>
      <w:bookmarkEnd w:id="42"/>
    </w:p>
    <w:p>
      <w:pPr>
        <w:widowControl/>
        <w:spacing w:line="240" w:lineRule="auto"/>
        <w:jc w:val="center"/>
        <w:rPr>
          <w:rFonts w:ascii="黑体" w:hAnsi="宋体" w:eastAsia="黑体" w:cs="黑体"/>
          <w:color w:val="000000"/>
          <w:kern w:val="0"/>
          <w:sz w:val="36"/>
          <w:szCs w:val="36"/>
        </w:rPr>
      </w:pPr>
      <w:bookmarkStart w:id="43" w:name="_Toc12795"/>
      <w:bookmarkStart w:id="44" w:name="_Toc29178"/>
      <w:r>
        <w:rPr>
          <w:rFonts w:hint="eastAsia" w:ascii="黑体" w:hAnsi="宋体" w:eastAsia="黑体" w:cs="黑体"/>
          <w:color w:val="000000"/>
          <w:kern w:val="0"/>
          <w:sz w:val="36"/>
          <w:szCs w:val="36"/>
        </w:rPr>
        <w:t>国有资本经营预算财政拨款支出决算表</w:t>
      </w:r>
      <w:bookmarkEnd w:id="43"/>
      <w:bookmarkEnd w:id="44"/>
    </w:p>
    <w:p>
      <w:pPr>
        <w:widowControl/>
        <w:tabs>
          <w:tab w:val="left" w:pos="424"/>
          <w:tab w:val="right" w:pos="8392"/>
        </w:tabs>
        <w:spacing w:line="240" w:lineRule="auto"/>
        <w:ind w:right="220"/>
        <w:jc w:val="right"/>
        <w:rPr>
          <w:rFonts w:ascii="宋体" w:hAnsi="宋体" w:eastAsia="宋体" w:cs="宋体"/>
          <w:sz w:val="22"/>
        </w:rPr>
      </w:pPr>
      <w:r>
        <w:rPr>
          <w:rFonts w:hint="eastAsia" w:ascii="宋体" w:hAnsi="宋体" w:eastAsia="宋体" w:cs="宋体"/>
          <w:sz w:val="22"/>
        </w:rPr>
        <w:t>公开09表</w:t>
      </w:r>
    </w:p>
    <w:p>
      <w:pPr>
        <w:widowControl/>
        <w:tabs>
          <w:tab w:val="left" w:pos="424"/>
          <w:tab w:val="right" w:pos="8392"/>
        </w:tabs>
        <w:spacing w:line="240" w:lineRule="auto"/>
        <w:jc w:val="left"/>
        <w:rPr>
          <w:rFonts w:ascii="宋体" w:hAnsi="宋体" w:eastAsia="宋体" w:cs="宋体"/>
          <w:color w:val="000000"/>
          <w:kern w:val="0"/>
          <w:sz w:val="20"/>
          <w:szCs w:val="20"/>
        </w:rPr>
      </w:pPr>
      <w:r>
        <w:rPr>
          <w:rFonts w:ascii="宋体" w:hAnsi="宋体" w:eastAsia="宋体" w:cs="宋体"/>
          <w:sz w:val="22"/>
        </w:rPr>
        <w:t>单位：</w:t>
      </w:r>
      <w:r>
        <w:rPr>
          <w:rFonts w:hint="eastAsia" w:ascii="宋体" w:hAnsi="宋体" w:eastAsia="宋体" w:cs="宋体"/>
          <w:sz w:val="22"/>
        </w:rPr>
        <w:t xml:space="preserve">明溪县夏坊初级中学 </w:t>
      </w:r>
      <w:r>
        <w:tab/>
      </w:r>
      <w:r>
        <w:t xml:space="preserve">    </w:t>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534"/>
        <w:gridCol w:w="3068"/>
        <w:gridCol w:w="1533"/>
        <w:gridCol w:w="1533"/>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vAlign w:val="center"/>
          </w:tcPr>
          <w:p>
            <w:pPr>
              <w:jc w:val="center"/>
            </w:pPr>
            <w:r>
              <w:rPr>
                <w:rFonts w:ascii="宋体" w:hAnsi="宋体" w:eastAsia="宋体" w:cs="宋体"/>
                <w:sz w:val="22"/>
              </w:rPr>
              <w:t>项目</w:t>
            </w:r>
          </w:p>
        </w:tc>
        <w:tc>
          <w:tcPr>
            <w:tcW w:w="4599" w:type="dxa"/>
            <w:gridSpan w:val="3"/>
            <w:vAlign w:val="center"/>
          </w:tcPr>
          <w:p>
            <w:pPr>
              <w:jc w:val="center"/>
            </w:pPr>
            <w:r>
              <w:rPr>
                <w:rFonts w:ascii="宋体" w:hAnsi="宋体" w:eastAsia="宋体" w:cs="宋体"/>
                <w:sz w:val="22"/>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vAlign w:val="center"/>
          </w:tcPr>
          <w:p>
            <w:pPr>
              <w:jc w:val="center"/>
            </w:pPr>
            <w:r>
              <w:rPr>
                <w:rFonts w:ascii="宋体" w:hAnsi="宋体" w:eastAsia="宋体" w:cs="宋体"/>
                <w:sz w:val="22"/>
              </w:rPr>
              <w:t>功能分类科目编码</w:t>
            </w:r>
          </w:p>
        </w:tc>
        <w:tc>
          <w:tcPr>
            <w:tcW w:w="3067" w:type="dxa"/>
            <w:vAlign w:val="center"/>
          </w:tcPr>
          <w:p>
            <w:pPr>
              <w:jc w:val="center"/>
            </w:pPr>
            <w:r>
              <w:rPr>
                <w:rFonts w:ascii="宋体" w:hAnsi="宋体" w:eastAsia="宋体" w:cs="宋体"/>
                <w:sz w:val="22"/>
              </w:rPr>
              <w:t>科目名称</w:t>
            </w:r>
          </w:p>
        </w:tc>
        <w:tc>
          <w:tcPr>
            <w:tcW w:w="1533" w:type="dxa"/>
            <w:vAlign w:val="center"/>
          </w:tcPr>
          <w:p>
            <w:pPr>
              <w:jc w:val="center"/>
            </w:pPr>
            <w:r>
              <w:rPr>
                <w:rFonts w:ascii="宋体" w:hAnsi="宋体" w:eastAsia="宋体" w:cs="宋体"/>
                <w:sz w:val="22"/>
              </w:rPr>
              <w:t>合计</w:t>
            </w:r>
          </w:p>
        </w:tc>
        <w:tc>
          <w:tcPr>
            <w:tcW w:w="1533" w:type="dxa"/>
            <w:vAlign w:val="center"/>
          </w:tcPr>
          <w:p>
            <w:pPr>
              <w:jc w:val="center"/>
            </w:pPr>
            <w:r>
              <w:rPr>
                <w:rFonts w:ascii="宋体" w:hAnsi="宋体" w:eastAsia="宋体" w:cs="宋体"/>
                <w:sz w:val="22"/>
              </w:rPr>
              <w:t>基本支出</w:t>
            </w:r>
          </w:p>
        </w:tc>
        <w:tc>
          <w:tcPr>
            <w:tcW w:w="1533" w:type="dxa"/>
            <w:vAlign w:val="center"/>
          </w:tcPr>
          <w:p>
            <w:pPr>
              <w:jc w:val="center"/>
            </w:pPr>
            <w:r>
              <w:rPr>
                <w:rFonts w:ascii="宋体" w:hAnsi="宋体" w:eastAsia="宋体" w:cs="宋体"/>
                <w:sz w:val="22"/>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vAlign w:val="center"/>
          </w:tcPr>
          <w:p>
            <w:pPr>
              <w:jc w:val="center"/>
            </w:pPr>
            <w:r>
              <w:rPr>
                <w:rFonts w:ascii="宋体" w:hAnsi="宋体" w:eastAsia="宋体" w:cs="宋体"/>
                <w:sz w:val="22"/>
              </w:rPr>
              <w:t>栏次</w:t>
            </w:r>
          </w:p>
        </w:tc>
        <w:tc>
          <w:tcPr>
            <w:tcW w:w="1533" w:type="dxa"/>
            <w:vAlign w:val="center"/>
          </w:tcPr>
          <w:p>
            <w:pPr>
              <w:jc w:val="center"/>
            </w:pPr>
            <w:r>
              <w:rPr>
                <w:rFonts w:ascii="宋体" w:hAnsi="宋体" w:eastAsia="宋体" w:cs="宋体"/>
                <w:sz w:val="22"/>
              </w:rPr>
              <w:t>1</w:t>
            </w:r>
          </w:p>
        </w:tc>
        <w:tc>
          <w:tcPr>
            <w:tcW w:w="1533" w:type="dxa"/>
            <w:vAlign w:val="center"/>
          </w:tcPr>
          <w:p>
            <w:pPr>
              <w:jc w:val="center"/>
            </w:pPr>
            <w:r>
              <w:rPr>
                <w:rFonts w:ascii="宋体" w:hAnsi="宋体" w:eastAsia="宋体" w:cs="宋体"/>
                <w:sz w:val="22"/>
              </w:rPr>
              <w:t>2</w:t>
            </w:r>
          </w:p>
        </w:tc>
        <w:tc>
          <w:tcPr>
            <w:tcW w:w="1533" w:type="dxa"/>
            <w:vAlign w:val="center"/>
          </w:tcPr>
          <w:p>
            <w:pPr>
              <w:jc w:val="center"/>
            </w:pPr>
            <w:r>
              <w:rPr>
                <w:rFonts w:ascii="宋体" w:hAnsi="宋体" w:eastAsia="宋体" w:cs="宋体"/>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tcPr>
          <w:p>
            <w:pPr>
              <w:jc w:val="center"/>
            </w:pPr>
            <w:r>
              <w:rPr>
                <w:rFonts w:ascii="宋体" w:hAnsi="宋体" w:eastAsia="宋体" w:cs="宋体"/>
                <w:b/>
                <w:sz w:val="18"/>
              </w:rPr>
              <w:t>合计</w:t>
            </w:r>
          </w:p>
        </w:tc>
        <w:tc>
          <w:tcPr>
            <w:tcW w:w="1533" w:type="dxa"/>
          </w:tcPr>
          <w:p>
            <w:r>
              <w:rPr>
                <w:rFonts w:ascii="宋体" w:hAnsi="宋体" w:eastAsia="宋体" w:cs="宋体"/>
                <w:b/>
                <w:sz w:val="18"/>
              </w:rPr>
              <w:t>0.00</w:t>
            </w:r>
          </w:p>
        </w:tc>
        <w:tc>
          <w:tcPr>
            <w:tcW w:w="1533" w:type="dxa"/>
          </w:tcPr>
          <w:p>
            <w:r>
              <w:rPr>
                <w:rFonts w:ascii="宋体" w:hAnsi="宋体" w:eastAsia="宋体" w:cs="宋体"/>
                <w:b/>
                <w:sz w:val="18"/>
              </w:rPr>
              <w:t>0.00</w:t>
            </w:r>
          </w:p>
        </w:tc>
        <w:tc>
          <w:tcPr>
            <w:tcW w:w="1533" w:type="dxa"/>
          </w:tcPr>
          <w:p>
            <w:r>
              <w:rPr>
                <w:rFonts w:ascii="宋体" w:hAnsi="宋体" w:eastAsia="宋体" w:cs="宋体"/>
                <w:b/>
                <w:sz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bl>
    <w:p>
      <w:pPr>
        <w:jc w:val="left"/>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注：1</w:t>
      </w:r>
      <w:r>
        <w:rPr>
          <w:rFonts w:ascii="Times New Roman" w:hAnsi="Times New Roman" w:cs="Times New Roman"/>
          <w:color w:val="000000"/>
          <w:kern w:val="0"/>
          <w:sz w:val="24"/>
          <w:szCs w:val="24"/>
        </w:rPr>
        <w:t>.</w:t>
      </w:r>
      <w:r>
        <w:rPr>
          <w:rFonts w:hint="eastAsia" w:ascii="Times New Roman" w:hAnsi="Times New Roman" w:cs="Times New Roman"/>
          <w:color w:val="000000"/>
          <w:kern w:val="0"/>
          <w:sz w:val="24"/>
          <w:szCs w:val="24"/>
        </w:rPr>
        <w:t>本表反映部门本年度国有资本经营预算财政拨款支出情况。</w:t>
      </w:r>
    </w:p>
    <w:p>
      <w:pPr>
        <w:ind w:firstLine="480" w:firstLineChars="200"/>
        <w:jc w:val="left"/>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2</w:t>
      </w:r>
      <w:r>
        <w:rPr>
          <w:rFonts w:ascii="Times New Roman" w:hAnsi="Times New Roman" w:cs="Times New Roman"/>
          <w:color w:val="000000"/>
          <w:kern w:val="0"/>
          <w:sz w:val="24"/>
          <w:szCs w:val="24"/>
        </w:rPr>
        <w:t>.</w:t>
      </w:r>
      <w:r>
        <w:rPr>
          <w:rFonts w:hint="eastAsia" w:ascii="Times New Roman" w:hAnsi="Times New Roman" w:cs="Times New Roman"/>
          <w:color w:val="000000"/>
          <w:kern w:val="0"/>
          <w:sz w:val="24"/>
          <w:szCs w:val="24"/>
        </w:rPr>
        <w:t>本部门2022年度没有使用国有资本经营预算财政拨款安排的支出。</w:t>
      </w:r>
    </w:p>
    <w:p>
      <w:pPr>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w:t>
      </w:r>
      <w:r>
        <w:rPr>
          <w:rFonts w:hint="eastAsia" w:ascii="Times New Roman" w:hAnsi="Times New Roman" w:cs="Times New Roman"/>
          <w:color w:val="000000"/>
          <w:kern w:val="0"/>
          <w:sz w:val="24"/>
          <w:szCs w:val="24"/>
        </w:rPr>
        <w:t xml:space="preserve"> 本套报表金额单位转换时可能存在尾数误差。</w:t>
      </w:r>
    </w:p>
    <w:p>
      <w:pPr>
        <w:pStyle w:val="16"/>
        <w:rPr>
          <w:rFonts w:ascii="宋体" w:hAnsi="宋体" w:eastAsia="宋体" w:cs="Arial"/>
          <w:sz w:val="20"/>
          <w:szCs w:val="20"/>
        </w:rPr>
      </w:pPr>
      <w:r>
        <w:rPr>
          <w:rFonts w:hint="eastAsia" w:ascii="宋体" w:hAnsi="宋体" w:eastAsia="宋体" w:cs="Arial"/>
          <w:sz w:val="20"/>
          <w:szCs w:val="20"/>
        </w:rPr>
        <w:cr/>
      </w:r>
    </w:p>
    <w:p>
      <w:pPr>
        <w:rPr>
          <w:rFonts w:ascii="宋体" w:hAnsi="宋体" w:eastAsia="宋体" w:cs="宋体"/>
          <w:kern w:val="0"/>
          <w:sz w:val="24"/>
          <w:szCs w:val="24"/>
        </w:rPr>
      </w:pPr>
      <w:r>
        <w:rPr>
          <w:rFonts w:hint="eastAsia" w:ascii="宋体" w:hAnsi="宋体" w:eastAsia="宋体" w:cs="Arial"/>
          <w:sz w:val="20"/>
          <w:szCs w:val="20"/>
        </w:rPr>
        <w:br w:type="page"/>
      </w:r>
    </w:p>
    <w:p>
      <w:pPr>
        <w:pStyle w:val="2"/>
      </w:pPr>
      <w:bookmarkStart w:id="45" w:name="_Toc3678"/>
      <w:bookmarkStart w:id="46" w:name="_Toc144996745"/>
      <w:bookmarkStart w:id="47" w:name="_Toc17666"/>
      <w:r>
        <w:rPr>
          <w:rFonts w:hint="eastAsia"/>
        </w:rPr>
        <w:t xml:space="preserve">第三部分 </w:t>
      </w:r>
      <w:r>
        <w:t>2022年度部门决算情况说明</w:t>
      </w:r>
      <w:bookmarkEnd w:id="45"/>
      <w:bookmarkEnd w:id="46"/>
      <w:bookmarkEnd w:id="47"/>
    </w:p>
    <w:p>
      <w:pPr>
        <w:pStyle w:val="3"/>
      </w:pPr>
      <w:bookmarkStart w:id="48" w:name="_Toc21844"/>
      <w:bookmarkStart w:id="49" w:name="_Toc31757"/>
      <w:bookmarkStart w:id="50" w:name="_Toc144996746"/>
      <w:r>
        <w:rPr>
          <w:rFonts w:hint="eastAsia"/>
        </w:rPr>
        <w:t>一、收入支出决算总体情况说明</w:t>
      </w:r>
      <w:bookmarkEnd w:id="48"/>
      <w:bookmarkEnd w:id="49"/>
      <w:bookmarkEnd w:id="50"/>
    </w:p>
    <w:p>
      <w:r>
        <w:rPr>
          <w:rFonts w:hint="eastAsia" w:ascii="楷体_GB2312" w:hAnsi="仿宋" w:eastAsia="楷体_GB2312" w:cs="仿宋_GB2312"/>
          <w:sz w:val="32"/>
          <w:szCs w:val="32"/>
        </w:rPr>
        <w:t>（一）收入支出决算总体情况说明</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2022</w:t>
      </w:r>
      <w:r>
        <w:rPr>
          <w:rFonts w:ascii="仿宋" w:hAnsi="仿宋" w:eastAsia="仿宋" w:cs="仿宋"/>
          <w:sz w:val="32"/>
        </w:rPr>
        <w:t>年度本部门收入总计192.30万元，支出总计192.30万元，与上年决算数相比，各减少188.47万元，下降49.50%，主要是本年并校教师人数减少，人员经费减少</w:t>
      </w:r>
      <w:r>
        <w:rPr>
          <w:rFonts w:hint="eastAsia" w:ascii="仿宋" w:hAnsi="仿宋" w:eastAsia="仿宋" w:cs="仿宋_GB2312"/>
          <w:sz w:val="32"/>
          <w:szCs w:val="32"/>
        </w:rPr>
        <w:t>。</w:t>
      </w:r>
    </w:p>
    <w:p>
      <w:pPr>
        <w:rPr>
          <w:rFonts w:ascii="楷体_GB2312" w:hAnsi="仿宋" w:eastAsia="楷体_GB2312" w:cs="仿宋_GB2312"/>
          <w:sz w:val="32"/>
          <w:szCs w:val="32"/>
        </w:rPr>
      </w:pPr>
      <w:r>
        <w:rPr>
          <w:rFonts w:hint="eastAsia" w:ascii="楷体_GB2312" w:hAnsi="仿宋" w:eastAsia="楷体_GB2312" w:cs="仿宋_GB2312"/>
          <w:sz w:val="32"/>
          <w:szCs w:val="32"/>
        </w:rPr>
        <w:t>（二）收入决算情况说明</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2022</w:t>
      </w:r>
      <w:r>
        <w:rPr>
          <w:rFonts w:ascii="仿宋" w:hAnsi="仿宋" w:eastAsia="仿宋" w:cs="仿宋"/>
          <w:sz w:val="32"/>
        </w:rPr>
        <w:t>年度收入187.56万元，比上年决算数减少181.07万元，下降49.12%，具体情况如下：</w:t>
      </w:r>
    </w:p>
    <w:p>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ascii="仿宋" w:hAnsi="仿宋" w:eastAsia="仿宋" w:cs="仿宋_GB2312"/>
          <w:sz w:val="32"/>
          <w:szCs w:val="32"/>
        </w:rPr>
        <w:t>1.一般公共预算财政拨款收入</w:t>
      </w:r>
      <w:r>
        <w:rPr>
          <w:rFonts w:hint="eastAsia" w:ascii="仿宋" w:hAnsi="仿宋" w:eastAsia="仿宋" w:cs="仿宋_GB2312"/>
          <w:sz w:val="32"/>
          <w:szCs w:val="32"/>
        </w:rPr>
        <w:t>187.56</w:t>
      </w:r>
      <w:r>
        <w:rPr>
          <w:rFonts w:ascii="仿宋" w:hAnsi="仿宋" w:eastAsia="仿宋" w:cs="仿宋_GB2312"/>
          <w:sz w:val="32"/>
          <w:szCs w:val="32"/>
        </w:rPr>
        <w:t>万元。</w:t>
      </w:r>
    </w:p>
    <w:p>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hint="eastAsia" w:ascii="仿宋" w:hAnsi="仿宋" w:eastAsia="仿宋" w:cs="仿宋_GB2312"/>
          <w:sz w:val="32"/>
          <w:szCs w:val="32"/>
        </w:rPr>
        <w:t>2.政府性基金预算财政拨款收入</w:t>
      </w:r>
      <w:r>
        <w:rPr>
          <w:rFonts w:ascii="仿宋" w:hAnsi="仿宋" w:eastAsia="仿宋" w:cs="仿宋"/>
          <w:sz w:val="32"/>
        </w:rPr>
        <w:t>0.00万元。</w:t>
      </w:r>
    </w:p>
    <w:p>
      <w:pPr>
        <w:autoSpaceDE w:val="0"/>
        <w:autoSpaceDN w:val="0"/>
        <w:adjustRightInd w:val="0"/>
        <w:spacing w:line="600" w:lineRule="exact"/>
        <w:ind w:left="160" w:leftChars="76" w:firstLine="480" w:firstLineChars="150"/>
        <w:rPr>
          <w:rFonts w:ascii="仿宋" w:hAnsi="仿宋" w:eastAsia="仿宋"/>
          <w:sz w:val="32"/>
          <w:szCs w:val="32"/>
        </w:rPr>
      </w:pPr>
      <w:r>
        <w:rPr>
          <w:rFonts w:hint="eastAsia" w:ascii="仿宋" w:hAnsi="仿宋" w:eastAsia="仿宋" w:cs="仿宋_GB2312"/>
          <w:sz w:val="32"/>
          <w:szCs w:val="32"/>
        </w:rPr>
        <w:t>3.国有资本经营预算财政拨款收入</w:t>
      </w:r>
      <w:r>
        <w:rPr>
          <w:rFonts w:ascii="仿宋" w:hAnsi="仿宋" w:eastAsia="仿宋" w:cs="仿宋"/>
          <w:sz w:val="32"/>
        </w:rPr>
        <w:t>0.00万元。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4.上级补助收入</w:t>
      </w:r>
      <w:r>
        <w:rPr>
          <w:rFonts w:ascii="仿宋" w:hAnsi="仿宋" w:eastAsia="仿宋" w:cs="仿宋"/>
          <w:sz w:val="32"/>
        </w:rPr>
        <w:t>0.00万元。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5.事业收入</w:t>
      </w:r>
      <w:r>
        <w:rPr>
          <w:rFonts w:ascii="仿宋" w:hAnsi="仿宋" w:eastAsia="仿宋" w:cs="仿宋"/>
          <w:sz w:val="32"/>
        </w:rPr>
        <w:t>0.00万元。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6.经营收入</w:t>
      </w:r>
      <w:r>
        <w:rPr>
          <w:rFonts w:ascii="仿宋" w:hAnsi="仿宋" w:eastAsia="仿宋" w:cs="仿宋"/>
          <w:sz w:val="32"/>
        </w:rPr>
        <w:t>0.00万元。</w:t>
      </w:r>
    </w:p>
    <w:p>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7.附属单位上缴收入</w:t>
      </w:r>
      <w:r>
        <w:rPr>
          <w:rFonts w:ascii="仿宋" w:hAnsi="仿宋" w:eastAsia="仿宋" w:cs="仿宋"/>
          <w:sz w:val="32"/>
        </w:rPr>
        <w:t>0.00万元。</w:t>
      </w:r>
    </w:p>
    <w:p>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8.其他收入</w:t>
      </w:r>
      <w:r>
        <w:rPr>
          <w:rFonts w:ascii="仿宋" w:hAnsi="仿宋" w:eastAsia="仿宋" w:cs="仿宋"/>
          <w:sz w:val="32"/>
        </w:rPr>
        <w:t>0.00万元。</w:t>
      </w:r>
    </w:p>
    <w:p>
      <w:pPr>
        <w:rPr>
          <w:rFonts w:ascii="楷体_GB2312" w:hAnsi="仿宋" w:eastAsia="楷体_GB2312" w:cs="仿宋_GB2312"/>
          <w:sz w:val="32"/>
          <w:szCs w:val="32"/>
        </w:rPr>
      </w:pPr>
      <w:r>
        <w:rPr>
          <w:rFonts w:hint="eastAsia" w:ascii="楷体_GB2312" w:hAnsi="仿宋" w:eastAsia="楷体_GB2312" w:cs="仿宋_GB2312"/>
          <w:sz w:val="32"/>
          <w:szCs w:val="32"/>
        </w:rPr>
        <w:t>（三）支出决算情况说明</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2022</w:t>
      </w:r>
      <w:r>
        <w:rPr>
          <w:rFonts w:ascii="仿宋" w:hAnsi="仿宋" w:eastAsia="仿宋" w:cs="仿宋"/>
          <w:sz w:val="32"/>
        </w:rPr>
        <w:t>年度支出192.30万元，比上年决算数减少183.72万元，下降48.86%，具体情况如下：</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1.基本支出</w:t>
      </w:r>
      <w:r>
        <w:rPr>
          <w:rFonts w:hint="eastAsia" w:ascii="仿宋" w:hAnsi="仿宋" w:eastAsia="仿宋" w:cs="仿宋_GB2312"/>
          <w:sz w:val="32"/>
          <w:szCs w:val="32"/>
        </w:rPr>
        <w:t>192.30</w:t>
      </w:r>
      <w:r>
        <w:rPr>
          <w:rFonts w:ascii="仿宋" w:hAnsi="仿宋" w:eastAsia="仿宋" w:cs="仿宋_GB2312"/>
          <w:sz w:val="32"/>
          <w:szCs w:val="32"/>
        </w:rPr>
        <w:t>万元。其中，人员支出</w:t>
      </w:r>
      <w:r>
        <w:rPr>
          <w:rFonts w:hint="eastAsia" w:ascii="仿宋" w:hAnsi="仿宋" w:eastAsia="仿宋" w:cs="仿宋_GB2312"/>
          <w:sz w:val="32"/>
          <w:szCs w:val="32"/>
        </w:rPr>
        <w:t>182.27</w:t>
      </w:r>
      <w:r>
        <w:rPr>
          <w:rFonts w:ascii="仿宋" w:hAnsi="仿宋" w:eastAsia="仿宋" w:cs="仿宋_GB2312"/>
          <w:sz w:val="32"/>
          <w:szCs w:val="32"/>
        </w:rPr>
        <w:t>万元，公用支出</w:t>
      </w:r>
      <w:r>
        <w:rPr>
          <w:rFonts w:hint="eastAsia" w:ascii="仿宋" w:hAnsi="仿宋" w:eastAsia="仿宋" w:cs="仿宋_GB2312"/>
          <w:sz w:val="32"/>
          <w:szCs w:val="32"/>
        </w:rPr>
        <w:t>10.03</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2.项目支出</w:t>
      </w:r>
      <w:r>
        <w:rPr>
          <w:rFonts w:hint="eastAsia" w:ascii="仿宋" w:hAnsi="仿宋" w:eastAsia="仿宋" w:cs="仿宋_GB2312"/>
          <w:sz w:val="32"/>
          <w:szCs w:val="32"/>
        </w:rPr>
        <w:t>0.00</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3.上缴上级支出</w:t>
      </w:r>
      <w:r>
        <w:rPr>
          <w:rFonts w:hint="eastAsia" w:ascii="仿宋" w:hAnsi="仿宋" w:eastAsia="仿宋" w:cs="仿宋_GB2312"/>
          <w:sz w:val="32"/>
          <w:szCs w:val="32"/>
        </w:rPr>
        <w:t>0.00</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4.经营支出</w:t>
      </w:r>
      <w:r>
        <w:rPr>
          <w:rFonts w:hint="eastAsia" w:ascii="仿宋" w:hAnsi="仿宋" w:eastAsia="仿宋" w:cs="仿宋_GB2312"/>
          <w:sz w:val="32"/>
          <w:szCs w:val="32"/>
        </w:rPr>
        <w:t>0.00</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5.对附属单位补助支出</w:t>
      </w:r>
      <w:r>
        <w:rPr>
          <w:rFonts w:hint="eastAsia" w:ascii="仿宋" w:hAnsi="仿宋" w:eastAsia="仿宋" w:cs="仿宋_GB2312"/>
          <w:sz w:val="32"/>
          <w:szCs w:val="32"/>
        </w:rPr>
        <w:t>0.00</w:t>
      </w:r>
      <w:r>
        <w:rPr>
          <w:rFonts w:ascii="仿宋" w:hAnsi="仿宋" w:eastAsia="仿宋" w:cs="仿宋_GB2312"/>
          <w:sz w:val="32"/>
          <w:szCs w:val="32"/>
        </w:rPr>
        <w:t>万元。</w:t>
      </w:r>
    </w:p>
    <w:p>
      <w:pPr>
        <w:pStyle w:val="3"/>
      </w:pPr>
      <w:bookmarkStart w:id="51" w:name="_Toc144996747"/>
      <w:r>
        <w:rPr>
          <w:rFonts w:hint="eastAsia"/>
        </w:rPr>
        <w:t>二、财政拨款收入支出决算总体情况说明</w:t>
      </w:r>
      <w:bookmarkEnd w:id="51"/>
    </w:p>
    <w:p>
      <w:pPr>
        <w:spacing w:line="600" w:lineRule="exact"/>
        <w:ind w:firstLine="640" w:firstLineChars="200"/>
        <w:rPr>
          <w:rFonts w:ascii="仿宋" w:hAnsi="仿宋" w:eastAsia="仿宋"/>
          <w:sz w:val="32"/>
          <w:szCs w:val="32"/>
        </w:rPr>
      </w:pPr>
      <w:r>
        <w:rPr>
          <w:rFonts w:hint="eastAsia" w:ascii="仿宋" w:hAnsi="仿宋" w:eastAsia="仿宋"/>
          <w:sz w:val="32"/>
          <w:szCs w:val="32"/>
        </w:rPr>
        <w:t>2022</w:t>
      </w:r>
      <w:r>
        <w:rPr>
          <w:rFonts w:ascii="仿宋" w:hAnsi="仿宋" w:eastAsia="仿宋"/>
          <w:sz w:val="32"/>
        </w:rPr>
        <w:t>年度财政拨款收入总计188.41万元， 支出总计188.41万元，与上年决算数相比，各减少186.86万元，下降49.79%，主要是：本年并校教师人数减少，人员经费减少</w:t>
      </w:r>
      <w:r>
        <w:rPr>
          <w:rFonts w:hint="eastAsia" w:ascii="仿宋" w:hAnsi="仿宋" w:eastAsia="仿宋"/>
          <w:sz w:val="32"/>
          <w:szCs w:val="32"/>
        </w:rPr>
        <w:t>。</w:t>
      </w:r>
    </w:p>
    <w:p>
      <w:pPr>
        <w:pStyle w:val="3"/>
      </w:pPr>
      <w:bookmarkStart w:id="52" w:name="_Toc144996748"/>
      <w:bookmarkStart w:id="53" w:name="_Toc6557"/>
      <w:bookmarkStart w:id="54" w:name="_Toc21728"/>
      <w:r>
        <w:rPr>
          <w:rFonts w:hint="eastAsia"/>
        </w:rPr>
        <w:t>三、一般公共预算拨款支出决算情况说明</w:t>
      </w:r>
      <w:bookmarkEnd w:id="52"/>
      <w:bookmarkEnd w:id="53"/>
      <w:bookmarkEnd w:id="54"/>
    </w:p>
    <w:p>
      <w:pPr>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rPr>
        <w:t>2022年度一般公共预算拨款支出188.41万元，比上年决算数减少186.00万元，下降49.68%，具体情况如下(按项级科目分类统计)：</w:t>
      </w:r>
      <w:r>
        <w:rPr>
          <w:rFonts w:ascii="仿宋" w:hAnsi="仿宋" w:eastAsia="仿宋"/>
          <w:sz w:val="32"/>
        </w:rPr>
        <w:cr/>
      </w:r>
      <w:r>
        <w:rPr>
          <w:rFonts w:ascii="仿宋" w:hAnsi="仿宋" w:eastAsia="仿宋"/>
          <w:sz w:val="32"/>
        </w:rPr>
        <w:t xml:space="preserve">    (一) 2050203-初中教育支出174.58万元，较上年决算数减少145.52万元，下降45.46%。主要原因是本年并校教师人数减少，人员经费减少。</w:t>
      </w:r>
      <w:r>
        <w:rPr>
          <w:rFonts w:ascii="仿宋" w:hAnsi="仿宋" w:eastAsia="仿宋"/>
          <w:sz w:val="32"/>
        </w:rPr>
        <w:cr/>
      </w:r>
      <w:r>
        <w:rPr>
          <w:rFonts w:ascii="仿宋" w:hAnsi="仿宋" w:eastAsia="仿宋"/>
          <w:sz w:val="32"/>
        </w:rPr>
        <w:t xml:space="preserve">    (二) 2050299-其他普通教育支出支出12.12万元，较上年决算数减少41.06万元，下降77.21%。主要原因是本年并校教师人数减少，人员经费减少。</w:t>
      </w:r>
      <w:r>
        <w:rPr>
          <w:rFonts w:ascii="仿宋" w:hAnsi="仿宋" w:eastAsia="仿宋"/>
          <w:sz w:val="32"/>
        </w:rPr>
        <w:cr/>
      </w:r>
      <w:r>
        <w:rPr>
          <w:rFonts w:ascii="仿宋" w:hAnsi="仿宋" w:eastAsia="仿宋"/>
          <w:sz w:val="32"/>
        </w:rPr>
        <w:t xml:space="preserve">    (三) 2050999-其他教育费附加安排的支出支出1.71万元，较上年决算数增加1.71万元，增长100.00%。主要原因是本年送教上门经费增加。</w:t>
      </w:r>
      <w:r>
        <w:rPr>
          <w:rFonts w:ascii="仿宋" w:hAnsi="仿宋" w:eastAsia="仿宋"/>
          <w:sz w:val="32"/>
        </w:rPr>
        <w:cr/>
      </w:r>
      <w:r>
        <w:rPr>
          <w:rFonts w:ascii="仿宋" w:hAnsi="仿宋" w:eastAsia="仿宋"/>
          <w:sz w:val="32"/>
        </w:rPr>
        <w:t xml:space="preserve">    (四) 2050801-教师进修支出0.00万元，较上年决算数减少1.13万元，下降100.00%。主要原因是本年教师进修及培训减少。</w:t>
      </w:r>
    </w:p>
    <w:p>
      <w:pPr>
        <w:pStyle w:val="3"/>
      </w:pPr>
      <w:bookmarkStart w:id="55" w:name="_Toc14517"/>
      <w:bookmarkStart w:id="56" w:name="_Toc144996749"/>
      <w:bookmarkStart w:id="57" w:name="_Toc4404"/>
      <w:r>
        <w:rPr>
          <w:rFonts w:hint="eastAsia"/>
        </w:rPr>
        <w:t>四、政府性基金预算财政拨款支出决算情况说明</w:t>
      </w:r>
      <w:bookmarkEnd w:id="55"/>
      <w:bookmarkEnd w:id="56"/>
      <w:bookmarkEnd w:id="57"/>
    </w:p>
    <w:p>
      <w:pPr>
        <w:tabs>
          <w:tab w:val="left" w:pos="7513"/>
        </w:tabs>
        <w:adjustRightInd w:val="0"/>
        <w:snapToGrid w:val="0"/>
        <w:spacing w:line="600" w:lineRule="exact"/>
        <w:ind w:firstLine="640" w:firstLineChars="200"/>
        <w:rPr>
          <w:rFonts w:ascii="仿宋" w:hAnsi="仿宋" w:eastAsia="仿宋" w:cs="仿宋"/>
          <w:sz w:val="32"/>
        </w:rPr>
      </w:pPr>
      <w:r>
        <w:rPr>
          <w:rFonts w:hint="eastAsia" w:ascii="仿宋" w:hAnsi="仿宋" w:eastAsia="仿宋" w:cs="仿宋_GB2312"/>
          <w:sz w:val="32"/>
          <w:szCs w:val="32"/>
        </w:rPr>
        <w:t xml:space="preserve"> </w:t>
      </w:r>
      <w:r>
        <w:rPr>
          <w:rFonts w:ascii="仿宋" w:hAnsi="仿宋" w:eastAsia="仿宋" w:cs="仿宋"/>
          <w:sz w:val="32"/>
        </w:rPr>
        <w:t>2022年度政府性基金支出0.00万元，比上年决算数增加0.00万元，与上年持平</w:t>
      </w:r>
      <w:r>
        <w:rPr>
          <w:rFonts w:hint="eastAsia" w:ascii="仿宋" w:hAnsi="仿宋" w:eastAsia="仿宋" w:cs="仿宋"/>
          <w:sz w:val="32"/>
        </w:rPr>
        <w:t>。</w:t>
      </w:r>
    </w:p>
    <w:p>
      <w:pPr>
        <w:tabs>
          <w:tab w:val="left" w:pos="7513"/>
        </w:tabs>
        <w:adjustRightInd w:val="0"/>
        <w:snapToGrid w:val="0"/>
        <w:spacing w:line="600" w:lineRule="exact"/>
        <w:ind w:firstLine="640" w:firstLineChars="200"/>
        <w:rPr>
          <w:rFonts w:ascii="楷体" w:hAnsi="楷体" w:eastAsia="楷体" w:cs="仿宋_GB2312"/>
          <w:sz w:val="32"/>
          <w:szCs w:val="32"/>
        </w:rPr>
      </w:pPr>
      <w:r>
        <w:rPr>
          <w:rFonts w:hint="eastAsia" w:ascii="楷体" w:hAnsi="楷体" w:eastAsia="楷体" w:cs="仿宋"/>
          <w:sz w:val="32"/>
        </w:rPr>
        <w:t>注;</w:t>
      </w:r>
      <w:r>
        <w:rPr>
          <w:rFonts w:ascii="楷体" w:hAnsi="楷体" w:eastAsia="楷体" w:cs="仿宋"/>
          <w:sz w:val="32"/>
        </w:rPr>
        <w:t>本部门2022年度没有使用政府性基金预算拨款安排的支出。</w:t>
      </w:r>
    </w:p>
    <w:p>
      <w:pPr>
        <w:pStyle w:val="3"/>
      </w:pPr>
      <w:bookmarkStart w:id="58" w:name="_Toc17020"/>
      <w:bookmarkStart w:id="59" w:name="_Toc144996750"/>
      <w:bookmarkStart w:id="60" w:name="_Toc29831"/>
      <w:r>
        <w:rPr>
          <w:rFonts w:hint="eastAsia"/>
        </w:rPr>
        <w:t>五、国有资本经营预算财政拨款支出决算情况说明</w:t>
      </w:r>
      <w:bookmarkEnd w:id="58"/>
      <w:bookmarkEnd w:id="59"/>
      <w:bookmarkEnd w:id="60"/>
    </w:p>
    <w:p>
      <w:pPr>
        <w:tabs>
          <w:tab w:val="left" w:pos="7513"/>
        </w:tabs>
        <w:adjustRightInd w:val="0"/>
        <w:snapToGrid w:val="0"/>
        <w:spacing w:line="600" w:lineRule="exact"/>
        <w:ind w:firstLine="640" w:firstLineChars="200"/>
        <w:rPr>
          <w:rFonts w:ascii="仿宋" w:hAnsi="仿宋" w:eastAsia="仿宋" w:cs="仿宋"/>
          <w:sz w:val="32"/>
        </w:rPr>
      </w:pPr>
      <w:r>
        <w:rPr>
          <w:rFonts w:hint="eastAsia" w:ascii="仿宋" w:hAnsi="仿宋" w:eastAsia="仿宋" w:cs="仿宋_GB2312"/>
          <w:sz w:val="32"/>
          <w:szCs w:val="32"/>
        </w:rPr>
        <w:t xml:space="preserve"> </w:t>
      </w:r>
      <w:r>
        <w:rPr>
          <w:rFonts w:ascii="仿宋" w:hAnsi="仿宋" w:eastAsia="仿宋" w:cs="仿宋"/>
          <w:sz w:val="32"/>
        </w:rPr>
        <w:t>2022年度国有资本经营预算支出0.00万元，比上年决算数增加0.00万元，与上年持平</w:t>
      </w:r>
      <w:r>
        <w:rPr>
          <w:rFonts w:hint="eastAsia" w:ascii="仿宋" w:hAnsi="仿宋" w:eastAsia="仿宋" w:cs="仿宋"/>
          <w:sz w:val="32"/>
        </w:rPr>
        <w:t>。</w:t>
      </w:r>
    </w:p>
    <w:p>
      <w:pPr>
        <w:tabs>
          <w:tab w:val="left" w:pos="7513"/>
        </w:tabs>
        <w:adjustRightInd w:val="0"/>
        <w:snapToGrid w:val="0"/>
        <w:spacing w:line="600" w:lineRule="exact"/>
        <w:ind w:firstLine="640" w:firstLineChars="200"/>
        <w:rPr>
          <w:rFonts w:ascii="楷体" w:hAnsi="楷体" w:eastAsia="楷体" w:cs="仿宋_GB2312"/>
          <w:sz w:val="32"/>
          <w:szCs w:val="32"/>
        </w:rPr>
      </w:pPr>
      <w:r>
        <w:rPr>
          <w:rFonts w:hint="eastAsia" w:ascii="楷体" w:hAnsi="楷体" w:eastAsia="楷体" w:cs="仿宋"/>
          <w:sz w:val="32"/>
        </w:rPr>
        <w:t>注;</w:t>
      </w:r>
      <w:r>
        <w:rPr>
          <w:rFonts w:ascii="楷体" w:hAnsi="楷体" w:eastAsia="楷体" w:cs="仿宋"/>
          <w:sz w:val="32"/>
        </w:rPr>
        <w:t>本部门2022年度没有使用国有资本经营预算拨款安排的支出。</w:t>
      </w:r>
    </w:p>
    <w:p>
      <w:pPr>
        <w:pStyle w:val="3"/>
      </w:pPr>
      <w:bookmarkStart w:id="61" w:name="_Toc144996751"/>
      <w:bookmarkStart w:id="62" w:name="_Toc3019"/>
      <w:bookmarkStart w:id="63" w:name="_Toc7927"/>
      <w:r>
        <w:rPr>
          <w:rFonts w:hint="eastAsia"/>
        </w:rPr>
        <w:t>六、一般公共预算财政拨款基本支出决算情况说明</w:t>
      </w:r>
      <w:bookmarkEnd w:id="61"/>
      <w:bookmarkEnd w:id="62"/>
      <w:bookmarkEnd w:id="63"/>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2022</w:t>
      </w:r>
      <w:r>
        <w:rPr>
          <w:rFonts w:ascii="仿宋" w:hAnsi="仿宋" w:eastAsia="仿宋" w:cs="仿宋"/>
          <w:sz w:val="32"/>
        </w:rPr>
        <w:t>年度一般公共预算财政拨款基本支出188.41万元，其中：</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w:t>
      </w:r>
      <w:r>
        <w:rPr>
          <w:rFonts w:ascii="仿宋" w:hAnsi="仿宋" w:eastAsia="仿宋" w:cs="仿宋"/>
          <w:sz w:val="32"/>
        </w:rPr>
        <w:t>182.27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autoSpaceDE w:val="0"/>
        <w:autoSpaceDN w:val="0"/>
        <w:adjustRightInd w:val="0"/>
        <w:spacing w:line="240" w:lineRule="auto"/>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（二）公用经费</w:t>
      </w:r>
      <w:r>
        <w:rPr>
          <w:rFonts w:ascii="仿宋" w:hAnsi="仿宋" w:eastAsia="仿宋" w:cs="仿宋"/>
          <w:sz w:val="32"/>
        </w:rPr>
        <w:t>6.14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3"/>
      </w:pPr>
      <w:bookmarkStart w:id="64" w:name="_Toc19044"/>
      <w:bookmarkStart w:id="65" w:name="_Toc144996752"/>
      <w:bookmarkStart w:id="66" w:name="_Toc10394"/>
      <w:r>
        <w:rPr>
          <w:rFonts w:hint="eastAsia"/>
        </w:rPr>
        <w:t>七、一般公共预算财政拨款“三公”经费支出决算情况说明</w:t>
      </w:r>
      <w:bookmarkEnd w:id="64"/>
      <w:bookmarkEnd w:id="65"/>
      <w:bookmarkEnd w:id="66"/>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2022</w:t>
      </w:r>
      <w:r>
        <w:rPr>
          <w:rFonts w:ascii="仿宋" w:hAnsi="仿宋" w:eastAsia="仿宋" w:cs="仿宋"/>
          <w:sz w:val="32"/>
        </w:rPr>
        <w:t>年度一般公共预算拨款“三公”经费支出0.00万元，完成全年预算的0.00%</w:t>
      </w:r>
      <w:r>
        <w:rPr>
          <w:rFonts w:hint="eastAsia" w:ascii="仿宋" w:hAnsi="仿宋" w:eastAsia="仿宋" w:cs="仿宋_GB2312"/>
          <w:sz w:val="32"/>
          <w:szCs w:val="32"/>
        </w:rPr>
        <w:t>；较上年</w:t>
      </w:r>
      <w:r>
        <w:rPr>
          <w:rFonts w:ascii="仿宋" w:hAnsi="仿宋" w:eastAsia="仿宋" w:cs="仿宋"/>
          <w:sz w:val="32"/>
        </w:rPr>
        <w:t>减少0.11</w:t>
      </w:r>
      <w:r>
        <w:rPr>
          <w:rFonts w:hint="eastAsia" w:ascii="仿宋" w:hAnsi="仿宋" w:eastAsia="仿宋" w:cs="仿宋_GB2312"/>
          <w:sz w:val="32"/>
          <w:szCs w:val="32"/>
        </w:rPr>
        <w:t>万元，</w:t>
      </w:r>
      <w:r>
        <w:rPr>
          <w:rFonts w:ascii="仿宋" w:hAnsi="仿宋" w:eastAsia="仿宋" w:cs="仿宋"/>
          <w:sz w:val="32"/>
        </w:rPr>
        <w:t>下降100.00%</w:t>
      </w:r>
      <w:r>
        <w:rPr>
          <w:rFonts w:hint="eastAsia" w:ascii="仿宋" w:hAnsi="仿宋" w:eastAsia="仿宋" w:cs="仿宋_GB2312"/>
          <w:sz w:val="32"/>
          <w:szCs w:val="32"/>
        </w:rPr>
        <w:t>。主要原因是</w:t>
      </w:r>
      <w:r>
        <w:rPr>
          <w:rFonts w:ascii="仿宋" w:hAnsi="仿宋" w:eastAsia="仿宋" w:cs="仿宋"/>
          <w:sz w:val="32"/>
        </w:rPr>
        <w:t>本年无因公出国费支出，无公务用车购置及运行费，</w:t>
      </w:r>
      <w:r>
        <w:rPr>
          <w:rFonts w:hint="eastAsia" w:ascii="仿宋" w:hAnsi="仿宋" w:eastAsia="仿宋" w:cs="仿宋"/>
          <w:sz w:val="32"/>
        </w:rPr>
        <w:t>无</w:t>
      </w:r>
      <w:r>
        <w:rPr>
          <w:rFonts w:ascii="仿宋" w:hAnsi="仿宋" w:eastAsia="仿宋" w:cs="仿宋"/>
          <w:sz w:val="32"/>
        </w:rPr>
        <w:t>上级检查、交流公务接待</w:t>
      </w:r>
      <w:r>
        <w:rPr>
          <w:rFonts w:hint="eastAsia" w:ascii="仿宋" w:hAnsi="仿宋" w:eastAsia="仿宋" w:cs="仿宋"/>
          <w:sz w:val="32"/>
        </w:rPr>
        <w:t>支出</w:t>
      </w:r>
      <w:r>
        <w:rPr>
          <w:rFonts w:ascii="仿宋" w:hAnsi="仿宋" w:eastAsia="仿宋" w:cs="仿宋"/>
          <w:sz w:val="32"/>
        </w:rPr>
        <w:t>。具体情况如下：</w:t>
      </w:r>
    </w:p>
    <w:p>
      <w:pPr>
        <w:tabs>
          <w:tab w:val="left" w:pos="7513"/>
        </w:tabs>
        <w:adjustRightInd w:val="0"/>
        <w:snapToGrid w:val="0"/>
        <w:spacing w:line="600" w:lineRule="exact"/>
        <w:ind w:firstLine="640" w:firstLineChars="200"/>
        <w:rPr>
          <w:rFonts w:ascii="仿宋" w:hAnsi="仿宋" w:eastAsia="仿宋" w:cs="仿宋"/>
          <w:sz w:val="32"/>
        </w:rPr>
      </w:pPr>
      <w:r>
        <w:rPr>
          <w:rFonts w:hint="eastAsia" w:ascii="仿宋" w:hAnsi="仿宋" w:eastAsia="仿宋" w:cs="仿宋_GB2312"/>
          <w:sz w:val="32"/>
          <w:szCs w:val="32"/>
        </w:rPr>
        <w:t>（一）因公出国（境）费支出</w:t>
      </w:r>
      <w:r>
        <w:rPr>
          <w:rFonts w:ascii="仿宋" w:hAnsi="仿宋" w:eastAsia="仿宋" w:cs="仿宋"/>
          <w:sz w:val="32"/>
        </w:rPr>
        <w:t>0.00万元，完成全年预算的100%</w:t>
      </w:r>
      <w:r>
        <w:rPr>
          <w:rFonts w:hint="eastAsia" w:ascii="仿宋" w:hAnsi="仿宋" w:eastAsia="仿宋" w:cs="仿宋_GB2312"/>
          <w:sz w:val="32"/>
          <w:szCs w:val="32"/>
        </w:rPr>
        <w:t>；较上年</w:t>
      </w:r>
      <w:r>
        <w:rPr>
          <w:rFonts w:ascii="仿宋" w:hAnsi="仿宋" w:eastAsia="仿宋" w:cs="仿宋"/>
          <w:sz w:val="32"/>
        </w:rPr>
        <w:t>增加0.00</w:t>
      </w:r>
      <w:r>
        <w:rPr>
          <w:rFonts w:hint="eastAsia" w:ascii="仿宋" w:hAnsi="仿宋" w:eastAsia="仿宋" w:cs="仿宋_GB2312"/>
          <w:sz w:val="32"/>
          <w:szCs w:val="32"/>
        </w:rPr>
        <w:t>万元，</w:t>
      </w:r>
      <w:r>
        <w:rPr>
          <w:rFonts w:ascii="仿宋" w:hAnsi="仿宋" w:eastAsia="仿宋" w:cs="仿宋"/>
          <w:sz w:val="32"/>
        </w:rPr>
        <w:t>与上年持平</w:t>
      </w:r>
      <w:r>
        <w:rPr>
          <w:rFonts w:hint="eastAsia" w:ascii="仿宋" w:hAnsi="仿宋" w:eastAsia="仿宋" w:cs="仿宋_GB2312"/>
          <w:sz w:val="32"/>
          <w:szCs w:val="32"/>
        </w:rPr>
        <w:t>。全年安排本部门组织的出国团组</w:t>
      </w:r>
      <w:r>
        <w:rPr>
          <w:rFonts w:ascii="仿宋" w:hAnsi="仿宋" w:eastAsia="仿宋" w:cs="仿宋"/>
          <w:sz w:val="32"/>
        </w:rPr>
        <w:t>0个，参加其他部门出国团组0个；全年因公出国（境）累计0人次。主要是本部门2022年度无出国（境）费预算拨款安排的支出。</w:t>
      </w:r>
    </w:p>
    <w:p>
      <w:pPr>
        <w:tabs>
          <w:tab w:val="left" w:pos="7513"/>
        </w:tabs>
        <w:adjustRightInd w:val="0"/>
        <w:snapToGrid w:val="0"/>
        <w:spacing w:line="600" w:lineRule="exact"/>
        <w:ind w:firstLine="640" w:firstLineChars="200"/>
        <w:rPr>
          <w:rFonts w:ascii="楷体" w:hAnsi="楷体" w:eastAsia="楷体" w:cs="仿宋_GB2312"/>
          <w:sz w:val="32"/>
          <w:szCs w:val="32"/>
        </w:rPr>
      </w:pPr>
      <w:r>
        <w:rPr>
          <w:rFonts w:hint="eastAsia" w:ascii="楷体" w:hAnsi="楷体" w:eastAsia="楷体" w:cs="仿宋"/>
          <w:sz w:val="32"/>
        </w:rPr>
        <w:t>注：本部门2</w:t>
      </w:r>
      <w:r>
        <w:rPr>
          <w:rFonts w:ascii="楷体" w:hAnsi="楷体" w:eastAsia="楷体" w:cs="仿宋"/>
          <w:sz w:val="32"/>
        </w:rPr>
        <w:t>022</w:t>
      </w:r>
      <w:r>
        <w:rPr>
          <w:rFonts w:hint="eastAsia" w:ascii="楷体" w:hAnsi="楷体" w:eastAsia="楷体" w:cs="仿宋"/>
          <w:sz w:val="32"/>
        </w:rPr>
        <w:t>年度没有出国任务。</w:t>
      </w:r>
    </w:p>
    <w:p>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（二）公务用车购置及运行费支出</w:t>
      </w:r>
      <w:r>
        <w:rPr>
          <w:rFonts w:hint="eastAsia" w:ascii="仿宋" w:hAnsi="仿宋" w:eastAsia="仿宋" w:cs="仿宋_GB2312"/>
          <w:sz w:val="32"/>
          <w:szCs w:val="32"/>
        </w:rPr>
        <w:t>0.00</w:t>
      </w:r>
      <w:r>
        <w:rPr>
          <w:rFonts w:ascii="仿宋" w:hAnsi="仿宋" w:eastAsia="仿宋" w:cs="仿宋_GB2312"/>
          <w:sz w:val="32"/>
          <w:szCs w:val="32"/>
        </w:rPr>
        <w:t>万元，</w:t>
      </w:r>
      <w:r>
        <w:rPr>
          <w:rFonts w:hint="eastAsia" w:ascii="仿宋" w:hAnsi="仿宋" w:eastAsia="仿宋" w:cs="仿宋_GB2312"/>
          <w:sz w:val="32"/>
          <w:szCs w:val="32"/>
        </w:rPr>
        <w:t>完成全年预算的</w:t>
      </w:r>
      <w:r>
        <w:rPr>
          <w:rFonts w:ascii="仿宋" w:hAnsi="仿宋" w:eastAsia="仿宋" w:cs="仿宋"/>
          <w:sz w:val="32"/>
        </w:rPr>
        <w:t>100%</w:t>
      </w:r>
      <w:r>
        <w:rPr>
          <w:rFonts w:hint="eastAsia" w:ascii="仿宋" w:hAnsi="仿宋" w:eastAsia="仿宋" w:cs="仿宋_GB2312"/>
          <w:sz w:val="32"/>
          <w:szCs w:val="32"/>
        </w:rPr>
        <w:t>；较上年</w:t>
      </w:r>
      <w:r>
        <w:rPr>
          <w:rFonts w:ascii="仿宋" w:hAnsi="仿宋" w:eastAsia="仿宋" w:cs="仿宋"/>
          <w:sz w:val="32"/>
        </w:rPr>
        <w:t>增加0.00</w:t>
      </w:r>
      <w:r>
        <w:rPr>
          <w:rFonts w:hint="eastAsia" w:ascii="仿宋" w:hAnsi="仿宋" w:eastAsia="仿宋" w:cs="仿宋_GB2312"/>
          <w:sz w:val="32"/>
          <w:szCs w:val="32"/>
        </w:rPr>
        <w:t>万元，</w:t>
      </w:r>
      <w:r>
        <w:rPr>
          <w:rFonts w:ascii="仿宋" w:hAnsi="仿宋" w:eastAsia="仿宋" w:cs="仿宋"/>
          <w:sz w:val="32"/>
        </w:rPr>
        <w:t>与上年持平</w:t>
      </w:r>
      <w:r>
        <w:rPr>
          <w:rFonts w:hint="eastAsia" w:ascii="仿宋" w:hAnsi="仿宋" w:eastAsia="仿宋" w:cs="仿宋_GB2312"/>
          <w:sz w:val="32"/>
          <w:szCs w:val="32"/>
        </w:rPr>
        <w:t>。</w:t>
      </w:r>
      <w:r>
        <w:rPr>
          <w:rFonts w:ascii="仿宋" w:hAnsi="仿宋" w:eastAsia="仿宋" w:cs="仿宋_GB2312"/>
          <w:sz w:val="32"/>
          <w:szCs w:val="32"/>
        </w:rPr>
        <w:t>其中：</w:t>
      </w:r>
    </w:p>
    <w:p>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公务用车购置费支出</w:t>
      </w:r>
      <w:r>
        <w:rPr>
          <w:rFonts w:hint="eastAsia" w:ascii="仿宋" w:hAnsi="仿宋" w:eastAsia="仿宋" w:cs="仿宋_GB2312"/>
          <w:sz w:val="32"/>
          <w:szCs w:val="32"/>
        </w:rPr>
        <w:t>0.00</w:t>
      </w:r>
      <w:r>
        <w:rPr>
          <w:rFonts w:ascii="仿宋" w:hAnsi="仿宋" w:eastAsia="仿宋" w:cs="仿宋_GB2312"/>
          <w:sz w:val="32"/>
          <w:szCs w:val="32"/>
        </w:rPr>
        <w:t>万元，</w:t>
      </w:r>
      <w:r>
        <w:rPr>
          <w:rFonts w:hint="eastAsia" w:ascii="仿宋" w:hAnsi="仿宋" w:eastAsia="仿宋" w:cs="仿宋_GB2312"/>
          <w:sz w:val="32"/>
          <w:szCs w:val="32"/>
        </w:rPr>
        <w:t>完成全年预算的</w:t>
      </w:r>
      <w:r>
        <w:rPr>
          <w:rFonts w:ascii="仿宋" w:hAnsi="仿宋" w:eastAsia="仿宋" w:cs="仿宋"/>
          <w:sz w:val="32"/>
        </w:rPr>
        <w:t>100%</w:t>
      </w:r>
      <w:r>
        <w:rPr>
          <w:rFonts w:hint="eastAsia" w:ascii="仿宋" w:hAnsi="仿宋" w:eastAsia="仿宋" w:cs="仿宋_GB2312"/>
          <w:sz w:val="32"/>
          <w:szCs w:val="32"/>
        </w:rPr>
        <w:t>；较上年</w:t>
      </w:r>
      <w:r>
        <w:rPr>
          <w:rFonts w:ascii="仿宋" w:hAnsi="仿宋" w:eastAsia="仿宋" w:cs="仿宋"/>
          <w:sz w:val="32"/>
        </w:rPr>
        <w:t>增加0.00</w:t>
      </w:r>
      <w:r>
        <w:rPr>
          <w:rFonts w:hint="eastAsia" w:ascii="仿宋" w:hAnsi="仿宋" w:eastAsia="仿宋" w:cs="仿宋_GB2312"/>
          <w:sz w:val="32"/>
          <w:szCs w:val="32"/>
        </w:rPr>
        <w:t>万元，</w:t>
      </w:r>
      <w:r>
        <w:rPr>
          <w:rFonts w:ascii="仿宋" w:hAnsi="仿宋" w:eastAsia="仿宋" w:cs="仿宋"/>
          <w:sz w:val="32"/>
        </w:rPr>
        <w:t>与上年持平</w:t>
      </w:r>
      <w:r>
        <w:rPr>
          <w:rFonts w:hint="eastAsia" w:ascii="仿宋" w:hAnsi="仿宋" w:eastAsia="仿宋" w:cs="仿宋_GB2312"/>
          <w:sz w:val="32"/>
          <w:szCs w:val="32"/>
        </w:rPr>
        <w:t>。</w:t>
      </w:r>
      <w:r>
        <w:rPr>
          <w:rFonts w:ascii="仿宋" w:hAnsi="仿宋" w:eastAsia="仿宋" w:cs="仿宋_GB2312"/>
          <w:sz w:val="32"/>
          <w:szCs w:val="32"/>
        </w:rPr>
        <w:t xml:space="preserve"> </w:t>
      </w:r>
      <w:r>
        <w:rPr>
          <w:rFonts w:hint="eastAsia" w:ascii="仿宋" w:hAnsi="仿宋" w:eastAsia="仿宋" w:cs="仿宋_GB2312"/>
          <w:sz w:val="32"/>
          <w:szCs w:val="32"/>
        </w:rPr>
        <w:t>2022</w:t>
      </w:r>
      <w:r>
        <w:rPr>
          <w:rFonts w:ascii="仿宋" w:hAnsi="仿宋" w:eastAsia="仿宋" w:cs="仿宋_GB2312"/>
          <w:sz w:val="32"/>
          <w:szCs w:val="32"/>
        </w:rPr>
        <w:t>年度公务用车购置</w:t>
      </w:r>
      <w:r>
        <w:rPr>
          <w:rFonts w:hint="eastAsia" w:ascii="仿宋" w:hAnsi="仿宋" w:eastAsia="仿宋" w:cs="仿宋_GB2312"/>
          <w:sz w:val="32"/>
          <w:szCs w:val="32"/>
        </w:rPr>
        <w:t>0</w:t>
      </w:r>
      <w:r>
        <w:rPr>
          <w:rFonts w:ascii="仿宋" w:hAnsi="仿宋" w:eastAsia="仿宋" w:cs="仿宋_GB2312"/>
          <w:sz w:val="32"/>
          <w:szCs w:val="32"/>
        </w:rPr>
        <w:t>辆，主要是</w:t>
      </w:r>
      <w:r>
        <w:rPr>
          <w:rFonts w:hint="eastAsia" w:ascii="仿宋" w:hAnsi="仿宋" w:eastAsia="仿宋" w:cs="仿宋_GB2312"/>
          <w:sz w:val="32"/>
          <w:szCs w:val="32"/>
        </w:rPr>
        <w:t>本部门2022年度无公务用车购置预算安排的支出</w:t>
      </w:r>
      <w:r>
        <w:rPr>
          <w:rFonts w:ascii="仿宋" w:hAnsi="仿宋" w:eastAsia="仿宋" w:cs="仿宋_GB2312"/>
          <w:sz w:val="32"/>
          <w:szCs w:val="32"/>
        </w:rPr>
        <w:t>。</w:t>
      </w:r>
    </w:p>
    <w:p>
      <w:pPr>
        <w:tabs>
          <w:tab w:val="left" w:pos="7513"/>
        </w:tabs>
        <w:adjustRightInd w:val="0"/>
        <w:snapToGrid w:val="0"/>
        <w:spacing w:line="600" w:lineRule="exact"/>
        <w:ind w:firstLine="645"/>
        <w:rPr>
          <w:rFonts w:ascii="仿宋" w:hAnsi="仿宋" w:eastAsia="仿宋" w:cs="仿宋_GB2312"/>
          <w:sz w:val="32"/>
          <w:szCs w:val="32"/>
        </w:rPr>
      </w:pPr>
      <w:r>
        <w:rPr>
          <w:rFonts w:hint="eastAsia" w:ascii="仿宋" w:hAnsi="仿宋" w:eastAsia="仿宋" w:cs="仿宋_GB2312"/>
          <w:sz w:val="32"/>
          <w:szCs w:val="32"/>
        </w:rPr>
        <w:t>公务用车运行费支出</w:t>
      </w:r>
      <w:r>
        <w:rPr>
          <w:rFonts w:ascii="仿宋" w:hAnsi="仿宋" w:eastAsia="仿宋" w:cs="仿宋"/>
          <w:sz w:val="32"/>
        </w:rPr>
        <w:t>0.00万元，完成全年预算的100%</w:t>
      </w:r>
      <w:r>
        <w:rPr>
          <w:rFonts w:hint="eastAsia" w:ascii="仿宋" w:hAnsi="仿宋" w:eastAsia="仿宋" w:cs="仿宋_GB2312"/>
          <w:sz w:val="32"/>
          <w:szCs w:val="32"/>
        </w:rPr>
        <w:t>；较上年</w:t>
      </w:r>
      <w:r>
        <w:rPr>
          <w:rFonts w:ascii="仿宋" w:hAnsi="仿宋" w:eastAsia="仿宋" w:cs="仿宋"/>
          <w:sz w:val="32"/>
        </w:rPr>
        <w:t>增加0.00</w:t>
      </w:r>
      <w:r>
        <w:rPr>
          <w:rFonts w:hint="eastAsia" w:ascii="仿宋" w:hAnsi="仿宋" w:eastAsia="仿宋" w:cs="仿宋_GB2312"/>
          <w:sz w:val="32"/>
          <w:szCs w:val="32"/>
        </w:rPr>
        <w:t>万元，</w:t>
      </w:r>
      <w:r>
        <w:rPr>
          <w:rFonts w:ascii="仿宋" w:hAnsi="仿宋" w:eastAsia="仿宋" w:cs="仿宋"/>
          <w:sz w:val="32"/>
        </w:rPr>
        <w:t>与上年持平</w:t>
      </w:r>
      <w:r>
        <w:rPr>
          <w:rFonts w:hint="eastAsia" w:ascii="仿宋" w:hAnsi="仿宋" w:eastAsia="仿宋" w:cs="仿宋_GB2312"/>
          <w:sz w:val="32"/>
          <w:szCs w:val="32"/>
        </w:rPr>
        <w:t>。主要是</w:t>
      </w:r>
      <w:r>
        <w:rPr>
          <w:rFonts w:ascii="仿宋" w:hAnsi="仿宋" w:eastAsia="仿宋" w:cs="仿宋"/>
          <w:sz w:val="32"/>
        </w:rPr>
        <w:t>本部门2022年度无公务用车运行费用预算拨款安排的支出。截至2022年12月31日，本部门公务用车保有量为0辆。</w:t>
      </w:r>
    </w:p>
    <w:p>
      <w:pPr>
        <w:tabs>
          <w:tab w:val="left" w:pos="7513"/>
        </w:tabs>
        <w:adjustRightInd w:val="0"/>
        <w:snapToGrid w:val="0"/>
        <w:spacing w:line="600" w:lineRule="exact"/>
        <w:rPr>
          <w:rFonts w:ascii="仿宋" w:hAnsi="仿宋" w:eastAsia="仿宋" w:cs="仿宋_GB2312"/>
          <w:sz w:val="32"/>
          <w:szCs w:val="32"/>
        </w:rPr>
      </w:pPr>
      <w:r>
        <w:rPr>
          <w:rFonts w:hint="eastAsia" w:ascii="仿宋" w:hAnsi="仿宋" w:eastAsia="仿宋" w:cs="仿宋_GB2312"/>
          <w:sz w:val="32"/>
          <w:szCs w:val="32"/>
        </w:rPr>
        <w:t>　　（三）公务接待费支出</w:t>
      </w:r>
      <w:r>
        <w:rPr>
          <w:rFonts w:ascii="仿宋" w:hAnsi="仿宋" w:eastAsia="仿宋" w:cs="仿宋"/>
          <w:sz w:val="32"/>
        </w:rPr>
        <w:t>0.00万元，完成全年预算的0.00%</w:t>
      </w:r>
      <w:r>
        <w:rPr>
          <w:rFonts w:hint="eastAsia" w:ascii="仿宋" w:hAnsi="仿宋" w:eastAsia="仿宋" w:cs="仿宋_GB2312"/>
          <w:sz w:val="32"/>
          <w:szCs w:val="32"/>
        </w:rPr>
        <w:t>；较上年</w:t>
      </w:r>
      <w:r>
        <w:rPr>
          <w:rFonts w:ascii="仿宋" w:hAnsi="仿宋" w:eastAsia="仿宋" w:cs="仿宋"/>
          <w:sz w:val="32"/>
        </w:rPr>
        <w:t>减少0.11</w:t>
      </w:r>
      <w:r>
        <w:rPr>
          <w:rFonts w:hint="eastAsia" w:ascii="仿宋" w:hAnsi="仿宋" w:eastAsia="仿宋" w:cs="仿宋_GB2312"/>
          <w:sz w:val="32"/>
          <w:szCs w:val="32"/>
        </w:rPr>
        <w:t>万元，</w:t>
      </w:r>
      <w:r>
        <w:rPr>
          <w:rFonts w:ascii="仿宋" w:hAnsi="仿宋" w:eastAsia="仿宋" w:cs="仿宋"/>
          <w:sz w:val="32"/>
        </w:rPr>
        <w:t>下降100.00%</w:t>
      </w:r>
      <w:r>
        <w:rPr>
          <w:rFonts w:hint="eastAsia" w:ascii="仿宋" w:hAnsi="仿宋" w:eastAsia="仿宋" w:cs="仿宋_GB2312"/>
          <w:sz w:val="32"/>
          <w:szCs w:val="32"/>
        </w:rPr>
        <w:t>。主要是</w:t>
      </w:r>
      <w:r>
        <w:rPr>
          <w:rFonts w:ascii="仿宋" w:hAnsi="仿宋" w:eastAsia="仿宋" w:cs="仿宋"/>
          <w:sz w:val="32"/>
        </w:rPr>
        <w:t>严格执行八项规定，节约开支。累计接待0批次、0人次。</w:t>
      </w:r>
    </w:p>
    <w:p>
      <w:pPr>
        <w:pStyle w:val="3"/>
      </w:pPr>
      <w:bookmarkStart w:id="67" w:name="_Toc14997"/>
      <w:bookmarkStart w:id="68" w:name="_Toc144996753"/>
      <w:bookmarkStart w:id="69" w:name="_Toc30566"/>
      <w:r>
        <w:rPr>
          <w:rFonts w:hint="eastAsia"/>
        </w:rPr>
        <w:t>八、预算绩效情况说明</w:t>
      </w:r>
      <w:bookmarkEnd w:id="67"/>
      <w:bookmarkEnd w:id="68"/>
      <w:bookmarkEnd w:id="69"/>
    </w:p>
    <w:p>
      <w:pPr>
        <w:ind w:firstLine="640" w:firstLineChars="200"/>
        <w:rPr>
          <w:rFonts w:ascii="仿宋" w:hAnsi="仿宋" w:eastAsia="仿宋"/>
          <w:sz w:val="32"/>
        </w:rPr>
      </w:pPr>
      <w:r>
        <w:rPr>
          <w:rFonts w:hint="eastAsia" w:ascii="仿宋" w:hAnsi="仿宋" w:eastAsia="仿宋"/>
          <w:sz w:val="32"/>
          <w:szCs w:val="32"/>
        </w:rPr>
        <w:t>根据预算绩效管理要求，本部门组织对</w:t>
      </w:r>
      <w:r>
        <w:rPr>
          <w:rFonts w:ascii="仿宋" w:hAnsi="仿宋" w:eastAsia="仿宋"/>
          <w:sz w:val="32"/>
        </w:rPr>
        <w:t>2022年度0个项目实施单位自评，涉及财政拨款资金共计0.00万元。</w:t>
      </w:r>
    </w:p>
    <w:p>
      <w:pPr>
        <w:spacing w:line="600" w:lineRule="exact"/>
        <w:ind w:firstLine="640" w:firstLineChars="200"/>
        <w:rPr>
          <w:rFonts w:ascii="仿宋" w:hAnsi="仿宋" w:eastAsia="仿宋"/>
          <w:sz w:val="32"/>
        </w:rPr>
      </w:pPr>
      <w:r>
        <w:rPr>
          <w:rFonts w:hint="eastAsia" w:ascii="楷体" w:hAnsi="楷体" w:eastAsia="楷体"/>
          <w:sz w:val="32"/>
          <w:szCs w:val="32"/>
        </w:rPr>
        <w:t>注：本部门2022年度无单位自评项目。</w:t>
      </w:r>
      <w:r>
        <w:rPr>
          <w:rFonts w:ascii="楷体" w:hAnsi="楷体" w:eastAsia="楷体"/>
        </w:rPr>
        <w:br w:type="textWrapping"/>
      </w:r>
      <w:r>
        <w:rPr>
          <w:rFonts w:hint="eastAsia" w:ascii="仿宋" w:hAnsi="仿宋" w:eastAsia="仿宋"/>
          <w:sz w:val="32"/>
          <w:szCs w:val="32"/>
        </w:rPr>
        <w:t xml:space="preserve">    对</w:t>
      </w:r>
      <w:r>
        <w:rPr>
          <w:rFonts w:ascii="仿宋" w:hAnsi="仿宋" w:eastAsia="仿宋"/>
          <w:sz w:val="32"/>
        </w:rPr>
        <w:t>0个项目实施部门评价，涉及财政</w:t>
      </w:r>
      <w:r>
        <w:rPr>
          <w:rFonts w:hint="eastAsia" w:ascii="仿宋" w:hAnsi="仿宋" w:eastAsia="仿宋"/>
          <w:sz w:val="32"/>
          <w:lang w:val="en-US" w:eastAsia="zh-CN"/>
        </w:rPr>
        <w:t>拨</w:t>
      </w:r>
      <w:r>
        <w:rPr>
          <w:rFonts w:ascii="仿宋" w:hAnsi="仿宋" w:eastAsia="仿宋"/>
          <w:sz w:val="32"/>
        </w:rPr>
        <w:t>款资金共计0.00</w:t>
      </w:r>
      <w:bookmarkStart w:id="85" w:name="_GoBack"/>
      <w:bookmarkEnd w:id="85"/>
      <w:r>
        <w:rPr>
          <w:rFonts w:ascii="仿宋" w:hAnsi="仿宋" w:eastAsia="仿宋"/>
          <w:sz w:val="32"/>
        </w:rPr>
        <w:t>万元，评价结果等次为“优”“良”“中”“差”的项目分别是0个、0个、0个、0个。</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注：本部门2022年度无部门评价项目。</w:t>
      </w:r>
    </w:p>
    <w:p>
      <w:pPr>
        <w:pStyle w:val="3"/>
      </w:pPr>
      <w:bookmarkStart w:id="70" w:name="_Toc11527"/>
      <w:bookmarkStart w:id="71" w:name="_Toc144996754"/>
      <w:bookmarkStart w:id="72" w:name="_Toc31367"/>
      <w:r>
        <w:rPr>
          <w:rFonts w:hint="eastAsia"/>
        </w:rPr>
        <w:t>九、其他重要事项说明</w:t>
      </w:r>
      <w:bookmarkEnd w:id="70"/>
      <w:bookmarkEnd w:id="71"/>
      <w:bookmarkEnd w:id="72"/>
    </w:p>
    <w:p>
      <w:pPr>
        <w:tabs>
          <w:tab w:val="left" w:pos="7513"/>
        </w:tabs>
        <w:adjustRightInd w:val="0"/>
        <w:snapToGrid w:val="0"/>
        <w:spacing w:line="600" w:lineRule="exact"/>
        <w:ind w:firstLine="643" w:firstLineChars="200"/>
        <w:rPr>
          <w:rFonts w:ascii="黑体" w:hAnsi="黑体" w:eastAsia="黑体" w:cs="仿宋_GB2312"/>
          <w:bCs/>
          <w:sz w:val="32"/>
          <w:szCs w:val="32"/>
        </w:rPr>
      </w:pPr>
      <w:r>
        <w:rPr>
          <w:rFonts w:hint="eastAsia" w:ascii="楷体" w:hAnsi="楷体" w:eastAsia="楷体"/>
          <w:b/>
          <w:sz w:val="32"/>
          <w:szCs w:val="32"/>
        </w:rPr>
        <w:t>（一）机关运行经费</w:t>
      </w:r>
      <w:r>
        <w:rPr>
          <w:rFonts w:ascii="黑体" w:hAnsi="黑体" w:eastAsia="黑体" w:cs="仿宋_GB2312"/>
          <w:bCs/>
          <w:sz w:val="32"/>
          <w:szCs w:val="32"/>
        </w:rPr>
        <w:t xml:space="preserve"> </w:t>
      </w:r>
    </w:p>
    <w:p>
      <w:pPr>
        <w:shd w:val="clear" w:color="auto" w:fill="FFFFFF"/>
        <w:tabs>
          <w:tab w:val="left" w:pos="7513"/>
        </w:tabs>
        <w:adjustRightInd w:val="0"/>
        <w:snapToGrid w:val="0"/>
        <w:spacing w:line="600" w:lineRule="exact"/>
        <w:ind w:firstLine="640" w:firstLineChars="200"/>
        <w:rPr>
          <w:rFonts w:ascii="仿宋" w:eastAsia="仿宋" w:cs="仿宋_GB2312"/>
          <w:sz w:val="32"/>
          <w:szCs w:val="32"/>
        </w:rPr>
      </w:pPr>
      <w:r>
        <w:rPr>
          <w:rFonts w:hint="eastAsia" w:ascii="仿宋" w:eastAsia="仿宋" w:cs="仿宋_GB2312"/>
          <w:sz w:val="32"/>
          <w:szCs w:val="32"/>
        </w:rPr>
        <w:t>2022年度机关运行经费支出0</w:t>
      </w:r>
      <w:r>
        <w:rPr>
          <w:rFonts w:ascii="仿宋" w:eastAsia="仿宋" w:cs="仿宋_GB2312"/>
          <w:sz w:val="32"/>
          <w:szCs w:val="32"/>
        </w:rPr>
        <w:t>.00</w:t>
      </w:r>
      <w:r>
        <w:rPr>
          <w:rFonts w:hint="eastAsia" w:ascii="仿宋" w:eastAsia="仿宋" w:cs="仿宋_GB2312"/>
          <w:sz w:val="32"/>
          <w:szCs w:val="32"/>
        </w:rPr>
        <w:t>万元，比上年决算数增长0</w:t>
      </w:r>
      <w:r>
        <w:rPr>
          <w:rFonts w:ascii="仿宋" w:eastAsia="仿宋" w:cs="仿宋_GB2312"/>
          <w:sz w:val="32"/>
          <w:szCs w:val="32"/>
        </w:rPr>
        <w:t>.00</w:t>
      </w:r>
      <w:r>
        <w:rPr>
          <w:rFonts w:hint="eastAsia" w:ascii="仿宋" w:eastAsia="仿宋" w:cs="仿宋_GB2312"/>
          <w:sz w:val="32"/>
          <w:szCs w:val="32"/>
        </w:rPr>
        <w:t>%，主要是</w:t>
      </w:r>
      <w:r>
        <w:rPr>
          <w:rFonts w:hint="eastAsia" w:ascii="仿宋" w:hAnsi="仿宋" w:eastAsia="仿宋" w:cs="仿宋_GB2312"/>
          <w:sz w:val="32"/>
          <w:szCs w:val="32"/>
        </w:rPr>
        <w:t>本部门为事业单位2022年度没有机关运行经费</w:t>
      </w:r>
      <w:r>
        <w:rPr>
          <w:rFonts w:hint="eastAsia" w:ascii="仿宋" w:eastAsia="仿宋" w:cs="仿宋_GB2312"/>
          <w:sz w:val="32"/>
          <w:szCs w:val="32"/>
        </w:rPr>
        <w:t>。</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楷体" w:hAnsi="楷体" w:eastAsia="楷体" w:cs="仿宋_GB2312"/>
          <w:sz w:val="32"/>
          <w:szCs w:val="32"/>
        </w:rPr>
        <w:t>注：本部门为事业单位没有机关运行经费。</w:t>
      </w:r>
    </w:p>
    <w:p>
      <w:pPr>
        <w:autoSpaceDE w:val="0"/>
        <w:autoSpaceDN w:val="0"/>
        <w:adjustRightInd w:val="0"/>
        <w:spacing w:line="600" w:lineRule="exact"/>
        <w:ind w:firstLine="643" w:firstLineChars="200"/>
        <w:jc w:val="left"/>
        <w:rPr>
          <w:rFonts w:ascii="黑体" w:hAnsi="黑体" w:eastAsia="黑体" w:cs="仿宋_GB2312"/>
          <w:kern w:val="0"/>
          <w:sz w:val="32"/>
          <w:szCs w:val="32"/>
        </w:rPr>
      </w:pPr>
      <w:r>
        <w:rPr>
          <w:rFonts w:hint="eastAsia" w:ascii="楷体" w:hAnsi="楷体" w:eastAsia="楷体"/>
          <w:b/>
          <w:sz w:val="32"/>
          <w:szCs w:val="32"/>
        </w:rPr>
        <w:t>（二）政府采购情况</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本部门2022年度</w:t>
      </w:r>
      <w:r>
        <w:rPr>
          <w:rFonts w:ascii="仿宋" w:hAnsi="仿宋" w:eastAsia="仿宋" w:cs="仿宋_GB2312"/>
          <w:sz w:val="32"/>
          <w:szCs w:val="32"/>
        </w:rPr>
        <w:t>政府采购支出总额</w:t>
      </w:r>
      <w:r>
        <w:rPr>
          <w:rFonts w:hint="eastAsia" w:ascii="仿宋" w:hAnsi="仿宋" w:eastAsia="仿宋" w:cs="仿宋_GB2312"/>
          <w:sz w:val="32"/>
          <w:szCs w:val="32"/>
        </w:rPr>
        <w:t>0</w:t>
      </w:r>
      <w:r>
        <w:rPr>
          <w:rFonts w:ascii="仿宋" w:hAnsi="仿宋" w:eastAsia="仿宋" w:cs="仿宋_GB2312"/>
          <w:sz w:val="32"/>
          <w:szCs w:val="32"/>
        </w:rPr>
        <w:t>.00</w:t>
      </w:r>
      <w:r>
        <w:rPr>
          <w:rFonts w:hint="eastAsia" w:ascii="仿宋" w:hAnsi="仿宋" w:eastAsia="仿宋" w:cs="仿宋_GB2312"/>
          <w:sz w:val="32"/>
          <w:szCs w:val="32"/>
        </w:rPr>
        <w:t>万元，其中：政府采购货物支出0</w:t>
      </w:r>
      <w:r>
        <w:rPr>
          <w:rFonts w:ascii="仿宋" w:hAnsi="仿宋" w:eastAsia="仿宋" w:cs="仿宋_GB2312"/>
          <w:sz w:val="32"/>
          <w:szCs w:val="32"/>
        </w:rPr>
        <w:t>.00</w:t>
      </w:r>
      <w:r>
        <w:rPr>
          <w:rFonts w:hint="eastAsia" w:ascii="仿宋" w:hAnsi="仿宋" w:eastAsia="仿宋" w:cs="仿宋_GB2312"/>
          <w:sz w:val="32"/>
          <w:szCs w:val="32"/>
        </w:rPr>
        <w:t>万元、政府采购工程支出0</w:t>
      </w:r>
      <w:r>
        <w:rPr>
          <w:rFonts w:ascii="仿宋" w:hAnsi="仿宋" w:eastAsia="仿宋" w:cs="仿宋_GB2312"/>
          <w:sz w:val="32"/>
          <w:szCs w:val="32"/>
        </w:rPr>
        <w:t>.00</w:t>
      </w:r>
      <w:r>
        <w:rPr>
          <w:rFonts w:hint="eastAsia" w:ascii="仿宋" w:hAnsi="仿宋" w:eastAsia="仿宋" w:cs="仿宋_GB2312"/>
          <w:sz w:val="32"/>
          <w:szCs w:val="32"/>
        </w:rPr>
        <w:t>万元、政府采购服务支出0</w:t>
      </w:r>
      <w:r>
        <w:rPr>
          <w:rFonts w:ascii="仿宋" w:hAnsi="仿宋" w:eastAsia="仿宋" w:cs="仿宋_GB2312"/>
          <w:sz w:val="32"/>
          <w:szCs w:val="32"/>
        </w:rPr>
        <w:t>.00</w:t>
      </w:r>
      <w:r>
        <w:rPr>
          <w:rFonts w:hint="eastAsia" w:ascii="仿宋" w:hAnsi="仿宋" w:eastAsia="仿宋" w:cs="仿宋_GB2312"/>
          <w:sz w:val="32"/>
          <w:szCs w:val="32"/>
        </w:rPr>
        <w:t>万元。授予中小企业合同金额0</w:t>
      </w:r>
      <w:r>
        <w:rPr>
          <w:rFonts w:ascii="仿宋" w:hAnsi="仿宋" w:eastAsia="仿宋" w:cs="仿宋_GB2312"/>
          <w:sz w:val="32"/>
          <w:szCs w:val="32"/>
        </w:rPr>
        <w:t>.00</w:t>
      </w:r>
      <w:r>
        <w:rPr>
          <w:rFonts w:hint="eastAsia" w:ascii="仿宋" w:hAnsi="仿宋" w:eastAsia="仿宋" w:cs="仿宋_GB2312"/>
          <w:sz w:val="32"/>
          <w:szCs w:val="32"/>
        </w:rPr>
        <w:t>万元，占政府采购支出总额的0</w:t>
      </w:r>
      <w:r>
        <w:rPr>
          <w:rFonts w:ascii="仿宋" w:hAnsi="仿宋" w:eastAsia="仿宋" w:cs="仿宋_GB2312"/>
          <w:sz w:val="32"/>
          <w:szCs w:val="32"/>
        </w:rPr>
        <w:t>.00%</w:t>
      </w:r>
      <w:r>
        <w:rPr>
          <w:rFonts w:hint="eastAsia" w:ascii="仿宋" w:hAnsi="仿宋" w:eastAsia="仿宋" w:cs="仿宋_GB2312"/>
          <w:sz w:val="32"/>
          <w:szCs w:val="32"/>
        </w:rPr>
        <w:t>，其中：授予小微企业合同金额0</w:t>
      </w:r>
      <w:r>
        <w:rPr>
          <w:rFonts w:ascii="仿宋" w:hAnsi="仿宋" w:eastAsia="仿宋" w:cs="仿宋_GB2312"/>
          <w:sz w:val="32"/>
          <w:szCs w:val="32"/>
        </w:rPr>
        <w:t>.00</w:t>
      </w:r>
      <w:r>
        <w:rPr>
          <w:rFonts w:hint="eastAsia" w:ascii="仿宋" w:hAnsi="仿宋" w:eastAsia="仿宋" w:cs="仿宋_GB2312"/>
          <w:sz w:val="32"/>
          <w:szCs w:val="32"/>
        </w:rPr>
        <w:t>万元，占授予中小企业合同金额的</w:t>
      </w:r>
      <w:r>
        <w:rPr>
          <w:rFonts w:ascii="仿宋" w:hAnsi="仿宋" w:eastAsia="仿宋" w:cs="仿宋_GB2312"/>
          <w:sz w:val="32"/>
          <w:szCs w:val="32"/>
        </w:rPr>
        <w:t>0.00</w:t>
      </w:r>
      <w:r>
        <w:rPr>
          <w:rFonts w:hint="eastAsia" w:ascii="仿宋" w:hAnsi="仿宋" w:eastAsia="仿宋" w:cs="仿宋_GB2312"/>
          <w:sz w:val="32"/>
          <w:szCs w:val="32"/>
        </w:rPr>
        <w:t>%；货物采购授予中小企业合同金额占货物支出金额的</w:t>
      </w:r>
      <w:r>
        <w:rPr>
          <w:rFonts w:ascii="仿宋" w:hAnsi="仿宋" w:eastAsia="仿宋" w:cs="仿宋_GB2312"/>
          <w:sz w:val="32"/>
          <w:szCs w:val="32"/>
        </w:rPr>
        <w:t>0.00</w:t>
      </w:r>
      <w:r>
        <w:rPr>
          <w:rFonts w:hint="eastAsia" w:ascii="仿宋" w:hAnsi="仿宋" w:eastAsia="仿宋" w:cs="仿宋_GB2312"/>
          <w:sz w:val="32"/>
          <w:szCs w:val="32"/>
        </w:rPr>
        <w:t>%，工程采购授予中小企业合同金额占工程支出金额的</w:t>
      </w:r>
      <w:r>
        <w:rPr>
          <w:rFonts w:ascii="仿宋" w:hAnsi="仿宋" w:eastAsia="仿宋" w:cs="仿宋_GB2312"/>
          <w:sz w:val="32"/>
          <w:szCs w:val="32"/>
        </w:rPr>
        <w:t>0.00</w:t>
      </w:r>
      <w:r>
        <w:rPr>
          <w:rFonts w:hint="eastAsia" w:ascii="仿宋" w:hAnsi="仿宋" w:eastAsia="仿宋" w:cs="仿宋_GB2312"/>
          <w:sz w:val="32"/>
          <w:szCs w:val="32"/>
        </w:rPr>
        <w:t>%，服务采购授予中小企业合同金额占服务支出金额的</w:t>
      </w:r>
      <w:r>
        <w:rPr>
          <w:rFonts w:ascii="仿宋" w:hAnsi="仿宋" w:eastAsia="仿宋" w:cs="仿宋_GB2312"/>
          <w:sz w:val="32"/>
          <w:szCs w:val="32"/>
        </w:rPr>
        <w:t>0.00</w:t>
      </w:r>
      <w:r>
        <w:rPr>
          <w:rFonts w:hint="eastAsia" w:ascii="仿宋" w:hAnsi="仿宋" w:eastAsia="仿宋" w:cs="仿宋_GB2312"/>
          <w:sz w:val="32"/>
          <w:szCs w:val="32"/>
        </w:rPr>
        <w:t>%。</w:t>
      </w:r>
    </w:p>
    <w:p>
      <w:pPr>
        <w:tabs>
          <w:tab w:val="left" w:pos="7513"/>
        </w:tabs>
        <w:adjustRightInd w:val="0"/>
        <w:snapToGrid w:val="0"/>
        <w:spacing w:line="60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注：本部门2022年度没有政府采购支出。</w:t>
      </w:r>
    </w:p>
    <w:p>
      <w:pPr>
        <w:tabs>
          <w:tab w:val="left" w:pos="7513"/>
        </w:tabs>
        <w:adjustRightInd w:val="0"/>
        <w:snapToGrid w:val="0"/>
        <w:spacing w:line="600" w:lineRule="exact"/>
        <w:ind w:firstLine="707" w:firstLineChars="220"/>
        <w:rPr>
          <w:rFonts w:ascii="黑体" w:hAnsi="黑体" w:eastAsia="黑体" w:cs="Times New Roman"/>
          <w:sz w:val="32"/>
          <w:szCs w:val="32"/>
        </w:rPr>
      </w:pPr>
      <w:r>
        <w:rPr>
          <w:rFonts w:hint="eastAsia" w:ascii="楷体" w:hAnsi="楷体" w:eastAsia="楷体"/>
          <w:b/>
          <w:sz w:val="32"/>
          <w:szCs w:val="32"/>
        </w:rPr>
        <w:t>（三）国有资产占用使用情况</w:t>
      </w:r>
      <w:r>
        <w:rPr>
          <w:rFonts w:ascii="黑体" w:hAnsi="黑体" w:eastAsia="黑体"/>
          <w:sz w:val="32"/>
          <w:szCs w:val="32"/>
        </w:rPr>
        <w:t xml:space="preserve"> </w:t>
      </w:r>
    </w:p>
    <w:p>
      <w:pPr>
        <w:tabs>
          <w:tab w:val="left" w:pos="7513"/>
        </w:tabs>
        <w:adjustRightInd w:val="0"/>
        <w:snapToGrid w:val="0"/>
        <w:spacing w:line="600" w:lineRule="exact"/>
        <w:ind w:firstLine="704" w:firstLineChars="220"/>
        <w:rPr>
          <w:rFonts w:ascii="仿宋" w:hAnsi="仿宋" w:eastAsia="仿宋" w:cs="仿宋_GB2312"/>
          <w:kern w:val="0"/>
          <w:sz w:val="32"/>
          <w:szCs w:val="32"/>
        </w:rPr>
      </w:pPr>
      <w:r>
        <w:rPr>
          <w:rFonts w:hint="eastAsia" w:ascii="仿宋" w:hAnsi="仿宋" w:eastAsia="仿宋" w:cs="仿宋_GB2312"/>
          <w:kern w:val="0"/>
          <w:sz w:val="32"/>
          <w:szCs w:val="32"/>
        </w:rPr>
        <w:t>截至</w:t>
      </w:r>
      <w:r>
        <w:rPr>
          <w:rFonts w:ascii="仿宋" w:hAnsi="仿宋" w:eastAsia="仿宋" w:cs="仿宋"/>
          <w:sz w:val="32"/>
        </w:rPr>
        <w:t>2022年12月31日，本部门共有车辆0辆，其中：副部（省）级以上领导用车0辆、主要领导干部用车0辆、机要通信用车0辆、应急保障用车0辆、执法执勤用车0辆、特种专业技术用车0辆、离退休干部用车0辆、其他用车0辆，其他用车主要是无； 单位价值100万元以上设备（不含车辆）0台（套）。</w:t>
      </w:r>
    </w:p>
    <w:p>
      <w:pPr>
        <w:autoSpaceDE w:val="0"/>
        <w:autoSpaceDN w:val="0"/>
        <w:adjustRightInd w:val="0"/>
        <w:spacing w:line="600" w:lineRule="exact"/>
        <w:rPr>
          <w:rFonts w:ascii="黑体" w:hAnsi="黑体" w:eastAsia="黑体"/>
          <w:sz w:val="36"/>
          <w:szCs w:val="36"/>
        </w:rPr>
        <w:sectPr>
          <w:pgSz w:w="11906" w:h="16838"/>
          <w:pgMar w:top="1702" w:right="1701" w:bottom="1701" w:left="1701" w:header="851" w:footer="992" w:gutter="0"/>
          <w:cols w:space="425" w:num="1"/>
          <w:docGrid w:type="lines" w:linePitch="312" w:charSpace="0"/>
        </w:sectPr>
      </w:pPr>
    </w:p>
    <w:p>
      <w:pPr>
        <w:pStyle w:val="2"/>
      </w:pPr>
      <w:bookmarkStart w:id="73" w:name="_Toc144996755"/>
      <w:bookmarkStart w:id="74" w:name="_Toc4437"/>
      <w:bookmarkStart w:id="75" w:name="_Toc12547"/>
      <w:r>
        <w:rPr>
          <w:rFonts w:hint="eastAsia"/>
        </w:rPr>
        <w:t>第四部分 名词解释</w:t>
      </w:r>
      <w:bookmarkEnd w:id="73"/>
      <w:bookmarkEnd w:id="74"/>
      <w:bookmarkEnd w:id="75"/>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w:t>
      </w:r>
      <w:r>
        <w:rPr>
          <w:rFonts w:hint="eastAsia" w:ascii="仿宋" w:hAnsi="仿宋" w:eastAsia="仿宋" w:cs="仿宋"/>
          <w:b/>
          <w:bCs/>
          <w:color w:val="000000"/>
          <w:kern w:val="0"/>
          <w:sz w:val="32"/>
          <w:szCs w:val="32"/>
        </w:rPr>
        <w:t>财政拨款收入</w:t>
      </w:r>
      <w:r>
        <w:rPr>
          <w:rFonts w:hint="eastAsia" w:ascii="仿宋" w:hAnsi="仿宋" w:eastAsia="仿宋" w:cs="仿宋"/>
          <w:b/>
          <w:color w:val="000000"/>
          <w:kern w:val="0"/>
          <w:sz w:val="32"/>
          <w:szCs w:val="32"/>
        </w:rPr>
        <w:t>：</w:t>
      </w:r>
      <w:r>
        <w:rPr>
          <w:rFonts w:hint="eastAsia" w:ascii="仿宋" w:hAnsi="仿宋" w:eastAsia="仿宋" w:cs="仿宋"/>
          <w:color w:val="000000"/>
          <w:kern w:val="0"/>
          <w:sz w:val="32"/>
          <w:szCs w:val="32"/>
        </w:rPr>
        <w:t xml:space="preserve">指单位从本级财政部门取得的财政预算资金，包括一般公共预算财政拨款、政府性基金预算财政拨款和国有资本经营预算财政拨款。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三、经营收入：</w:t>
      </w:r>
      <w:r>
        <w:rPr>
          <w:rFonts w:hint="eastAsia" w:ascii="仿宋" w:hAnsi="仿宋" w:eastAsia="仿宋" w:cs="仿宋"/>
          <w:color w:val="000000"/>
          <w:kern w:val="0"/>
          <w:sz w:val="32"/>
          <w:szCs w:val="32"/>
        </w:rPr>
        <w:t xml:space="preserve">指事业单位在专业业务活动及其辅助活动之外开展非独立核算经营活动取得的收入。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 xml:space="preserve">指除上述“财政拨款收入”“事业收入” “上级补助收入”“附属单位上缴收入”“经营收入”等以外取得的各项收入。主要是事业单位固定资产出租收入等。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五、使用非财政拨款结余：</w:t>
      </w:r>
      <w:r>
        <w:rPr>
          <w:rFonts w:hint="eastAsia" w:ascii="仿宋" w:hAnsi="仿宋" w:eastAsia="仿宋" w:cs="仿宋"/>
          <w:color w:val="000000"/>
          <w:kern w:val="0"/>
          <w:sz w:val="32"/>
          <w:szCs w:val="32"/>
        </w:rPr>
        <w:t xml:space="preserve">指事业单位使用以前年度积累的非财政拨款结余弥补当年收支差额的金额。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六、年初结转和结余：</w:t>
      </w:r>
      <w:r>
        <w:rPr>
          <w:rFonts w:hint="eastAsia" w:ascii="仿宋" w:hAnsi="仿宋" w:eastAsia="仿宋" w:cs="仿宋"/>
          <w:color w:val="000000"/>
          <w:kern w:val="0"/>
          <w:sz w:val="32"/>
          <w:szCs w:val="32"/>
        </w:rPr>
        <w:t>指单位以前年度尚未完成、结转到本年仍按原规定用途继续使用的资金，或项目已完成等产生的结余资金。</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七、结余分配：</w:t>
      </w:r>
      <w:r>
        <w:rPr>
          <w:rFonts w:hint="eastAsia" w:ascii="仿宋" w:hAnsi="仿宋" w:eastAsia="仿宋" w:cs="仿宋"/>
          <w:sz w:val="32"/>
          <w:szCs w:val="32"/>
        </w:rPr>
        <w:t xml:space="preserve">指事业单位按照会计制度规定缴纳的所得税、提取的专用结余以及转入非财政拨款结余的金额等。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八、年末结转和结余：</w:t>
      </w:r>
      <w:r>
        <w:rPr>
          <w:rFonts w:hint="eastAsia" w:ascii="仿宋" w:hAnsi="仿宋" w:eastAsia="仿宋" w:cs="仿宋"/>
          <w:sz w:val="32"/>
          <w:szCs w:val="32"/>
        </w:rPr>
        <w:t xml:space="preserve">指单位按有关规定结转到下年或以后年度继续使用的资金，或项目已完成等产生的结余资金。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九、基本支出：</w:t>
      </w:r>
      <w:r>
        <w:rPr>
          <w:rFonts w:hint="eastAsia" w:ascii="仿宋" w:hAnsi="仿宋" w:eastAsia="仿宋" w:cs="仿宋"/>
          <w:sz w:val="32"/>
          <w:szCs w:val="32"/>
        </w:rPr>
        <w:t xml:space="preserve">指为保障机构正常运转、完成日常工作任务而发生的人员支出和公用支出。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十、项目支出：</w:t>
      </w:r>
      <w:r>
        <w:rPr>
          <w:rFonts w:hint="eastAsia" w:ascii="仿宋" w:hAnsi="仿宋" w:eastAsia="仿宋" w:cs="仿宋"/>
          <w:sz w:val="32"/>
          <w:szCs w:val="32"/>
        </w:rPr>
        <w:t xml:space="preserve">指在基本支出之外为完成特定行政任务和事业发展目标所发生的支出。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十一、经营支出：</w:t>
      </w:r>
      <w:r>
        <w:rPr>
          <w:rFonts w:hint="eastAsia" w:ascii="仿宋" w:hAnsi="仿宋" w:eastAsia="仿宋" w:cs="仿宋"/>
          <w:sz w:val="32"/>
          <w:szCs w:val="32"/>
        </w:rPr>
        <w:t xml:space="preserve">指事业单位在专业业务活动及其辅助活动之外开展非独立核算经营活动发生的支出。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十二、</w:t>
      </w:r>
      <w:r>
        <w:rPr>
          <w:rFonts w:ascii="仿宋" w:hAnsi="仿宋" w:eastAsia="仿宋" w:cs="仿宋"/>
          <w:b/>
          <w:sz w:val="32"/>
          <w:szCs w:val="32"/>
        </w:rPr>
        <w:t>“</w:t>
      </w:r>
      <w:r>
        <w:rPr>
          <w:rFonts w:hint="eastAsia" w:ascii="仿宋" w:hAnsi="仿宋" w:eastAsia="仿宋" w:cs="仿宋"/>
          <w:b/>
          <w:sz w:val="32"/>
          <w:szCs w:val="32"/>
        </w:rPr>
        <w:t>三公</w:t>
      </w:r>
      <w:r>
        <w:rPr>
          <w:rFonts w:ascii="仿宋" w:hAnsi="仿宋" w:eastAsia="仿宋" w:cs="仿宋"/>
          <w:b/>
          <w:sz w:val="32"/>
          <w:szCs w:val="32"/>
        </w:rPr>
        <w:t>”</w:t>
      </w:r>
      <w:r>
        <w:rPr>
          <w:rFonts w:hint="eastAsia" w:ascii="仿宋" w:hAnsi="仿宋" w:eastAsia="仿宋" w:cs="仿宋"/>
          <w:b/>
          <w:sz w:val="32"/>
          <w:szCs w:val="32"/>
        </w:rPr>
        <w:t>经费：</w:t>
      </w:r>
      <w:r>
        <w:rPr>
          <w:rFonts w:hint="eastAsia" w:ascii="仿宋" w:hAnsi="仿宋" w:eastAsia="仿宋" w:cs="仿宋"/>
          <w:sz w:val="32"/>
          <w:szCs w:val="32"/>
        </w:rPr>
        <w:t xml:space="preserve">纳入本级财政预决算管理的“三公”经费，是指本级部门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等支出；公务接待费反映单位按规定开支的各类公务接待（含外宾接待）支出。 </w:t>
      </w:r>
    </w:p>
    <w:p>
      <w:pPr>
        <w:ind w:firstLine="643" w:firstLineChars="200"/>
        <w:jc w:val="left"/>
        <w:rPr>
          <w:rFonts w:ascii="仿宋" w:hAnsi="仿宋" w:eastAsia="仿宋"/>
          <w:sz w:val="32"/>
          <w:szCs w:val="32"/>
        </w:rPr>
      </w:pPr>
      <w:r>
        <w:rPr>
          <w:rFonts w:hint="eastAsia" w:ascii="仿宋" w:hAnsi="仿宋" w:eastAsia="仿宋" w:cs="仿宋"/>
          <w:b/>
          <w:color w:val="000000"/>
          <w:kern w:val="0"/>
          <w:sz w:val="32"/>
          <w:szCs w:val="32"/>
        </w:rPr>
        <w:t>十三、机关运行经费：</w:t>
      </w:r>
      <w:r>
        <w:rPr>
          <w:rFonts w:hint="eastAsia" w:ascii="仿宋" w:hAnsi="仿宋" w:eastAsia="仿宋" w:cs="仿宋"/>
          <w:color w:val="000000"/>
          <w:kern w:val="0"/>
          <w:sz w:val="32"/>
          <w:szCs w:val="32"/>
        </w:rPr>
        <w:t>为保障行政单位（含参照公务员法管理的事业单位）运行用于购买货物和服务的各项资金，包括办公及印刷费、邮电费、差旅费、会议</w:t>
      </w:r>
      <w:r>
        <w:rPr>
          <w:rFonts w:hint="eastAsia" w:ascii="仿宋" w:hAnsi="仿宋" w:eastAsia="仿宋"/>
          <w:sz w:val="32"/>
          <w:szCs w:val="32"/>
        </w:rPr>
        <w:t>费、福利费、日常维修费、专用材料及一般设备购置费、办公用房水电费、办公用房取暖费、办公用房物业管理费、公务用车运行维护费以及其他费用。</w:t>
      </w:r>
    </w:p>
    <w:p>
      <w:pPr>
        <w:autoSpaceDE w:val="0"/>
        <w:autoSpaceDN w:val="0"/>
        <w:adjustRightInd w:val="0"/>
        <w:spacing w:line="600" w:lineRule="exact"/>
        <w:ind w:firstLine="720" w:firstLineChars="200"/>
        <w:jc w:val="center"/>
        <w:rPr>
          <w:rFonts w:ascii="黑体" w:hAnsi="黑体" w:eastAsia="黑体"/>
          <w:sz w:val="36"/>
          <w:szCs w:val="36"/>
        </w:rPr>
        <w:sectPr>
          <w:pgSz w:w="11906" w:h="16838"/>
          <w:pgMar w:top="1702" w:right="1800" w:bottom="1843" w:left="1800" w:header="851" w:footer="992" w:gutter="0"/>
          <w:cols w:space="425" w:num="1"/>
          <w:docGrid w:type="lines" w:linePitch="312" w:charSpace="0"/>
        </w:sectPr>
      </w:pPr>
    </w:p>
    <w:p>
      <w:pPr>
        <w:pStyle w:val="2"/>
        <w:ind w:firstLine="3253" w:firstLineChars="900"/>
        <w:jc w:val="left"/>
      </w:pPr>
      <w:bookmarkStart w:id="76" w:name="_Toc28785"/>
      <w:bookmarkStart w:id="77" w:name="_Toc21925"/>
      <w:bookmarkStart w:id="78" w:name="_Toc144996756"/>
      <w:r>
        <w:rPr>
          <w:rFonts w:hint="eastAsia"/>
        </w:rPr>
        <w:t>第五部分 附件</w:t>
      </w:r>
      <w:bookmarkEnd w:id="76"/>
      <w:bookmarkEnd w:id="77"/>
      <w:bookmarkEnd w:id="78"/>
    </w:p>
    <w:p>
      <w:pPr>
        <w:pStyle w:val="3"/>
      </w:pPr>
      <w:bookmarkStart w:id="79" w:name="_Toc14446"/>
      <w:bookmarkStart w:id="80" w:name="_Toc32727"/>
      <w:bookmarkStart w:id="81" w:name="_Toc144996757"/>
      <w:bookmarkStart w:id="82" w:name="_Toc30757"/>
      <w:bookmarkStart w:id="83" w:name="_Toc12855"/>
      <w:r>
        <w:rPr>
          <w:rFonts w:hint="eastAsia"/>
        </w:rPr>
        <w:t>一、《项目支出绩效自评表》</w:t>
      </w:r>
      <w:bookmarkEnd w:id="79"/>
      <w:bookmarkEnd w:id="80"/>
      <w:bookmarkEnd w:id="81"/>
      <w:bookmarkEnd w:id="82"/>
      <w:bookmarkEnd w:id="83"/>
    </w:p>
    <w:p>
      <w:pPr>
        <w:ind w:firstLine="640" w:firstLineChars="200"/>
        <w:rPr>
          <w:rFonts w:ascii="楷体" w:hAnsi="楷体" w:eastAsia="楷体" w:cs="仿宋_GB2312"/>
          <w:dstrike/>
          <w:color w:val="FF0000"/>
          <w:sz w:val="32"/>
          <w:szCs w:val="32"/>
        </w:rPr>
      </w:pPr>
      <w:r>
        <w:rPr>
          <w:rFonts w:hint="eastAsia" w:ascii="仿宋" w:hAnsi="仿宋" w:eastAsia="仿宋"/>
          <w:sz w:val="32"/>
          <w:szCs w:val="32"/>
        </w:rPr>
        <w:t>注：本部门2022年度无单位自评项目。</w:t>
      </w:r>
    </w:p>
    <w:p>
      <w:pPr>
        <w:pStyle w:val="3"/>
      </w:pPr>
      <w:bookmarkStart w:id="84" w:name="_Toc144996758"/>
      <w:r>
        <w:rPr>
          <w:rFonts w:hint="eastAsia"/>
        </w:rPr>
        <w:t>二、《项目支出绩效评价报告》</w:t>
      </w:r>
      <w:bookmarkEnd w:id="84"/>
    </w:p>
    <w:p>
      <w:pPr>
        <w:ind w:firstLine="640" w:firstLineChars="200"/>
        <w:rPr>
          <w:rFonts w:ascii="仿宋" w:hAnsi="仿宋" w:eastAsia="仿宋"/>
          <w:sz w:val="32"/>
          <w:szCs w:val="32"/>
        </w:rPr>
      </w:pPr>
      <w:r>
        <w:rPr>
          <w:rFonts w:hint="eastAsia" w:ascii="仿宋" w:hAnsi="仿宋" w:eastAsia="仿宋"/>
          <w:sz w:val="32"/>
          <w:szCs w:val="32"/>
        </w:rPr>
        <w:t>注：本部门2022年度无部门评价项目。</w:t>
      </w:r>
    </w:p>
    <w:p>
      <w:pPr>
        <w:rPr>
          <w:sz w:val="24"/>
          <w:szCs w:val="24"/>
        </w:rPr>
      </w:pPr>
    </w:p>
    <w:sectPr>
      <w:pgSz w:w="11905" w:h="16838"/>
      <w:pgMar w:top="2098" w:right="1474" w:bottom="1701" w:left="1587" w:header="720" w:footer="720" w:gutter="0"/>
      <w:cols w:equalWidth="0" w:num="1">
        <w:col w:w="202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黑体.....">
    <w:altName w:val="黑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YulhTQAAAAAwEAAA8AAAAAAAAAAQAgAAAAIgAAAGRycy9kb3ducmV2LnhtbFBLAQIUABQA&#10;AAAIAIdO4kD9kwJ7+AEAAAEEAAAOAAAAAAAAAAEAIAAAAB8BAABkcnMvZTJvRG9jLnhtbFBLBQYA&#10;AAAABgAGAFkBAACJBQ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F56BA8"/>
    <w:multiLevelType w:val="multilevel"/>
    <w:tmpl w:val="6BF56BA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hYTI0ZGY3NzY4MzIyNWE0MWIxMDZkMTZlMzQ3NjkifQ=="/>
  </w:docVars>
  <w:rsids>
    <w:rsidRoot w:val="00B409A9"/>
    <w:rsid w:val="000002EB"/>
    <w:rsid w:val="00003814"/>
    <w:rsid w:val="00004305"/>
    <w:rsid w:val="00004AF2"/>
    <w:rsid w:val="00006FF8"/>
    <w:rsid w:val="00015D81"/>
    <w:rsid w:val="0002351C"/>
    <w:rsid w:val="0002408F"/>
    <w:rsid w:val="0003000E"/>
    <w:rsid w:val="00031D51"/>
    <w:rsid w:val="00033C13"/>
    <w:rsid w:val="000363B4"/>
    <w:rsid w:val="00040552"/>
    <w:rsid w:val="00041D78"/>
    <w:rsid w:val="00044344"/>
    <w:rsid w:val="000443EB"/>
    <w:rsid w:val="00051C06"/>
    <w:rsid w:val="0005559B"/>
    <w:rsid w:val="000607EE"/>
    <w:rsid w:val="00060CF1"/>
    <w:rsid w:val="0006495C"/>
    <w:rsid w:val="000678DB"/>
    <w:rsid w:val="0007041D"/>
    <w:rsid w:val="000730DD"/>
    <w:rsid w:val="0007452D"/>
    <w:rsid w:val="000756DF"/>
    <w:rsid w:val="00076FC9"/>
    <w:rsid w:val="0008264D"/>
    <w:rsid w:val="00083616"/>
    <w:rsid w:val="00086558"/>
    <w:rsid w:val="00086874"/>
    <w:rsid w:val="000928BB"/>
    <w:rsid w:val="0009521C"/>
    <w:rsid w:val="000970F2"/>
    <w:rsid w:val="00097C4E"/>
    <w:rsid w:val="000A071B"/>
    <w:rsid w:val="000A080B"/>
    <w:rsid w:val="000A1974"/>
    <w:rsid w:val="000A26DD"/>
    <w:rsid w:val="000A271F"/>
    <w:rsid w:val="000A3350"/>
    <w:rsid w:val="000B4D37"/>
    <w:rsid w:val="000B7C75"/>
    <w:rsid w:val="000C2700"/>
    <w:rsid w:val="000C409F"/>
    <w:rsid w:val="000C500C"/>
    <w:rsid w:val="000C6D91"/>
    <w:rsid w:val="000C788B"/>
    <w:rsid w:val="000D0862"/>
    <w:rsid w:val="000D20B5"/>
    <w:rsid w:val="000D2701"/>
    <w:rsid w:val="000D50DF"/>
    <w:rsid w:val="000D5BB0"/>
    <w:rsid w:val="000D6743"/>
    <w:rsid w:val="000E03BA"/>
    <w:rsid w:val="000E0654"/>
    <w:rsid w:val="000E0E78"/>
    <w:rsid w:val="000E37DD"/>
    <w:rsid w:val="000E4EC4"/>
    <w:rsid w:val="000E6E19"/>
    <w:rsid w:val="000E7ABB"/>
    <w:rsid w:val="000F1138"/>
    <w:rsid w:val="000F1736"/>
    <w:rsid w:val="000F2073"/>
    <w:rsid w:val="000F2A3F"/>
    <w:rsid w:val="000F3980"/>
    <w:rsid w:val="000F4A95"/>
    <w:rsid w:val="000F5B69"/>
    <w:rsid w:val="0010538A"/>
    <w:rsid w:val="0010732F"/>
    <w:rsid w:val="00110F7A"/>
    <w:rsid w:val="001128CE"/>
    <w:rsid w:val="001153BD"/>
    <w:rsid w:val="00117DCF"/>
    <w:rsid w:val="00122D4B"/>
    <w:rsid w:val="00126446"/>
    <w:rsid w:val="00126933"/>
    <w:rsid w:val="001270F2"/>
    <w:rsid w:val="0012746F"/>
    <w:rsid w:val="00137635"/>
    <w:rsid w:val="00143590"/>
    <w:rsid w:val="0014407E"/>
    <w:rsid w:val="0014428D"/>
    <w:rsid w:val="001451EB"/>
    <w:rsid w:val="00145364"/>
    <w:rsid w:val="00145556"/>
    <w:rsid w:val="00145E5D"/>
    <w:rsid w:val="00151BF9"/>
    <w:rsid w:val="00155284"/>
    <w:rsid w:val="001618A9"/>
    <w:rsid w:val="001619AA"/>
    <w:rsid w:val="001639B0"/>
    <w:rsid w:val="00163CB9"/>
    <w:rsid w:val="0016466A"/>
    <w:rsid w:val="00165990"/>
    <w:rsid w:val="001731FE"/>
    <w:rsid w:val="00174B90"/>
    <w:rsid w:val="00175CCD"/>
    <w:rsid w:val="001804A7"/>
    <w:rsid w:val="001902C5"/>
    <w:rsid w:val="0019270D"/>
    <w:rsid w:val="00193F98"/>
    <w:rsid w:val="00197C10"/>
    <w:rsid w:val="001A0FC3"/>
    <w:rsid w:val="001A1F81"/>
    <w:rsid w:val="001A597C"/>
    <w:rsid w:val="001A5C56"/>
    <w:rsid w:val="001A7608"/>
    <w:rsid w:val="001A795B"/>
    <w:rsid w:val="001B0208"/>
    <w:rsid w:val="001B2D14"/>
    <w:rsid w:val="001C0F36"/>
    <w:rsid w:val="001C0FCB"/>
    <w:rsid w:val="001C2C68"/>
    <w:rsid w:val="001C588D"/>
    <w:rsid w:val="001C65E3"/>
    <w:rsid w:val="001C71D2"/>
    <w:rsid w:val="001D0228"/>
    <w:rsid w:val="001D084C"/>
    <w:rsid w:val="001D0B88"/>
    <w:rsid w:val="001D0C46"/>
    <w:rsid w:val="001D718F"/>
    <w:rsid w:val="001E09A7"/>
    <w:rsid w:val="001E15CD"/>
    <w:rsid w:val="001E4310"/>
    <w:rsid w:val="001E5BB4"/>
    <w:rsid w:val="001E73DE"/>
    <w:rsid w:val="001E7AC6"/>
    <w:rsid w:val="001F0FA9"/>
    <w:rsid w:val="001F1320"/>
    <w:rsid w:val="001F25EF"/>
    <w:rsid w:val="001F7052"/>
    <w:rsid w:val="002020D5"/>
    <w:rsid w:val="00202B2F"/>
    <w:rsid w:val="00203D25"/>
    <w:rsid w:val="0020428D"/>
    <w:rsid w:val="00210BC4"/>
    <w:rsid w:val="00211534"/>
    <w:rsid w:val="0021167A"/>
    <w:rsid w:val="00213F0C"/>
    <w:rsid w:val="00215A7F"/>
    <w:rsid w:val="00220346"/>
    <w:rsid w:val="00220C54"/>
    <w:rsid w:val="002230D4"/>
    <w:rsid w:val="00224291"/>
    <w:rsid w:val="00225B90"/>
    <w:rsid w:val="0022630B"/>
    <w:rsid w:val="00226CBA"/>
    <w:rsid w:val="00227BCC"/>
    <w:rsid w:val="0023447B"/>
    <w:rsid w:val="00236C6A"/>
    <w:rsid w:val="00237C7A"/>
    <w:rsid w:val="00244AA8"/>
    <w:rsid w:val="0024523D"/>
    <w:rsid w:val="0024643F"/>
    <w:rsid w:val="00246B71"/>
    <w:rsid w:val="00251E38"/>
    <w:rsid w:val="0025239E"/>
    <w:rsid w:val="00252AF4"/>
    <w:rsid w:val="00254A02"/>
    <w:rsid w:val="002557AA"/>
    <w:rsid w:val="00256FDC"/>
    <w:rsid w:val="00260399"/>
    <w:rsid w:val="002650DF"/>
    <w:rsid w:val="002704A5"/>
    <w:rsid w:val="0027318D"/>
    <w:rsid w:val="00276C83"/>
    <w:rsid w:val="002814CD"/>
    <w:rsid w:val="00285FF9"/>
    <w:rsid w:val="002918D5"/>
    <w:rsid w:val="002948B9"/>
    <w:rsid w:val="00296477"/>
    <w:rsid w:val="002A3CD5"/>
    <w:rsid w:val="002A6303"/>
    <w:rsid w:val="002A679E"/>
    <w:rsid w:val="002B5B92"/>
    <w:rsid w:val="002C09CC"/>
    <w:rsid w:val="002C09CD"/>
    <w:rsid w:val="002C0A76"/>
    <w:rsid w:val="002C59CF"/>
    <w:rsid w:val="002C6AB2"/>
    <w:rsid w:val="002D0410"/>
    <w:rsid w:val="002D0965"/>
    <w:rsid w:val="002D61A4"/>
    <w:rsid w:val="002E0DCF"/>
    <w:rsid w:val="002E0FBF"/>
    <w:rsid w:val="002E1E43"/>
    <w:rsid w:val="002F0702"/>
    <w:rsid w:val="002F1242"/>
    <w:rsid w:val="002F213F"/>
    <w:rsid w:val="002F6092"/>
    <w:rsid w:val="00304E01"/>
    <w:rsid w:val="00306AAB"/>
    <w:rsid w:val="0030773C"/>
    <w:rsid w:val="003127D0"/>
    <w:rsid w:val="00314162"/>
    <w:rsid w:val="003168EA"/>
    <w:rsid w:val="00321958"/>
    <w:rsid w:val="00321CA9"/>
    <w:rsid w:val="00324794"/>
    <w:rsid w:val="00325774"/>
    <w:rsid w:val="00330471"/>
    <w:rsid w:val="0033084D"/>
    <w:rsid w:val="00333F6A"/>
    <w:rsid w:val="00335596"/>
    <w:rsid w:val="00335F04"/>
    <w:rsid w:val="00337FBA"/>
    <w:rsid w:val="00340EF1"/>
    <w:rsid w:val="00343A49"/>
    <w:rsid w:val="003456A8"/>
    <w:rsid w:val="00352FC9"/>
    <w:rsid w:val="00354BE2"/>
    <w:rsid w:val="003559E8"/>
    <w:rsid w:val="003562CC"/>
    <w:rsid w:val="003566D7"/>
    <w:rsid w:val="00366824"/>
    <w:rsid w:val="00371BA1"/>
    <w:rsid w:val="00371EC4"/>
    <w:rsid w:val="00374937"/>
    <w:rsid w:val="00377FF0"/>
    <w:rsid w:val="00381D4E"/>
    <w:rsid w:val="00383378"/>
    <w:rsid w:val="00385A52"/>
    <w:rsid w:val="00390436"/>
    <w:rsid w:val="0039104D"/>
    <w:rsid w:val="00392FBE"/>
    <w:rsid w:val="00393189"/>
    <w:rsid w:val="00393DC7"/>
    <w:rsid w:val="0039730B"/>
    <w:rsid w:val="00397A22"/>
    <w:rsid w:val="003A01F0"/>
    <w:rsid w:val="003A075C"/>
    <w:rsid w:val="003A21D0"/>
    <w:rsid w:val="003A3A9F"/>
    <w:rsid w:val="003A4B25"/>
    <w:rsid w:val="003B35F7"/>
    <w:rsid w:val="003B3773"/>
    <w:rsid w:val="003B3D55"/>
    <w:rsid w:val="003B6AB2"/>
    <w:rsid w:val="003B74A4"/>
    <w:rsid w:val="003C2529"/>
    <w:rsid w:val="003C28CE"/>
    <w:rsid w:val="003C6215"/>
    <w:rsid w:val="003C658D"/>
    <w:rsid w:val="003C7C04"/>
    <w:rsid w:val="003C7E99"/>
    <w:rsid w:val="003D121A"/>
    <w:rsid w:val="003D2CC9"/>
    <w:rsid w:val="003D37CD"/>
    <w:rsid w:val="003D53A2"/>
    <w:rsid w:val="003D5BD5"/>
    <w:rsid w:val="003D6C67"/>
    <w:rsid w:val="003D7EB5"/>
    <w:rsid w:val="003E35F8"/>
    <w:rsid w:val="003E59C4"/>
    <w:rsid w:val="003F088D"/>
    <w:rsid w:val="003F12DA"/>
    <w:rsid w:val="003F76FA"/>
    <w:rsid w:val="00400D48"/>
    <w:rsid w:val="004055E6"/>
    <w:rsid w:val="004109D8"/>
    <w:rsid w:val="00410CA2"/>
    <w:rsid w:val="004123DD"/>
    <w:rsid w:val="00413168"/>
    <w:rsid w:val="004145C7"/>
    <w:rsid w:val="00416C21"/>
    <w:rsid w:val="004170AC"/>
    <w:rsid w:val="0042132B"/>
    <w:rsid w:val="00425718"/>
    <w:rsid w:val="00427C89"/>
    <w:rsid w:val="004329F6"/>
    <w:rsid w:val="0043384F"/>
    <w:rsid w:val="00435137"/>
    <w:rsid w:val="0044333C"/>
    <w:rsid w:val="004440AE"/>
    <w:rsid w:val="004450BF"/>
    <w:rsid w:val="004461E4"/>
    <w:rsid w:val="00447C1D"/>
    <w:rsid w:val="0045069C"/>
    <w:rsid w:val="004506CE"/>
    <w:rsid w:val="004524F7"/>
    <w:rsid w:val="0045443C"/>
    <w:rsid w:val="00454459"/>
    <w:rsid w:val="004561AD"/>
    <w:rsid w:val="004566DF"/>
    <w:rsid w:val="00456DA7"/>
    <w:rsid w:val="00457C65"/>
    <w:rsid w:val="00457F99"/>
    <w:rsid w:val="0046496B"/>
    <w:rsid w:val="00470FA5"/>
    <w:rsid w:val="00473A4E"/>
    <w:rsid w:val="00477DFC"/>
    <w:rsid w:val="00481C38"/>
    <w:rsid w:val="004820F2"/>
    <w:rsid w:val="00484A1C"/>
    <w:rsid w:val="00486887"/>
    <w:rsid w:val="00491FA9"/>
    <w:rsid w:val="00492DDB"/>
    <w:rsid w:val="004947BB"/>
    <w:rsid w:val="004A0329"/>
    <w:rsid w:val="004A051E"/>
    <w:rsid w:val="004A4B46"/>
    <w:rsid w:val="004A55F1"/>
    <w:rsid w:val="004A666D"/>
    <w:rsid w:val="004B5D92"/>
    <w:rsid w:val="004B670F"/>
    <w:rsid w:val="004B71D3"/>
    <w:rsid w:val="004D2353"/>
    <w:rsid w:val="004E42B7"/>
    <w:rsid w:val="004E50A1"/>
    <w:rsid w:val="004E6DC5"/>
    <w:rsid w:val="004F1FFD"/>
    <w:rsid w:val="004F60FA"/>
    <w:rsid w:val="004F7830"/>
    <w:rsid w:val="005004C8"/>
    <w:rsid w:val="00500A03"/>
    <w:rsid w:val="00502356"/>
    <w:rsid w:val="00503B71"/>
    <w:rsid w:val="0050473D"/>
    <w:rsid w:val="005078A8"/>
    <w:rsid w:val="005103AE"/>
    <w:rsid w:val="00512F63"/>
    <w:rsid w:val="0051349E"/>
    <w:rsid w:val="00513E37"/>
    <w:rsid w:val="005149A6"/>
    <w:rsid w:val="00516F71"/>
    <w:rsid w:val="00522AA0"/>
    <w:rsid w:val="00525101"/>
    <w:rsid w:val="00527816"/>
    <w:rsid w:val="00534D88"/>
    <w:rsid w:val="00536BE3"/>
    <w:rsid w:val="0053779A"/>
    <w:rsid w:val="00540498"/>
    <w:rsid w:val="00540990"/>
    <w:rsid w:val="005418FB"/>
    <w:rsid w:val="00545B73"/>
    <w:rsid w:val="00545DCE"/>
    <w:rsid w:val="00551698"/>
    <w:rsid w:val="0055540F"/>
    <w:rsid w:val="005636F9"/>
    <w:rsid w:val="0056593B"/>
    <w:rsid w:val="00567C81"/>
    <w:rsid w:val="00571898"/>
    <w:rsid w:val="0057708E"/>
    <w:rsid w:val="005816BC"/>
    <w:rsid w:val="005A0F4F"/>
    <w:rsid w:val="005A49A8"/>
    <w:rsid w:val="005A5109"/>
    <w:rsid w:val="005A599F"/>
    <w:rsid w:val="005A7F8C"/>
    <w:rsid w:val="005B1A57"/>
    <w:rsid w:val="005B258A"/>
    <w:rsid w:val="005B2A04"/>
    <w:rsid w:val="005C074B"/>
    <w:rsid w:val="005C4447"/>
    <w:rsid w:val="005C4BF4"/>
    <w:rsid w:val="005C4F6D"/>
    <w:rsid w:val="005C71D0"/>
    <w:rsid w:val="005C7C75"/>
    <w:rsid w:val="005C7CE0"/>
    <w:rsid w:val="005D13A9"/>
    <w:rsid w:val="005D2C60"/>
    <w:rsid w:val="005D47B1"/>
    <w:rsid w:val="005D70CB"/>
    <w:rsid w:val="005E09C2"/>
    <w:rsid w:val="005E731E"/>
    <w:rsid w:val="005F65AD"/>
    <w:rsid w:val="005F67CC"/>
    <w:rsid w:val="00600406"/>
    <w:rsid w:val="00601AA9"/>
    <w:rsid w:val="00604D09"/>
    <w:rsid w:val="006127CB"/>
    <w:rsid w:val="006147C1"/>
    <w:rsid w:val="00615236"/>
    <w:rsid w:val="00615375"/>
    <w:rsid w:val="0061583B"/>
    <w:rsid w:val="00615858"/>
    <w:rsid w:val="00621AC2"/>
    <w:rsid w:val="00624E5C"/>
    <w:rsid w:val="0062743C"/>
    <w:rsid w:val="006327CA"/>
    <w:rsid w:val="00632831"/>
    <w:rsid w:val="006344C4"/>
    <w:rsid w:val="00640632"/>
    <w:rsid w:val="00642AEC"/>
    <w:rsid w:val="0064397E"/>
    <w:rsid w:val="00644184"/>
    <w:rsid w:val="00646029"/>
    <w:rsid w:val="006461CF"/>
    <w:rsid w:val="00651738"/>
    <w:rsid w:val="00651E12"/>
    <w:rsid w:val="006558AD"/>
    <w:rsid w:val="00657748"/>
    <w:rsid w:val="006632B7"/>
    <w:rsid w:val="0067238F"/>
    <w:rsid w:val="00675789"/>
    <w:rsid w:val="00676CF5"/>
    <w:rsid w:val="00681BCB"/>
    <w:rsid w:val="00694D80"/>
    <w:rsid w:val="0069563F"/>
    <w:rsid w:val="00697616"/>
    <w:rsid w:val="00697783"/>
    <w:rsid w:val="006A1026"/>
    <w:rsid w:val="006A3BD6"/>
    <w:rsid w:val="006A5F39"/>
    <w:rsid w:val="006B61F4"/>
    <w:rsid w:val="006C0619"/>
    <w:rsid w:val="006C1EB9"/>
    <w:rsid w:val="006C3899"/>
    <w:rsid w:val="006C38EA"/>
    <w:rsid w:val="006C3F9F"/>
    <w:rsid w:val="006C41AE"/>
    <w:rsid w:val="006D0AE0"/>
    <w:rsid w:val="006D0FAB"/>
    <w:rsid w:val="006D6AF4"/>
    <w:rsid w:val="006E06C3"/>
    <w:rsid w:val="006E094F"/>
    <w:rsid w:val="006E0DC8"/>
    <w:rsid w:val="006E2D01"/>
    <w:rsid w:val="006F4C4A"/>
    <w:rsid w:val="00702CA1"/>
    <w:rsid w:val="00707BF0"/>
    <w:rsid w:val="00710C59"/>
    <w:rsid w:val="007118B7"/>
    <w:rsid w:val="007118F7"/>
    <w:rsid w:val="0071469E"/>
    <w:rsid w:val="00715AB5"/>
    <w:rsid w:val="007208F2"/>
    <w:rsid w:val="00723193"/>
    <w:rsid w:val="00725781"/>
    <w:rsid w:val="007310D0"/>
    <w:rsid w:val="00733081"/>
    <w:rsid w:val="00734771"/>
    <w:rsid w:val="00734E65"/>
    <w:rsid w:val="00737CBC"/>
    <w:rsid w:val="00740946"/>
    <w:rsid w:val="00742B4C"/>
    <w:rsid w:val="007435FF"/>
    <w:rsid w:val="00744361"/>
    <w:rsid w:val="00770213"/>
    <w:rsid w:val="00771E33"/>
    <w:rsid w:val="00774A92"/>
    <w:rsid w:val="00776C80"/>
    <w:rsid w:val="007777A6"/>
    <w:rsid w:val="0078051D"/>
    <w:rsid w:val="00780AB7"/>
    <w:rsid w:val="0078443F"/>
    <w:rsid w:val="007862B0"/>
    <w:rsid w:val="00791C22"/>
    <w:rsid w:val="007951B3"/>
    <w:rsid w:val="007A599F"/>
    <w:rsid w:val="007A6159"/>
    <w:rsid w:val="007A6FA3"/>
    <w:rsid w:val="007A776B"/>
    <w:rsid w:val="007B05ED"/>
    <w:rsid w:val="007B0B86"/>
    <w:rsid w:val="007B653D"/>
    <w:rsid w:val="007B65EA"/>
    <w:rsid w:val="007B6D34"/>
    <w:rsid w:val="007B70B2"/>
    <w:rsid w:val="007C1352"/>
    <w:rsid w:val="007C3D83"/>
    <w:rsid w:val="007C4014"/>
    <w:rsid w:val="007C4F78"/>
    <w:rsid w:val="007C587F"/>
    <w:rsid w:val="007C5BB6"/>
    <w:rsid w:val="007C6E60"/>
    <w:rsid w:val="007D2B1F"/>
    <w:rsid w:val="007D3CAA"/>
    <w:rsid w:val="007D479B"/>
    <w:rsid w:val="007D60F4"/>
    <w:rsid w:val="007E4447"/>
    <w:rsid w:val="007E4BD1"/>
    <w:rsid w:val="007F0074"/>
    <w:rsid w:val="007F0688"/>
    <w:rsid w:val="007F1BFC"/>
    <w:rsid w:val="007F3568"/>
    <w:rsid w:val="007F6670"/>
    <w:rsid w:val="00802E6F"/>
    <w:rsid w:val="00804C54"/>
    <w:rsid w:val="008078FB"/>
    <w:rsid w:val="008108DA"/>
    <w:rsid w:val="008123BA"/>
    <w:rsid w:val="00812434"/>
    <w:rsid w:val="008125E9"/>
    <w:rsid w:val="00813B30"/>
    <w:rsid w:val="0081632D"/>
    <w:rsid w:val="00816FE5"/>
    <w:rsid w:val="00820D9C"/>
    <w:rsid w:val="00823D3F"/>
    <w:rsid w:val="00831D28"/>
    <w:rsid w:val="00832783"/>
    <w:rsid w:val="00836438"/>
    <w:rsid w:val="008367E9"/>
    <w:rsid w:val="008369B4"/>
    <w:rsid w:val="008378DD"/>
    <w:rsid w:val="0084241D"/>
    <w:rsid w:val="008431C0"/>
    <w:rsid w:val="00844BF0"/>
    <w:rsid w:val="00847C95"/>
    <w:rsid w:val="00850088"/>
    <w:rsid w:val="0085008E"/>
    <w:rsid w:val="00850DEA"/>
    <w:rsid w:val="008523B3"/>
    <w:rsid w:val="008553A1"/>
    <w:rsid w:val="00855DE7"/>
    <w:rsid w:val="008570CD"/>
    <w:rsid w:val="00857B1A"/>
    <w:rsid w:val="00857CAF"/>
    <w:rsid w:val="00860E9C"/>
    <w:rsid w:val="00876EA0"/>
    <w:rsid w:val="0087721A"/>
    <w:rsid w:val="00883960"/>
    <w:rsid w:val="00883CFD"/>
    <w:rsid w:val="00885275"/>
    <w:rsid w:val="00886236"/>
    <w:rsid w:val="008869F6"/>
    <w:rsid w:val="00891AA8"/>
    <w:rsid w:val="0089210B"/>
    <w:rsid w:val="008932F8"/>
    <w:rsid w:val="0089563B"/>
    <w:rsid w:val="008B0691"/>
    <w:rsid w:val="008C6723"/>
    <w:rsid w:val="008C700D"/>
    <w:rsid w:val="008D0DA1"/>
    <w:rsid w:val="008D0DBD"/>
    <w:rsid w:val="008D11A1"/>
    <w:rsid w:val="008D21B7"/>
    <w:rsid w:val="008D438D"/>
    <w:rsid w:val="008D6DB5"/>
    <w:rsid w:val="008D6FB3"/>
    <w:rsid w:val="008E064B"/>
    <w:rsid w:val="008E129B"/>
    <w:rsid w:val="008E1BF5"/>
    <w:rsid w:val="008E3F66"/>
    <w:rsid w:val="008E4A6A"/>
    <w:rsid w:val="008E7D36"/>
    <w:rsid w:val="008F3537"/>
    <w:rsid w:val="008F4160"/>
    <w:rsid w:val="008F5C8E"/>
    <w:rsid w:val="00900E81"/>
    <w:rsid w:val="00901368"/>
    <w:rsid w:val="009024D6"/>
    <w:rsid w:val="00905EBE"/>
    <w:rsid w:val="00906152"/>
    <w:rsid w:val="0091019B"/>
    <w:rsid w:val="009111D2"/>
    <w:rsid w:val="009122E2"/>
    <w:rsid w:val="00912461"/>
    <w:rsid w:val="009132B2"/>
    <w:rsid w:val="0091361C"/>
    <w:rsid w:val="0091383A"/>
    <w:rsid w:val="00915D54"/>
    <w:rsid w:val="00916A50"/>
    <w:rsid w:val="00917065"/>
    <w:rsid w:val="00923D6F"/>
    <w:rsid w:val="009329C3"/>
    <w:rsid w:val="0093441C"/>
    <w:rsid w:val="00935BC6"/>
    <w:rsid w:val="00945DF5"/>
    <w:rsid w:val="009531B7"/>
    <w:rsid w:val="00954A8B"/>
    <w:rsid w:val="009621BE"/>
    <w:rsid w:val="00962FCB"/>
    <w:rsid w:val="00963E0F"/>
    <w:rsid w:val="00964D2F"/>
    <w:rsid w:val="009657FB"/>
    <w:rsid w:val="00966D58"/>
    <w:rsid w:val="00971BA8"/>
    <w:rsid w:val="00974415"/>
    <w:rsid w:val="00975446"/>
    <w:rsid w:val="00982A4D"/>
    <w:rsid w:val="00985989"/>
    <w:rsid w:val="00987E89"/>
    <w:rsid w:val="00991F20"/>
    <w:rsid w:val="00995920"/>
    <w:rsid w:val="009969F7"/>
    <w:rsid w:val="00996E4F"/>
    <w:rsid w:val="009A17D7"/>
    <w:rsid w:val="009A49D8"/>
    <w:rsid w:val="009B046C"/>
    <w:rsid w:val="009B5538"/>
    <w:rsid w:val="009B566F"/>
    <w:rsid w:val="009B6161"/>
    <w:rsid w:val="009B7899"/>
    <w:rsid w:val="009C05DD"/>
    <w:rsid w:val="009C25C2"/>
    <w:rsid w:val="009C38E4"/>
    <w:rsid w:val="009C6BFE"/>
    <w:rsid w:val="009D759E"/>
    <w:rsid w:val="009E4175"/>
    <w:rsid w:val="009E595D"/>
    <w:rsid w:val="009E5FB2"/>
    <w:rsid w:val="009F2911"/>
    <w:rsid w:val="009F2E56"/>
    <w:rsid w:val="009F5CB2"/>
    <w:rsid w:val="009F6413"/>
    <w:rsid w:val="00A0242E"/>
    <w:rsid w:val="00A02EB3"/>
    <w:rsid w:val="00A02F0D"/>
    <w:rsid w:val="00A047A7"/>
    <w:rsid w:val="00A05D4C"/>
    <w:rsid w:val="00A073BD"/>
    <w:rsid w:val="00A108F2"/>
    <w:rsid w:val="00A12755"/>
    <w:rsid w:val="00A14817"/>
    <w:rsid w:val="00A15638"/>
    <w:rsid w:val="00A16E2A"/>
    <w:rsid w:val="00A177A9"/>
    <w:rsid w:val="00A2107F"/>
    <w:rsid w:val="00A2147C"/>
    <w:rsid w:val="00A21881"/>
    <w:rsid w:val="00A24F2B"/>
    <w:rsid w:val="00A2540D"/>
    <w:rsid w:val="00A25A41"/>
    <w:rsid w:val="00A3332C"/>
    <w:rsid w:val="00A33A9A"/>
    <w:rsid w:val="00A362F6"/>
    <w:rsid w:val="00A4466B"/>
    <w:rsid w:val="00A44C34"/>
    <w:rsid w:val="00A47F42"/>
    <w:rsid w:val="00A534E2"/>
    <w:rsid w:val="00A537C8"/>
    <w:rsid w:val="00A56A98"/>
    <w:rsid w:val="00A6235E"/>
    <w:rsid w:val="00A628FF"/>
    <w:rsid w:val="00A62CC7"/>
    <w:rsid w:val="00A668A3"/>
    <w:rsid w:val="00A66E23"/>
    <w:rsid w:val="00A749F1"/>
    <w:rsid w:val="00A760BD"/>
    <w:rsid w:val="00A8111C"/>
    <w:rsid w:val="00A81882"/>
    <w:rsid w:val="00A81EA1"/>
    <w:rsid w:val="00A82EBC"/>
    <w:rsid w:val="00A875DA"/>
    <w:rsid w:val="00A9549D"/>
    <w:rsid w:val="00A9637F"/>
    <w:rsid w:val="00A9660E"/>
    <w:rsid w:val="00AA4BD3"/>
    <w:rsid w:val="00AA4FE8"/>
    <w:rsid w:val="00AA51A1"/>
    <w:rsid w:val="00AA6E78"/>
    <w:rsid w:val="00AB2B8B"/>
    <w:rsid w:val="00AB469B"/>
    <w:rsid w:val="00AB4E93"/>
    <w:rsid w:val="00AB57B0"/>
    <w:rsid w:val="00AB6ABE"/>
    <w:rsid w:val="00AB6AFA"/>
    <w:rsid w:val="00AC23FD"/>
    <w:rsid w:val="00AC3F86"/>
    <w:rsid w:val="00AC5832"/>
    <w:rsid w:val="00AE22B4"/>
    <w:rsid w:val="00AE4316"/>
    <w:rsid w:val="00AE5234"/>
    <w:rsid w:val="00AF4673"/>
    <w:rsid w:val="00AF47E3"/>
    <w:rsid w:val="00AF761E"/>
    <w:rsid w:val="00B02F45"/>
    <w:rsid w:val="00B04419"/>
    <w:rsid w:val="00B105B8"/>
    <w:rsid w:val="00B129D1"/>
    <w:rsid w:val="00B1451A"/>
    <w:rsid w:val="00B147FE"/>
    <w:rsid w:val="00B20A00"/>
    <w:rsid w:val="00B20BB4"/>
    <w:rsid w:val="00B20E39"/>
    <w:rsid w:val="00B2512C"/>
    <w:rsid w:val="00B26041"/>
    <w:rsid w:val="00B267F0"/>
    <w:rsid w:val="00B26B91"/>
    <w:rsid w:val="00B31FF7"/>
    <w:rsid w:val="00B357F4"/>
    <w:rsid w:val="00B358F6"/>
    <w:rsid w:val="00B371E5"/>
    <w:rsid w:val="00B403DC"/>
    <w:rsid w:val="00B409A9"/>
    <w:rsid w:val="00B445C0"/>
    <w:rsid w:val="00B51484"/>
    <w:rsid w:val="00B536C0"/>
    <w:rsid w:val="00B55EB8"/>
    <w:rsid w:val="00B56BD3"/>
    <w:rsid w:val="00B6095C"/>
    <w:rsid w:val="00B61AF5"/>
    <w:rsid w:val="00B63542"/>
    <w:rsid w:val="00B636AD"/>
    <w:rsid w:val="00B6459D"/>
    <w:rsid w:val="00B718C8"/>
    <w:rsid w:val="00B71B48"/>
    <w:rsid w:val="00B81917"/>
    <w:rsid w:val="00B8403D"/>
    <w:rsid w:val="00B862F9"/>
    <w:rsid w:val="00B866D3"/>
    <w:rsid w:val="00B92925"/>
    <w:rsid w:val="00B949B5"/>
    <w:rsid w:val="00B95B39"/>
    <w:rsid w:val="00B95B98"/>
    <w:rsid w:val="00B96142"/>
    <w:rsid w:val="00B972CF"/>
    <w:rsid w:val="00B97F1C"/>
    <w:rsid w:val="00BA089B"/>
    <w:rsid w:val="00BA1792"/>
    <w:rsid w:val="00BA2E1F"/>
    <w:rsid w:val="00BA3A7B"/>
    <w:rsid w:val="00BA47CB"/>
    <w:rsid w:val="00BB0522"/>
    <w:rsid w:val="00BB1941"/>
    <w:rsid w:val="00BB547D"/>
    <w:rsid w:val="00BB7734"/>
    <w:rsid w:val="00BC4CE1"/>
    <w:rsid w:val="00BD0387"/>
    <w:rsid w:val="00BD386F"/>
    <w:rsid w:val="00BD45E7"/>
    <w:rsid w:val="00BD596A"/>
    <w:rsid w:val="00BE1EC7"/>
    <w:rsid w:val="00BE21C6"/>
    <w:rsid w:val="00BE574E"/>
    <w:rsid w:val="00BE574F"/>
    <w:rsid w:val="00BE5E8A"/>
    <w:rsid w:val="00BF2814"/>
    <w:rsid w:val="00BF31D1"/>
    <w:rsid w:val="00BF4BFE"/>
    <w:rsid w:val="00BF7C52"/>
    <w:rsid w:val="00C02975"/>
    <w:rsid w:val="00C02E7E"/>
    <w:rsid w:val="00C04FAC"/>
    <w:rsid w:val="00C059EF"/>
    <w:rsid w:val="00C07F1C"/>
    <w:rsid w:val="00C10B41"/>
    <w:rsid w:val="00C116EB"/>
    <w:rsid w:val="00C122CC"/>
    <w:rsid w:val="00C12FB2"/>
    <w:rsid w:val="00C16C22"/>
    <w:rsid w:val="00C20E56"/>
    <w:rsid w:val="00C228D3"/>
    <w:rsid w:val="00C23678"/>
    <w:rsid w:val="00C2784D"/>
    <w:rsid w:val="00C30F3C"/>
    <w:rsid w:val="00C32D65"/>
    <w:rsid w:val="00C33A7E"/>
    <w:rsid w:val="00C33E76"/>
    <w:rsid w:val="00C34FA3"/>
    <w:rsid w:val="00C353A1"/>
    <w:rsid w:val="00C37498"/>
    <w:rsid w:val="00C41528"/>
    <w:rsid w:val="00C41F85"/>
    <w:rsid w:val="00C43427"/>
    <w:rsid w:val="00C447FB"/>
    <w:rsid w:val="00C44AA9"/>
    <w:rsid w:val="00C51199"/>
    <w:rsid w:val="00C53FF7"/>
    <w:rsid w:val="00C57605"/>
    <w:rsid w:val="00C67428"/>
    <w:rsid w:val="00C67A06"/>
    <w:rsid w:val="00C70651"/>
    <w:rsid w:val="00C73374"/>
    <w:rsid w:val="00C74882"/>
    <w:rsid w:val="00C75786"/>
    <w:rsid w:val="00C774D4"/>
    <w:rsid w:val="00C808A4"/>
    <w:rsid w:val="00C81499"/>
    <w:rsid w:val="00C81C6F"/>
    <w:rsid w:val="00C82655"/>
    <w:rsid w:val="00C82744"/>
    <w:rsid w:val="00C82ECE"/>
    <w:rsid w:val="00C90198"/>
    <w:rsid w:val="00C9081A"/>
    <w:rsid w:val="00C91C04"/>
    <w:rsid w:val="00C943ED"/>
    <w:rsid w:val="00C9485B"/>
    <w:rsid w:val="00C9568D"/>
    <w:rsid w:val="00CA4E3C"/>
    <w:rsid w:val="00CA6677"/>
    <w:rsid w:val="00CB2191"/>
    <w:rsid w:val="00CB2556"/>
    <w:rsid w:val="00CB4CCF"/>
    <w:rsid w:val="00CB78E6"/>
    <w:rsid w:val="00CC12B4"/>
    <w:rsid w:val="00CC3DD5"/>
    <w:rsid w:val="00CC41D4"/>
    <w:rsid w:val="00CC6497"/>
    <w:rsid w:val="00CD1F5A"/>
    <w:rsid w:val="00CD26E1"/>
    <w:rsid w:val="00CD35BB"/>
    <w:rsid w:val="00CD49AD"/>
    <w:rsid w:val="00CD582F"/>
    <w:rsid w:val="00CD6D1D"/>
    <w:rsid w:val="00CE2C22"/>
    <w:rsid w:val="00CE441B"/>
    <w:rsid w:val="00CE67F3"/>
    <w:rsid w:val="00CF29A0"/>
    <w:rsid w:val="00CF3C9D"/>
    <w:rsid w:val="00CF435A"/>
    <w:rsid w:val="00CF48D2"/>
    <w:rsid w:val="00CF6E9E"/>
    <w:rsid w:val="00CF7055"/>
    <w:rsid w:val="00CF7469"/>
    <w:rsid w:val="00D0004C"/>
    <w:rsid w:val="00D006C8"/>
    <w:rsid w:val="00D0143C"/>
    <w:rsid w:val="00D02B71"/>
    <w:rsid w:val="00D113FF"/>
    <w:rsid w:val="00D13F70"/>
    <w:rsid w:val="00D14F24"/>
    <w:rsid w:val="00D23663"/>
    <w:rsid w:val="00D240DD"/>
    <w:rsid w:val="00D257AD"/>
    <w:rsid w:val="00D25A72"/>
    <w:rsid w:val="00D2722F"/>
    <w:rsid w:val="00D278FE"/>
    <w:rsid w:val="00D3337B"/>
    <w:rsid w:val="00D36AA6"/>
    <w:rsid w:val="00D406A4"/>
    <w:rsid w:val="00D41BBB"/>
    <w:rsid w:val="00D426E9"/>
    <w:rsid w:val="00D46391"/>
    <w:rsid w:val="00D502CB"/>
    <w:rsid w:val="00D52987"/>
    <w:rsid w:val="00D52F5C"/>
    <w:rsid w:val="00D52FA0"/>
    <w:rsid w:val="00D55833"/>
    <w:rsid w:val="00D565E7"/>
    <w:rsid w:val="00D56E90"/>
    <w:rsid w:val="00D57CF7"/>
    <w:rsid w:val="00D64A65"/>
    <w:rsid w:val="00D70501"/>
    <w:rsid w:val="00D72872"/>
    <w:rsid w:val="00D74882"/>
    <w:rsid w:val="00D80127"/>
    <w:rsid w:val="00D80397"/>
    <w:rsid w:val="00D80452"/>
    <w:rsid w:val="00D82B5C"/>
    <w:rsid w:val="00D84DB0"/>
    <w:rsid w:val="00D91B86"/>
    <w:rsid w:val="00D950FA"/>
    <w:rsid w:val="00D96091"/>
    <w:rsid w:val="00DA6CE6"/>
    <w:rsid w:val="00DA7FC2"/>
    <w:rsid w:val="00DB2EE7"/>
    <w:rsid w:val="00DB365F"/>
    <w:rsid w:val="00DB5B45"/>
    <w:rsid w:val="00DB6DB5"/>
    <w:rsid w:val="00DC012A"/>
    <w:rsid w:val="00DC3A28"/>
    <w:rsid w:val="00DC7FA9"/>
    <w:rsid w:val="00DD04B5"/>
    <w:rsid w:val="00DD2B05"/>
    <w:rsid w:val="00DD64A0"/>
    <w:rsid w:val="00DE1C12"/>
    <w:rsid w:val="00DE76AF"/>
    <w:rsid w:val="00DE76F0"/>
    <w:rsid w:val="00DF1F45"/>
    <w:rsid w:val="00DF6B0F"/>
    <w:rsid w:val="00DF7DF9"/>
    <w:rsid w:val="00E00BD7"/>
    <w:rsid w:val="00E0279B"/>
    <w:rsid w:val="00E03928"/>
    <w:rsid w:val="00E05755"/>
    <w:rsid w:val="00E06BFC"/>
    <w:rsid w:val="00E104EE"/>
    <w:rsid w:val="00E117D6"/>
    <w:rsid w:val="00E118BF"/>
    <w:rsid w:val="00E128E1"/>
    <w:rsid w:val="00E12ABF"/>
    <w:rsid w:val="00E22941"/>
    <w:rsid w:val="00E24EB7"/>
    <w:rsid w:val="00E26458"/>
    <w:rsid w:val="00E26BCE"/>
    <w:rsid w:val="00E310A4"/>
    <w:rsid w:val="00E325B5"/>
    <w:rsid w:val="00E360B9"/>
    <w:rsid w:val="00E36E24"/>
    <w:rsid w:val="00E377C4"/>
    <w:rsid w:val="00E454E4"/>
    <w:rsid w:val="00E46093"/>
    <w:rsid w:val="00E460AA"/>
    <w:rsid w:val="00E47C61"/>
    <w:rsid w:val="00E517B0"/>
    <w:rsid w:val="00E55812"/>
    <w:rsid w:val="00E55EBC"/>
    <w:rsid w:val="00E61A2D"/>
    <w:rsid w:val="00E61B46"/>
    <w:rsid w:val="00E61EE1"/>
    <w:rsid w:val="00E63B08"/>
    <w:rsid w:val="00E66B2D"/>
    <w:rsid w:val="00E70C9D"/>
    <w:rsid w:val="00E70EAA"/>
    <w:rsid w:val="00E724ED"/>
    <w:rsid w:val="00E73C44"/>
    <w:rsid w:val="00E77A69"/>
    <w:rsid w:val="00E8306D"/>
    <w:rsid w:val="00E844AB"/>
    <w:rsid w:val="00E85E93"/>
    <w:rsid w:val="00E860C9"/>
    <w:rsid w:val="00E861E2"/>
    <w:rsid w:val="00E86B82"/>
    <w:rsid w:val="00E91691"/>
    <w:rsid w:val="00E933DB"/>
    <w:rsid w:val="00E93BC2"/>
    <w:rsid w:val="00E94C02"/>
    <w:rsid w:val="00EA085E"/>
    <w:rsid w:val="00EA50C7"/>
    <w:rsid w:val="00EA615D"/>
    <w:rsid w:val="00EA74E2"/>
    <w:rsid w:val="00EC16E4"/>
    <w:rsid w:val="00EC2255"/>
    <w:rsid w:val="00EC229B"/>
    <w:rsid w:val="00EC43B5"/>
    <w:rsid w:val="00ED0139"/>
    <w:rsid w:val="00ED0835"/>
    <w:rsid w:val="00ED22FC"/>
    <w:rsid w:val="00ED6730"/>
    <w:rsid w:val="00ED711A"/>
    <w:rsid w:val="00EE1713"/>
    <w:rsid w:val="00EE47D7"/>
    <w:rsid w:val="00EE5E11"/>
    <w:rsid w:val="00EF015F"/>
    <w:rsid w:val="00EF1A66"/>
    <w:rsid w:val="00EF225C"/>
    <w:rsid w:val="00EF6242"/>
    <w:rsid w:val="00EF6775"/>
    <w:rsid w:val="00F01815"/>
    <w:rsid w:val="00F0475C"/>
    <w:rsid w:val="00F051C9"/>
    <w:rsid w:val="00F071A6"/>
    <w:rsid w:val="00F104F2"/>
    <w:rsid w:val="00F13559"/>
    <w:rsid w:val="00F16881"/>
    <w:rsid w:val="00F21219"/>
    <w:rsid w:val="00F2287F"/>
    <w:rsid w:val="00F25701"/>
    <w:rsid w:val="00F26985"/>
    <w:rsid w:val="00F27D48"/>
    <w:rsid w:val="00F30FD0"/>
    <w:rsid w:val="00F32130"/>
    <w:rsid w:val="00F32DD0"/>
    <w:rsid w:val="00F45721"/>
    <w:rsid w:val="00F46DD6"/>
    <w:rsid w:val="00F50CF6"/>
    <w:rsid w:val="00F50FF4"/>
    <w:rsid w:val="00F51A01"/>
    <w:rsid w:val="00F527F2"/>
    <w:rsid w:val="00F5308A"/>
    <w:rsid w:val="00F5517B"/>
    <w:rsid w:val="00F60A6E"/>
    <w:rsid w:val="00F6375C"/>
    <w:rsid w:val="00F63B5C"/>
    <w:rsid w:val="00F64C51"/>
    <w:rsid w:val="00F67DAC"/>
    <w:rsid w:val="00F74790"/>
    <w:rsid w:val="00F84CED"/>
    <w:rsid w:val="00F912DD"/>
    <w:rsid w:val="00F94EA4"/>
    <w:rsid w:val="00F94F52"/>
    <w:rsid w:val="00FA2EEC"/>
    <w:rsid w:val="00FA33CD"/>
    <w:rsid w:val="00FA7E9F"/>
    <w:rsid w:val="00FB2475"/>
    <w:rsid w:val="00FB25DB"/>
    <w:rsid w:val="00FB3071"/>
    <w:rsid w:val="00FB4399"/>
    <w:rsid w:val="00FB5FA2"/>
    <w:rsid w:val="00FB707A"/>
    <w:rsid w:val="00FC4AE2"/>
    <w:rsid w:val="00FC59E5"/>
    <w:rsid w:val="00FC5B51"/>
    <w:rsid w:val="00FC79EC"/>
    <w:rsid w:val="00FD0BDA"/>
    <w:rsid w:val="00FD1512"/>
    <w:rsid w:val="00FD55F9"/>
    <w:rsid w:val="00FD56CA"/>
    <w:rsid w:val="00FD7EBD"/>
    <w:rsid w:val="00FE41C7"/>
    <w:rsid w:val="00FE4DAD"/>
    <w:rsid w:val="00FF003C"/>
    <w:rsid w:val="00FF639B"/>
    <w:rsid w:val="01104981"/>
    <w:rsid w:val="01186083"/>
    <w:rsid w:val="015C16CB"/>
    <w:rsid w:val="01C8707A"/>
    <w:rsid w:val="01D3338E"/>
    <w:rsid w:val="02497D3B"/>
    <w:rsid w:val="02497EAE"/>
    <w:rsid w:val="02756C66"/>
    <w:rsid w:val="027F5C44"/>
    <w:rsid w:val="02AC7AF7"/>
    <w:rsid w:val="02CF1564"/>
    <w:rsid w:val="02D57949"/>
    <w:rsid w:val="03BD03EF"/>
    <w:rsid w:val="03F87FAD"/>
    <w:rsid w:val="04045A8D"/>
    <w:rsid w:val="04283AB7"/>
    <w:rsid w:val="04403AFB"/>
    <w:rsid w:val="04982F85"/>
    <w:rsid w:val="049D0AA0"/>
    <w:rsid w:val="04B96A4C"/>
    <w:rsid w:val="04CA45A4"/>
    <w:rsid w:val="052323CE"/>
    <w:rsid w:val="052D755A"/>
    <w:rsid w:val="053B71B7"/>
    <w:rsid w:val="05B54B88"/>
    <w:rsid w:val="05FE6D57"/>
    <w:rsid w:val="06063BE8"/>
    <w:rsid w:val="065D764C"/>
    <w:rsid w:val="06707FDE"/>
    <w:rsid w:val="06CE772A"/>
    <w:rsid w:val="073E3D41"/>
    <w:rsid w:val="07484B91"/>
    <w:rsid w:val="07830C87"/>
    <w:rsid w:val="07986441"/>
    <w:rsid w:val="07C1012A"/>
    <w:rsid w:val="07F91CA9"/>
    <w:rsid w:val="086C18B0"/>
    <w:rsid w:val="089B3F1A"/>
    <w:rsid w:val="08E005B9"/>
    <w:rsid w:val="09070E31"/>
    <w:rsid w:val="09214348"/>
    <w:rsid w:val="093A79A6"/>
    <w:rsid w:val="09664716"/>
    <w:rsid w:val="097D1371"/>
    <w:rsid w:val="09977E51"/>
    <w:rsid w:val="09D27E0F"/>
    <w:rsid w:val="0ADC698B"/>
    <w:rsid w:val="0AF73100"/>
    <w:rsid w:val="0B765E36"/>
    <w:rsid w:val="0B776FA3"/>
    <w:rsid w:val="0B882231"/>
    <w:rsid w:val="0BF67D7A"/>
    <w:rsid w:val="0C1142E6"/>
    <w:rsid w:val="0C215F64"/>
    <w:rsid w:val="0C8D28DB"/>
    <w:rsid w:val="0CA93A67"/>
    <w:rsid w:val="0CE339E6"/>
    <w:rsid w:val="0D983A1B"/>
    <w:rsid w:val="0DB24CF8"/>
    <w:rsid w:val="0E16227A"/>
    <w:rsid w:val="0E1F42ED"/>
    <w:rsid w:val="0E3B38EF"/>
    <w:rsid w:val="0E3F5888"/>
    <w:rsid w:val="0E586B2F"/>
    <w:rsid w:val="0EAD31F2"/>
    <w:rsid w:val="0F036AB3"/>
    <w:rsid w:val="0F2462C0"/>
    <w:rsid w:val="0FB80F4E"/>
    <w:rsid w:val="10765335"/>
    <w:rsid w:val="107D62E0"/>
    <w:rsid w:val="10A0041B"/>
    <w:rsid w:val="10D27897"/>
    <w:rsid w:val="10F675E7"/>
    <w:rsid w:val="1146224D"/>
    <w:rsid w:val="114A06A5"/>
    <w:rsid w:val="11512EBA"/>
    <w:rsid w:val="11B66696"/>
    <w:rsid w:val="11BB5E85"/>
    <w:rsid w:val="11EA2CDA"/>
    <w:rsid w:val="11F1104F"/>
    <w:rsid w:val="123107F5"/>
    <w:rsid w:val="1254744E"/>
    <w:rsid w:val="128D30E7"/>
    <w:rsid w:val="12902616"/>
    <w:rsid w:val="12E717B1"/>
    <w:rsid w:val="13323C60"/>
    <w:rsid w:val="133E6B6C"/>
    <w:rsid w:val="13492A15"/>
    <w:rsid w:val="1363234D"/>
    <w:rsid w:val="141A6745"/>
    <w:rsid w:val="142C3EA1"/>
    <w:rsid w:val="14950877"/>
    <w:rsid w:val="14CB68B7"/>
    <w:rsid w:val="15097573"/>
    <w:rsid w:val="152E6772"/>
    <w:rsid w:val="15437366"/>
    <w:rsid w:val="15551738"/>
    <w:rsid w:val="15562B35"/>
    <w:rsid w:val="15A703A2"/>
    <w:rsid w:val="15DA4DCB"/>
    <w:rsid w:val="15F330EF"/>
    <w:rsid w:val="160852A9"/>
    <w:rsid w:val="16554EA6"/>
    <w:rsid w:val="166444E5"/>
    <w:rsid w:val="16E45611"/>
    <w:rsid w:val="177F691D"/>
    <w:rsid w:val="179750E3"/>
    <w:rsid w:val="17C04538"/>
    <w:rsid w:val="17DB5EF1"/>
    <w:rsid w:val="180323A3"/>
    <w:rsid w:val="181949BB"/>
    <w:rsid w:val="185242EE"/>
    <w:rsid w:val="18E772F1"/>
    <w:rsid w:val="1970551E"/>
    <w:rsid w:val="19774276"/>
    <w:rsid w:val="19B87558"/>
    <w:rsid w:val="1A505FDB"/>
    <w:rsid w:val="1A6E3285"/>
    <w:rsid w:val="1A6F7A2A"/>
    <w:rsid w:val="1A863E40"/>
    <w:rsid w:val="1B185A0B"/>
    <w:rsid w:val="1B6B1A13"/>
    <w:rsid w:val="1BD347AA"/>
    <w:rsid w:val="1BFA1A90"/>
    <w:rsid w:val="1C420BEA"/>
    <w:rsid w:val="1C7677ED"/>
    <w:rsid w:val="1CDF21C3"/>
    <w:rsid w:val="1D1803ED"/>
    <w:rsid w:val="1D9F2A5B"/>
    <w:rsid w:val="1E946EB8"/>
    <w:rsid w:val="1E96357C"/>
    <w:rsid w:val="1EB64514"/>
    <w:rsid w:val="1F132831"/>
    <w:rsid w:val="1FAE0C8A"/>
    <w:rsid w:val="1FD32F10"/>
    <w:rsid w:val="1FE36F41"/>
    <w:rsid w:val="200D56A3"/>
    <w:rsid w:val="2022029E"/>
    <w:rsid w:val="20BF51EC"/>
    <w:rsid w:val="20FB44B8"/>
    <w:rsid w:val="213A3C94"/>
    <w:rsid w:val="217C392D"/>
    <w:rsid w:val="22027393"/>
    <w:rsid w:val="231A3A88"/>
    <w:rsid w:val="23240C42"/>
    <w:rsid w:val="240A266B"/>
    <w:rsid w:val="241F2510"/>
    <w:rsid w:val="245E2D38"/>
    <w:rsid w:val="247641BC"/>
    <w:rsid w:val="24F56827"/>
    <w:rsid w:val="25273B2A"/>
    <w:rsid w:val="25C6779D"/>
    <w:rsid w:val="25D06895"/>
    <w:rsid w:val="260E52CB"/>
    <w:rsid w:val="265F3FD2"/>
    <w:rsid w:val="26990813"/>
    <w:rsid w:val="26D82D00"/>
    <w:rsid w:val="270663A4"/>
    <w:rsid w:val="27162D62"/>
    <w:rsid w:val="272B72D2"/>
    <w:rsid w:val="277B4352"/>
    <w:rsid w:val="27C20D08"/>
    <w:rsid w:val="27DF0E0D"/>
    <w:rsid w:val="28416434"/>
    <w:rsid w:val="29171D44"/>
    <w:rsid w:val="2971717A"/>
    <w:rsid w:val="29BF6E12"/>
    <w:rsid w:val="29D34E13"/>
    <w:rsid w:val="2A0F7F3F"/>
    <w:rsid w:val="2A190392"/>
    <w:rsid w:val="2A6D4DAB"/>
    <w:rsid w:val="2A775AFA"/>
    <w:rsid w:val="2AD83BB6"/>
    <w:rsid w:val="2B050E29"/>
    <w:rsid w:val="2BD222B8"/>
    <w:rsid w:val="2C3171A3"/>
    <w:rsid w:val="2C6F77CA"/>
    <w:rsid w:val="2C7A33C8"/>
    <w:rsid w:val="2C865612"/>
    <w:rsid w:val="2C9D1721"/>
    <w:rsid w:val="2CAC0A0F"/>
    <w:rsid w:val="2CB01DDA"/>
    <w:rsid w:val="2CC11A6D"/>
    <w:rsid w:val="2CEF7969"/>
    <w:rsid w:val="2D2941A7"/>
    <w:rsid w:val="2D8C7DD7"/>
    <w:rsid w:val="2DC249FA"/>
    <w:rsid w:val="2DC77A6D"/>
    <w:rsid w:val="2DEF0300"/>
    <w:rsid w:val="2EE81319"/>
    <w:rsid w:val="2EF84484"/>
    <w:rsid w:val="2F067A90"/>
    <w:rsid w:val="2F5E0086"/>
    <w:rsid w:val="2F63276C"/>
    <w:rsid w:val="2F8F5F7C"/>
    <w:rsid w:val="2FA463A3"/>
    <w:rsid w:val="2FA80C8B"/>
    <w:rsid w:val="2FAE74B3"/>
    <w:rsid w:val="2FC62A07"/>
    <w:rsid w:val="2FCC6AEC"/>
    <w:rsid w:val="2FF3270A"/>
    <w:rsid w:val="301A43BA"/>
    <w:rsid w:val="30536E14"/>
    <w:rsid w:val="30690943"/>
    <w:rsid w:val="306F152F"/>
    <w:rsid w:val="307D2FCF"/>
    <w:rsid w:val="30936572"/>
    <w:rsid w:val="30B3222F"/>
    <w:rsid w:val="30C66DED"/>
    <w:rsid w:val="30E2794A"/>
    <w:rsid w:val="30F573BC"/>
    <w:rsid w:val="310F7361"/>
    <w:rsid w:val="314D2C9E"/>
    <w:rsid w:val="31BC7C5F"/>
    <w:rsid w:val="3223427F"/>
    <w:rsid w:val="32243C7D"/>
    <w:rsid w:val="324B1617"/>
    <w:rsid w:val="325904C6"/>
    <w:rsid w:val="32794A1C"/>
    <w:rsid w:val="32CC1FE7"/>
    <w:rsid w:val="32D230C8"/>
    <w:rsid w:val="32DA370D"/>
    <w:rsid w:val="32DF412F"/>
    <w:rsid w:val="32E8310D"/>
    <w:rsid w:val="333F6177"/>
    <w:rsid w:val="33640BBF"/>
    <w:rsid w:val="336C5A75"/>
    <w:rsid w:val="33C515E9"/>
    <w:rsid w:val="341B0E90"/>
    <w:rsid w:val="344F0F52"/>
    <w:rsid w:val="34542802"/>
    <w:rsid w:val="34E374C4"/>
    <w:rsid w:val="34E55DB8"/>
    <w:rsid w:val="35210ED7"/>
    <w:rsid w:val="35817AA3"/>
    <w:rsid w:val="35846234"/>
    <w:rsid w:val="35ED756B"/>
    <w:rsid w:val="35F20759"/>
    <w:rsid w:val="360748ED"/>
    <w:rsid w:val="360E41EC"/>
    <w:rsid w:val="36E929C8"/>
    <w:rsid w:val="36F2014B"/>
    <w:rsid w:val="3715513B"/>
    <w:rsid w:val="37664272"/>
    <w:rsid w:val="37735EDE"/>
    <w:rsid w:val="37C11952"/>
    <w:rsid w:val="38451032"/>
    <w:rsid w:val="38797198"/>
    <w:rsid w:val="39087E42"/>
    <w:rsid w:val="397018F1"/>
    <w:rsid w:val="39874799"/>
    <w:rsid w:val="3A742488"/>
    <w:rsid w:val="3A8B795C"/>
    <w:rsid w:val="3A9E15B6"/>
    <w:rsid w:val="3AD50E44"/>
    <w:rsid w:val="3ADA3445"/>
    <w:rsid w:val="3B0878C2"/>
    <w:rsid w:val="3B1708AE"/>
    <w:rsid w:val="3B544370"/>
    <w:rsid w:val="3B6D4323"/>
    <w:rsid w:val="3C0C3417"/>
    <w:rsid w:val="3CBB5E3F"/>
    <w:rsid w:val="3D2E2C22"/>
    <w:rsid w:val="3D4C0EB0"/>
    <w:rsid w:val="3DFA4C63"/>
    <w:rsid w:val="3E081378"/>
    <w:rsid w:val="3E45599D"/>
    <w:rsid w:val="3E483C21"/>
    <w:rsid w:val="3E7C3D56"/>
    <w:rsid w:val="3E9625EC"/>
    <w:rsid w:val="3EE4392C"/>
    <w:rsid w:val="3F354A9A"/>
    <w:rsid w:val="3F421BF6"/>
    <w:rsid w:val="3F4F1510"/>
    <w:rsid w:val="3FF974C4"/>
    <w:rsid w:val="400D605F"/>
    <w:rsid w:val="4012444F"/>
    <w:rsid w:val="40C628DE"/>
    <w:rsid w:val="40C839CD"/>
    <w:rsid w:val="40C86F7A"/>
    <w:rsid w:val="40F962E9"/>
    <w:rsid w:val="410127AD"/>
    <w:rsid w:val="4146445C"/>
    <w:rsid w:val="41BA5837"/>
    <w:rsid w:val="41C043BD"/>
    <w:rsid w:val="42A94D50"/>
    <w:rsid w:val="43151549"/>
    <w:rsid w:val="431F5426"/>
    <w:rsid w:val="438F6994"/>
    <w:rsid w:val="439D08A3"/>
    <w:rsid w:val="44993E03"/>
    <w:rsid w:val="449B41DA"/>
    <w:rsid w:val="44E74BAD"/>
    <w:rsid w:val="44EB2410"/>
    <w:rsid w:val="45475D31"/>
    <w:rsid w:val="458E5EE1"/>
    <w:rsid w:val="45BD5C58"/>
    <w:rsid w:val="45CF0D68"/>
    <w:rsid w:val="45D02C6E"/>
    <w:rsid w:val="460748F6"/>
    <w:rsid w:val="47347438"/>
    <w:rsid w:val="475A7FF8"/>
    <w:rsid w:val="47FB2E42"/>
    <w:rsid w:val="48746A4B"/>
    <w:rsid w:val="48E65260"/>
    <w:rsid w:val="48FA0497"/>
    <w:rsid w:val="492464B0"/>
    <w:rsid w:val="49566AFF"/>
    <w:rsid w:val="49646626"/>
    <w:rsid w:val="49695393"/>
    <w:rsid w:val="496C104D"/>
    <w:rsid w:val="49781BC5"/>
    <w:rsid w:val="49DC1FD4"/>
    <w:rsid w:val="49E2175E"/>
    <w:rsid w:val="4A455876"/>
    <w:rsid w:val="4AC23301"/>
    <w:rsid w:val="4ADD2A93"/>
    <w:rsid w:val="4ADD319D"/>
    <w:rsid w:val="4AEA1543"/>
    <w:rsid w:val="4B15132F"/>
    <w:rsid w:val="4B291B0B"/>
    <w:rsid w:val="4BF72F0D"/>
    <w:rsid w:val="4CC32FA0"/>
    <w:rsid w:val="4D0106A4"/>
    <w:rsid w:val="4D335848"/>
    <w:rsid w:val="4D75448B"/>
    <w:rsid w:val="4E8F765E"/>
    <w:rsid w:val="4EB138B7"/>
    <w:rsid w:val="4EC70F29"/>
    <w:rsid w:val="4EE94A27"/>
    <w:rsid w:val="4F200FE1"/>
    <w:rsid w:val="4F590612"/>
    <w:rsid w:val="4F894C8C"/>
    <w:rsid w:val="4F8C27A1"/>
    <w:rsid w:val="4FE82C82"/>
    <w:rsid w:val="4FEB6F6A"/>
    <w:rsid w:val="503B2300"/>
    <w:rsid w:val="505179D5"/>
    <w:rsid w:val="50A224C3"/>
    <w:rsid w:val="50AA216E"/>
    <w:rsid w:val="50B923FB"/>
    <w:rsid w:val="50C933C2"/>
    <w:rsid w:val="50FB0A0A"/>
    <w:rsid w:val="51921822"/>
    <w:rsid w:val="51D446DA"/>
    <w:rsid w:val="52602E66"/>
    <w:rsid w:val="528F4F87"/>
    <w:rsid w:val="52BC07CA"/>
    <w:rsid w:val="52C353E3"/>
    <w:rsid w:val="5309325E"/>
    <w:rsid w:val="530E3D62"/>
    <w:rsid w:val="53172FF5"/>
    <w:rsid w:val="532F5D5A"/>
    <w:rsid w:val="537B1FCD"/>
    <w:rsid w:val="53845932"/>
    <w:rsid w:val="53A05E55"/>
    <w:rsid w:val="53C46F8B"/>
    <w:rsid w:val="53E64871"/>
    <w:rsid w:val="53E76A21"/>
    <w:rsid w:val="53EE6BC1"/>
    <w:rsid w:val="544A2268"/>
    <w:rsid w:val="549D6768"/>
    <w:rsid w:val="54F827B1"/>
    <w:rsid w:val="55622163"/>
    <w:rsid w:val="55685AC6"/>
    <w:rsid w:val="556A6B1F"/>
    <w:rsid w:val="556C317A"/>
    <w:rsid w:val="5579414E"/>
    <w:rsid w:val="55AD2140"/>
    <w:rsid w:val="55D25AD2"/>
    <w:rsid w:val="55D91F63"/>
    <w:rsid w:val="56462AAF"/>
    <w:rsid w:val="56846F35"/>
    <w:rsid w:val="56D20479"/>
    <w:rsid w:val="56FD58D5"/>
    <w:rsid w:val="570E361C"/>
    <w:rsid w:val="57465F9C"/>
    <w:rsid w:val="574E6358"/>
    <w:rsid w:val="581B743F"/>
    <w:rsid w:val="58310F6E"/>
    <w:rsid w:val="58500354"/>
    <w:rsid w:val="586F6F1E"/>
    <w:rsid w:val="58A91652"/>
    <w:rsid w:val="58E43856"/>
    <w:rsid w:val="595534DD"/>
    <w:rsid w:val="597933D0"/>
    <w:rsid w:val="59814772"/>
    <w:rsid w:val="598E0A6A"/>
    <w:rsid w:val="59BE1F0C"/>
    <w:rsid w:val="59E52814"/>
    <w:rsid w:val="5A617A5F"/>
    <w:rsid w:val="5A626D4A"/>
    <w:rsid w:val="5A8F0431"/>
    <w:rsid w:val="5AB954C4"/>
    <w:rsid w:val="5AF31BB9"/>
    <w:rsid w:val="5B2123B0"/>
    <w:rsid w:val="5B3109D9"/>
    <w:rsid w:val="5BC51125"/>
    <w:rsid w:val="5BE20F43"/>
    <w:rsid w:val="5C30742B"/>
    <w:rsid w:val="5D2C38C1"/>
    <w:rsid w:val="5D621FBF"/>
    <w:rsid w:val="5DD40B9C"/>
    <w:rsid w:val="5DDF6E12"/>
    <w:rsid w:val="5E091DDA"/>
    <w:rsid w:val="5E6F724E"/>
    <w:rsid w:val="5E9D55FF"/>
    <w:rsid w:val="5EAE131B"/>
    <w:rsid w:val="5EBC30A5"/>
    <w:rsid w:val="5EE162BB"/>
    <w:rsid w:val="5F130B83"/>
    <w:rsid w:val="5F27133B"/>
    <w:rsid w:val="5F413976"/>
    <w:rsid w:val="5F4945BC"/>
    <w:rsid w:val="5F7B7731"/>
    <w:rsid w:val="5F9B120B"/>
    <w:rsid w:val="5FAD7C88"/>
    <w:rsid w:val="5FD924D3"/>
    <w:rsid w:val="60343CDA"/>
    <w:rsid w:val="60380999"/>
    <w:rsid w:val="60877192"/>
    <w:rsid w:val="60C74221"/>
    <w:rsid w:val="61176C15"/>
    <w:rsid w:val="615A511A"/>
    <w:rsid w:val="61CB5A43"/>
    <w:rsid w:val="62490032"/>
    <w:rsid w:val="63057A83"/>
    <w:rsid w:val="63650337"/>
    <w:rsid w:val="63D514F3"/>
    <w:rsid w:val="63DB4FE9"/>
    <w:rsid w:val="6481496A"/>
    <w:rsid w:val="64B2049C"/>
    <w:rsid w:val="64DA76C8"/>
    <w:rsid w:val="64F71105"/>
    <w:rsid w:val="651C4C82"/>
    <w:rsid w:val="65262EA9"/>
    <w:rsid w:val="65643E08"/>
    <w:rsid w:val="65E17481"/>
    <w:rsid w:val="66430151"/>
    <w:rsid w:val="6698278F"/>
    <w:rsid w:val="66B45CDB"/>
    <w:rsid w:val="675E15E5"/>
    <w:rsid w:val="676A4317"/>
    <w:rsid w:val="67801160"/>
    <w:rsid w:val="678E47CE"/>
    <w:rsid w:val="67EA3421"/>
    <w:rsid w:val="68153AD4"/>
    <w:rsid w:val="682652B6"/>
    <w:rsid w:val="683149D9"/>
    <w:rsid w:val="6856604E"/>
    <w:rsid w:val="68627080"/>
    <w:rsid w:val="686A2DB4"/>
    <w:rsid w:val="68D9357F"/>
    <w:rsid w:val="68F6024A"/>
    <w:rsid w:val="690019DC"/>
    <w:rsid w:val="691A77EA"/>
    <w:rsid w:val="69310D4F"/>
    <w:rsid w:val="69380056"/>
    <w:rsid w:val="693C5F7D"/>
    <w:rsid w:val="69551FED"/>
    <w:rsid w:val="69574B58"/>
    <w:rsid w:val="69823C41"/>
    <w:rsid w:val="6A202339"/>
    <w:rsid w:val="6A5F3270"/>
    <w:rsid w:val="6A7A60E3"/>
    <w:rsid w:val="6AD3285B"/>
    <w:rsid w:val="6B2354A8"/>
    <w:rsid w:val="6B376A57"/>
    <w:rsid w:val="6B78445E"/>
    <w:rsid w:val="6B945E48"/>
    <w:rsid w:val="6BBD72D3"/>
    <w:rsid w:val="6C55019B"/>
    <w:rsid w:val="6C580187"/>
    <w:rsid w:val="6C775361"/>
    <w:rsid w:val="6C8D7661"/>
    <w:rsid w:val="6CB33E38"/>
    <w:rsid w:val="6CBD3D6E"/>
    <w:rsid w:val="6D4D1AD0"/>
    <w:rsid w:val="6D535F8B"/>
    <w:rsid w:val="6DAE47A5"/>
    <w:rsid w:val="6E22598D"/>
    <w:rsid w:val="6E667E5D"/>
    <w:rsid w:val="6E6B1BDC"/>
    <w:rsid w:val="6EA24120"/>
    <w:rsid w:val="6EBA56CA"/>
    <w:rsid w:val="6EF56AA6"/>
    <w:rsid w:val="6F580652"/>
    <w:rsid w:val="6FC00012"/>
    <w:rsid w:val="6FE77068"/>
    <w:rsid w:val="6FF64178"/>
    <w:rsid w:val="706A51EC"/>
    <w:rsid w:val="706C63A9"/>
    <w:rsid w:val="707A1AB0"/>
    <w:rsid w:val="709F62C0"/>
    <w:rsid w:val="71111B19"/>
    <w:rsid w:val="711A0B9D"/>
    <w:rsid w:val="714C4CBC"/>
    <w:rsid w:val="71567634"/>
    <w:rsid w:val="715B7B7D"/>
    <w:rsid w:val="717E7A85"/>
    <w:rsid w:val="71982A0B"/>
    <w:rsid w:val="71A54CBE"/>
    <w:rsid w:val="71D3733A"/>
    <w:rsid w:val="71E91528"/>
    <w:rsid w:val="7205364C"/>
    <w:rsid w:val="720C217A"/>
    <w:rsid w:val="72225FD1"/>
    <w:rsid w:val="724A4F7C"/>
    <w:rsid w:val="728A6109"/>
    <w:rsid w:val="72980BF3"/>
    <w:rsid w:val="72D9285F"/>
    <w:rsid w:val="72EF6D40"/>
    <w:rsid w:val="72FF5FF7"/>
    <w:rsid w:val="733E6DC5"/>
    <w:rsid w:val="73413184"/>
    <w:rsid w:val="734628EE"/>
    <w:rsid w:val="734C6275"/>
    <w:rsid w:val="73613509"/>
    <w:rsid w:val="7377660F"/>
    <w:rsid w:val="7396068C"/>
    <w:rsid w:val="740954F4"/>
    <w:rsid w:val="741A4CB7"/>
    <w:rsid w:val="746B0CA1"/>
    <w:rsid w:val="748F5FD5"/>
    <w:rsid w:val="74B11819"/>
    <w:rsid w:val="74BE1E82"/>
    <w:rsid w:val="75323259"/>
    <w:rsid w:val="75343A44"/>
    <w:rsid w:val="75A02458"/>
    <w:rsid w:val="75E17881"/>
    <w:rsid w:val="767F058C"/>
    <w:rsid w:val="76A45FC4"/>
    <w:rsid w:val="76C75323"/>
    <w:rsid w:val="76E161A2"/>
    <w:rsid w:val="773010AE"/>
    <w:rsid w:val="774C6D39"/>
    <w:rsid w:val="77583E95"/>
    <w:rsid w:val="77697396"/>
    <w:rsid w:val="77B52994"/>
    <w:rsid w:val="77BC1575"/>
    <w:rsid w:val="77F6464B"/>
    <w:rsid w:val="78105060"/>
    <w:rsid w:val="787A0A3D"/>
    <w:rsid w:val="7900521F"/>
    <w:rsid w:val="79443028"/>
    <w:rsid w:val="79596A07"/>
    <w:rsid w:val="796C08D5"/>
    <w:rsid w:val="797272AE"/>
    <w:rsid w:val="798127F2"/>
    <w:rsid w:val="799B2712"/>
    <w:rsid w:val="7A494FF1"/>
    <w:rsid w:val="7ADD76EF"/>
    <w:rsid w:val="7B102FF4"/>
    <w:rsid w:val="7B2217EC"/>
    <w:rsid w:val="7B737D87"/>
    <w:rsid w:val="7BA63B06"/>
    <w:rsid w:val="7BE871A5"/>
    <w:rsid w:val="7C0A709A"/>
    <w:rsid w:val="7C1D7134"/>
    <w:rsid w:val="7C490589"/>
    <w:rsid w:val="7C54242B"/>
    <w:rsid w:val="7C6520A5"/>
    <w:rsid w:val="7C7663E8"/>
    <w:rsid w:val="7C7F0607"/>
    <w:rsid w:val="7CA02FF9"/>
    <w:rsid w:val="7CCA2854"/>
    <w:rsid w:val="7CE82768"/>
    <w:rsid w:val="7CEC5AD7"/>
    <w:rsid w:val="7D507824"/>
    <w:rsid w:val="7DDD6311"/>
    <w:rsid w:val="7E0659F1"/>
    <w:rsid w:val="7E286B2E"/>
    <w:rsid w:val="7E633B84"/>
    <w:rsid w:val="7EDD5D31"/>
    <w:rsid w:val="7EE857D6"/>
    <w:rsid w:val="7F0C5FC9"/>
    <w:rsid w:val="7F38252A"/>
    <w:rsid w:val="7F567663"/>
    <w:rsid w:val="7F61123F"/>
    <w:rsid w:val="7FBB1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100" w:after="90" w:line="240" w:lineRule="auto"/>
      <w:jc w:val="center"/>
      <w:outlineLvl w:val="0"/>
    </w:pPr>
    <w:rPr>
      <w:rFonts w:eastAsia="黑体"/>
      <w:b/>
      <w:kern w:val="44"/>
      <w:sz w:val="36"/>
    </w:rPr>
  </w:style>
  <w:style w:type="paragraph" w:styleId="3">
    <w:name w:val="heading 2"/>
    <w:basedOn w:val="1"/>
    <w:next w:val="1"/>
    <w:unhideWhenUsed/>
    <w:qFormat/>
    <w:uiPriority w:val="9"/>
    <w:pPr>
      <w:keepNext/>
      <w:keepLines/>
      <w:spacing w:before="260" w:after="260" w:line="240" w:lineRule="auto"/>
      <w:jc w:val="left"/>
      <w:outlineLvl w:val="1"/>
    </w:pPr>
    <w:rPr>
      <w:rFonts w:ascii="Arial" w:hAnsi="Arial" w:eastAsia="黑体"/>
      <w:sz w:val="32"/>
    </w:rPr>
  </w:style>
  <w:style w:type="paragraph" w:styleId="4">
    <w:name w:val="heading 3"/>
    <w:basedOn w:val="1"/>
    <w:next w:val="1"/>
    <w:unhideWhenUsed/>
    <w:qFormat/>
    <w:uiPriority w:val="9"/>
    <w:pPr>
      <w:keepNext/>
      <w:keepLines/>
      <w:spacing w:before="260" w:after="260" w:line="240" w:lineRule="auto"/>
      <w:jc w:val="left"/>
      <w:outlineLvl w:val="2"/>
    </w:pPr>
    <w:rPr>
      <w:rFonts w:eastAsia="仿宋"/>
      <w:b/>
      <w:sz w:val="24"/>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toc 3"/>
    <w:basedOn w:val="1"/>
    <w:next w:val="1"/>
    <w:semiHidden/>
    <w:unhideWhenUsed/>
    <w:qFormat/>
    <w:uiPriority w:val="39"/>
    <w:pPr>
      <w:widowControl/>
      <w:spacing w:after="100"/>
      <w:ind w:left="440"/>
      <w:jc w:val="left"/>
    </w:pPr>
    <w:rPr>
      <w:kern w:val="0"/>
      <w:sz w:val="22"/>
    </w:rPr>
  </w:style>
  <w:style w:type="paragraph" w:styleId="6">
    <w:name w:val="Balloon Text"/>
    <w:basedOn w:val="1"/>
    <w:link w:val="18"/>
    <w:semiHidden/>
    <w:unhideWhenUsed/>
    <w:qFormat/>
    <w:uiPriority w:val="99"/>
    <w:pPr>
      <w:spacing w:line="240" w:lineRule="auto"/>
    </w:pPr>
    <w:rPr>
      <w:sz w:val="18"/>
      <w:szCs w:val="18"/>
    </w:rPr>
  </w:style>
  <w:style w:type="paragraph" w:styleId="7">
    <w:name w:val="footer"/>
    <w:basedOn w:val="1"/>
    <w:link w:val="20"/>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toc 1"/>
    <w:basedOn w:val="1"/>
    <w:next w:val="1"/>
    <w:unhideWhenUsed/>
    <w:qFormat/>
    <w:uiPriority w:val="39"/>
    <w:pPr>
      <w:spacing w:line="240" w:lineRule="auto"/>
    </w:pPr>
  </w:style>
  <w:style w:type="paragraph" w:styleId="10">
    <w:name w:val="toc 2"/>
    <w:basedOn w:val="1"/>
    <w:next w:val="1"/>
    <w:unhideWhenUsed/>
    <w:qFormat/>
    <w:uiPriority w:val="39"/>
    <w:pPr>
      <w:ind w:left="420" w:leftChars="200"/>
    </w:p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字符"/>
    <w:basedOn w:val="14"/>
    <w:link w:val="6"/>
    <w:semiHidden/>
    <w:qFormat/>
    <w:uiPriority w:val="99"/>
    <w:rPr>
      <w:sz w:val="18"/>
      <w:szCs w:val="18"/>
    </w:rPr>
  </w:style>
  <w:style w:type="character" w:customStyle="1" w:styleId="19">
    <w:name w:val="页眉 字符"/>
    <w:basedOn w:val="14"/>
    <w:link w:val="8"/>
    <w:qFormat/>
    <w:uiPriority w:val="99"/>
    <w:rPr>
      <w:sz w:val="18"/>
      <w:szCs w:val="18"/>
    </w:rPr>
  </w:style>
  <w:style w:type="character" w:customStyle="1" w:styleId="20">
    <w:name w:val="页脚 字符"/>
    <w:basedOn w:val="14"/>
    <w:link w:val="7"/>
    <w:qFormat/>
    <w:uiPriority w:val="99"/>
    <w:rPr>
      <w:sz w:val="18"/>
      <w:szCs w:val="18"/>
    </w:rPr>
  </w:style>
  <w:style w:type="paragraph" w:styleId="21">
    <w:name w:val="No Spacing"/>
    <w:link w:val="22"/>
    <w:qFormat/>
    <w:uiPriority w:val="1"/>
    <w:rPr>
      <w:rFonts w:asciiTheme="minorHAnsi" w:hAnsiTheme="minorHAnsi" w:eastAsiaTheme="minorEastAsia" w:cstheme="minorBidi"/>
      <w:sz w:val="22"/>
      <w:szCs w:val="22"/>
      <w:lang w:val="en-US" w:eastAsia="zh-CN" w:bidi="ar-SA"/>
    </w:rPr>
  </w:style>
  <w:style w:type="character" w:customStyle="1" w:styleId="22">
    <w:name w:val="无间隔 字符"/>
    <w:basedOn w:val="14"/>
    <w:link w:val="21"/>
    <w:qFormat/>
    <w:uiPriority w:val="1"/>
    <w:rPr>
      <w:kern w:val="0"/>
      <w:sz w:val="22"/>
    </w:rPr>
  </w:style>
  <w:style w:type="character" w:customStyle="1" w:styleId="23">
    <w:name w:val="font01"/>
    <w:basedOn w:val="14"/>
    <w:qFormat/>
    <w:uiPriority w:val="0"/>
    <w:rPr>
      <w:rFonts w:ascii="Arial" w:hAnsi="Arial" w:cs="Arial"/>
      <w:color w:val="000000"/>
      <w:sz w:val="20"/>
      <w:szCs w:val="20"/>
      <w:u w:val="none"/>
    </w:rPr>
  </w:style>
  <w:style w:type="character" w:customStyle="1" w:styleId="24">
    <w:name w:val="font41"/>
    <w:basedOn w:val="14"/>
    <w:qFormat/>
    <w:uiPriority w:val="0"/>
    <w:rPr>
      <w:rFonts w:hint="eastAsia" w:ascii="宋体" w:hAnsi="宋体" w:eastAsia="宋体" w:cs="宋体"/>
      <w:color w:val="000000"/>
      <w:sz w:val="20"/>
      <w:szCs w:val="20"/>
      <w:u w:val="none"/>
    </w:rPr>
  </w:style>
  <w:style w:type="character" w:customStyle="1" w:styleId="25">
    <w:name w:val="font61"/>
    <w:basedOn w:val="14"/>
    <w:qFormat/>
    <w:uiPriority w:val="0"/>
    <w:rPr>
      <w:rFonts w:hint="eastAsia" w:ascii="宋体" w:hAnsi="宋体" w:eastAsia="宋体" w:cs="宋体"/>
      <w:color w:val="000000"/>
      <w:sz w:val="22"/>
      <w:szCs w:val="22"/>
      <w:u w:val="none"/>
    </w:rPr>
  </w:style>
  <w:style w:type="character" w:customStyle="1" w:styleId="26">
    <w:name w:val="font51"/>
    <w:basedOn w:val="14"/>
    <w:qFormat/>
    <w:uiPriority w:val="0"/>
    <w:rPr>
      <w:rFonts w:hint="eastAsia" w:ascii="宋体" w:hAnsi="宋体" w:eastAsia="宋体" w:cs="宋体"/>
      <w:color w:val="000000"/>
      <w:sz w:val="24"/>
      <w:szCs w:val="24"/>
      <w:u w:val="none"/>
    </w:rPr>
  </w:style>
  <w:style w:type="character" w:customStyle="1" w:styleId="27">
    <w:name w:val="font31"/>
    <w:basedOn w:val="14"/>
    <w:qFormat/>
    <w:uiPriority w:val="0"/>
    <w:rPr>
      <w:rFonts w:hint="eastAsia" w:ascii="宋体" w:hAnsi="宋体" w:eastAsia="宋体" w:cs="宋体"/>
      <w:color w:val="000000"/>
      <w:sz w:val="21"/>
      <w:szCs w:val="21"/>
      <w:u w:val="none"/>
    </w:rPr>
  </w:style>
  <w:style w:type="character" w:customStyle="1" w:styleId="28">
    <w:name w:val="font81"/>
    <w:basedOn w:val="14"/>
    <w:qFormat/>
    <w:uiPriority w:val="0"/>
    <w:rPr>
      <w:rFonts w:hint="default" w:ascii="Calibri" w:hAnsi="Calibri" w:cs="Calibri"/>
      <w:color w:val="000000"/>
      <w:sz w:val="18"/>
      <w:szCs w:val="18"/>
      <w:u w:val="none"/>
    </w:rPr>
  </w:style>
  <w:style w:type="character" w:customStyle="1" w:styleId="29">
    <w:name w:val="font91"/>
    <w:basedOn w:val="14"/>
    <w:qFormat/>
    <w:uiPriority w:val="0"/>
    <w:rPr>
      <w:rFonts w:hint="eastAsia" w:ascii="宋体" w:hAnsi="宋体" w:eastAsia="宋体" w:cs="宋体"/>
      <w:color w:val="000000"/>
      <w:sz w:val="18"/>
      <w:szCs w:val="18"/>
      <w:u w:val="none"/>
    </w:rPr>
  </w:style>
  <w:style w:type="character" w:customStyle="1" w:styleId="30">
    <w:name w:val="font21"/>
    <w:basedOn w:val="14"/>
    <w:qFormat/>
    <w:uiPriority w:val="0"/>
    <w:rPr>
      <w:rFonts w:hint="default" w:ascii="Arial" w:hAnsi="Arial" w:cs="Arial"/>
      <w:color w:val="000000"/>
      <w:sz w:val="20"/>
      <w:szCs w:val="20"/>
      <w:u w:val="none"/>
    </w:rPr>
  </w:style>
  <w:style w:type="paragraph" w:customStyle="1" w:styleId="31">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sz w:val="28"/>
      <w:szCs w:val="28"/>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099B1A-3DB8-40CF-A6BD-8CA0765DBA18}">
  <ds:schemaRefs/>
</ds:datastoreItem>
</file>

<file path=docProps/app.xml><?xml version="1.0" encoding="utf-8"?>
<Properties xmlns="http://schemas.openxmlformats.org/officeDocument/2006/extended-properties" xmlns:vt="http://schemas.openxmlformats.org/officeDocument/2006/docPropsVTypes">
  <Template>Normal.dotm</Template>
  <Company>dell</Company>
  <Pages>26</Pages>
  <Words>5963</Words>
  <Characters>7754</Characters>
  <Lines>1107</Lines>
  <Paragraphs>1246</Paragraphs>
  <TotalTime>64</TotalTime>
  <ScaleCrop>false</ScaleCrop>
  <LinksUpToDate>false</LinksUpToDate>
  <CharactersWithSpaces>12471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2022-08-03T08:25:00Z</dcterms:created>
  <dc:creator>刘菁</dc:creator>
  <cp:lastModifiedBy>Zym</cp:lastModifiedBy>
  <cp:lastPrinted>2021-11-30T07:30:00Z</cp:lastPrinted>
  <dcterms:modified xsi:type="dcterms:W3CDTF">2023-09-27T07:06:12Z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BCF77FBE8CB04702AFA823AAF44C33F0</vt:lpwstr>
  </property>
  <property fmtid="{D5CDD505-2E9C-101B-9397-08002B2CF9AE}" pid="3" name="KSOProductBuildVer">
    <vt:lpwstr>2052-12.1.0.15374</vt:lpwstr>
  </property>
</Properties>
</file>