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sz w:val="84"/>
          <w:szCs w:val="84"/>
        </w:rPr>
      </w:pPr>
    </w:p>
    <w:p>
      <w:pPr>
        <w:widowControl/>
        <w:jc w:val="center"/>
        <w:rPr>
          <w:rFonts w:ascii="方正小标宋简体" w:eastAsia="方正小标宋简体"/>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rPr>
        <w:t>2022年度</w:t>
      </w:r>
      <w:r>
        <w:rPr>
          <w:rFonts w:hint="eastAsia" w:ascii="方正小标宋简体" w:eastAsia="方正小标宋简体"/>
          <w:sz w:val="84"/>
          <w:szCs w:val="84"/>
        </w:rPr>
        <w:cr/>
      </w:r>
      <w:r>
        <w:rPr>
          <w:rFonts w:hint="eastAsia" w:ascii="方正小标宋简体" w:eastAsia="方正小标宋简体"/>
          <w:sz w:val="84"/>
          <w:szCs w:val="84"/>
        </w:rPr>
        <w:t>明溪县审计局</w:t>
      </w:r>
      <w:r>
        <w:rPr>
          <w:rFonts w:hint="eastAsia" w:ascii="方正小标宋简体" w:eastAsia="方正小标宋简体"/>
          <w:sz w:val="84"/>
          <w:szCs w:val="84"/>
        </w:rPr>
        <w:cr/>
      </w:r>
      <w:r>
        <w:rPr>
          <w:rFonts w:hint="eastAsia" w:ascii="方正小标宋简体" w:eastAsia="方正小标宋简体"/>
          <w:sz w:val="84"/>
          <w:szCs w:val="84"/>
        </w:rPr>
        <w:t>部门决算</w:t>
      </w:r>
    </w:p>
    <w:p>
      <w:pPr>
        <w:widowControl/>
        <w:rPr>
          <w:sz w:val="84"/>
          <w:szCs w:val="84"/>
        </w:rPr>
        <w:sectPr>
          <w:headerReference r:id="rId4" w:type="default"/>
          <w:pgSz w:w="11906" w:h="16838"/>
          <w:pgMar w:top="1702" w:right="283" w:bottom="1843" w:left="283" w:header="851" w:footer="992" w:gutter="0"/>
          <w:cols w:space="425" w:num="1"/>
          <w:docGrid w:type="lines" w:linePitch="312" w:charSpace="0"/>
        </w:sectPr>
      </w:pPr>
      <w:r>
        <w:rPr>
          <w:sz w:val="84"/>
          <w:szCs w:val="84"/>
        </w:rPr>
        <w:br w:type="page"/>
      </w:r>
    </w:p>
    <w:p>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pPr>
        <w:spacing w:line="240" w:lineRule="auto"/>
        <w:jc w:val="center"/>
        <w:rPr>
          <w:rFonts w:ascii="宋体" w:hAnsi="宋体" w:eastAsia="宋体" w:cs="宋体"/>
          <w:sz w:val="44"/>
          <w:szCs w:val="44"/>
        </w:rPr>
      </w:pPr>
    </w:p>
    <w:p>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pPr>
        <w:pStyle w:val="10"/>
        <w:tabs>
          <w:tab w:val="right" w:leader="dot" w:pos="9072"/>
        </w:tabs>
        <w:rPr>
          <w:rFonts w:ascii="仿宋" w:hAnsi="仿宋" w:eastAsia="仿宋" w:cs="仿宋"/>
          <w:sz w:val="30"/>
        </w:rPr>
      </w:pPr>
      <w:r>
        <w:rPr>
          <w:rFonts w:ascii="仿宋" w:hAnsi="仿宋" w:eastAsia="仿宋" w:cs="仿宋"/>
          <w:sz w:val="30"/>
        </w:rPr>
        <w:t xml:space="preserve"> 一、部门主要职责</w:t>
      </w:r>
      <w:r>
        <w:rPr>
          <w:rFonts w:ascii="仿宋" w:hAnsi="仿宋" w:eastAsia="仿宋" w:cs="仿宋"/>
          <w:sz w:val="30"/>
        </w:rPr>
        <w:tab/>
        <w:t>1</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二、部门决算单位基本情况</w:t>
      </w:r>
      <w:r>
        <w:rPr>
          <w:rFonts w:ascii="仿宋" w:hAnsi="仿宋" w:eastAsia="仿宋" w:cs="仿宋"/>
          <w:sz w:val="30"/>
        </w:rPr>
        <w:tab/>
        <w:t>3</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三、部门主要工作总结</w:t>
      </w:r>
      <w:r>
        <w:rPr>
          <w:rFonts w:ascii="仿宋" w:hAnsi="仿宋" w:eastAsia="仿宋" w:cs="仿宋"/>
          <w:sz w:val="30"/>
        </w:rPr>
        <w:tab/>
        <w:t>4</w:t>
      </w:r>
    </w:p>
    <w:p>
      <w:pPr>
        <w:pStyle w:val="9"/>
        <w:tabs>
          <w:tab w:val="right" w:leader="dot" w:pos="9072"/>
        </w:tabs>
        <w:rPr>
          <w:rFonts w:ascii="仿宋" w:hAnsi="仿宋" w:eastAsia="仿宋" w:cs="仿宋"/>
          <w:sz w:val="30"/>
          <w:szCs w:val="30"/>
        </w:rPr>
      </w:pPr>
      <w:r>
        <w:rPr>
          <w:rFonts w:ascii="仿宋" w:hAnsi="仿宋" w:eastAsia="仿宋" w:cs="仿宋"/>
          <w:b/>
          <w:sz w:val="30"/>
        </w:rPr>
        <w:t xml:space="preserve"> 第二部分 2022年度部门决算表</w:t>
      </w:r>
      <w:r>
        <w:rPr>
          <w:rFonts w:ascii="仿宋" w:hAnsi="仿宋" w:eastAsia="仿宋" w:cs="仿宋"/>
          <w:b/>
          <w:sz w:val="30"/>
        </w:rPr>
        <w:tab/>
        <w:t>6</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一、收入支出决算总表</w:t>
      </w:r>
      <w:r>
        <w:rPr>
          <w:rFonts w:ascii="仿宋" w:hAnsi="仿宋" w:eastAsia="仿宋" w:cs="仿宋"/>
          <w:sz w:val="30"/>
        </w:rPr>
        <w:tab/>
        <w:t>6</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二、收入决算表</w:t>
      </w:r>
      <w:r>
        <w:rPr>
          <w:rFonts w:ascii="仿宋" w:hAnsi="仿宋" w:eastAsia="仿宋" w:cs="仿宋"/>
          <w:sz w:val="30"/>
        </w:rPr>
        <w:tab/>
        <w:t>7</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三、支出决算表</w:t>
      </w:r>
      <w:r>
        <w:rPr>
          <w:rFonts w:ascii="仿宋" w:hAnsi="仿宋" w:eastAsia="仿宋" w:cs="仿宋"/>
          <w:sz w:val="30"/>
        </w:rPr>
        <w:tab/>
        <w:t>8</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四、财政拨款收入支出决算总表</w:t>
      </w:r>
      <w:r>
        <w:rPr>
          <w:rFonts w:ascii="仿宋" w:hAnsi="仿宋" w:eastAsia="仿宋" w:cs="仿宋"/>
          <w:sz w:val="30"/>
        </w:rPr>
        <w:tab/>
        <w:t>9</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五、一般公共预算财政拨款支出决算表</w:t>
      </w:r>
      <w:r>
        <w:rPr>
          <w:rFonts w:ascii="仿宋" w:hAnsi="仿宋" w:eastAsia="仿宋" w:cs="仿宋"/>
          <w:sz w:val="30"/>
        </w:rPr>
        <w:tab/>
        <w:t>11</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六、一般公共预算财政拨款基本支出决算表</w:t>
      </w:r>
      <w:r>
        <w:rPr>
          <w:rFonts w:ascii="仿宋" w:hAnsi="仿宋" w:eastAsia="仿宋" w:cs="仿宋"/>
          <w:sz w:val="30"/>
        </w:rPr>
        <w:tab/>
        <w:t>12</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七、一般公共预算财政拨款“三公”经费支出决算表</w:t>
      </w:r>
      <w:r>
        <w:rPr>
          <w:rFonts w:ascii="仿宋" w:hAnsi="仿宋" w:eastAsia="仿宋" w:cs="仿宋"/>
          <w:sz w:val="30"/>
        </w:rPr>
        <w:tab/>
        <w:t>14</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八、政府性基金预算财政拨款收入支出决算表</w:t>
      </w:r>
      <w:r>
        <w:rPr>
          <w:rFonts w:ascii="仿宋" w:hAnsi="仿宋" w:eastAsia="仿宋" w:cs="仿宋"/>
          <w:sz w:val="30"/>
        </w:rPr>
        <w:tab/>
        <w:t>15</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九、国有资本经营预算财政拨款支出决算表</w:t>
      </w:r>
      <w:r>
        <w:rPr>
          <w:rFonts w:ascii="仿宋" w:hAnsi="仿宋" w:eastAsia="仿宋" w:cs="仿宋"/>
          <w:sz w:val="30"/>
        </w:rPr>
        <w:tab/>
        <w:t>16</w:t>
      </w:r>
    </w:p>
    <w:p>
      <w:pPr>
        <w:pStyle w:val="9"/>
        <w:tabs>
          <w:tab w:val="right" w:leader="dot" w:pos="9072"/>
        </w:tabs>
        <w:rPr>
          <w:rFonts w:ascii="仿宋" w:hAnsi="仿宋" w:eastAsia="仿宋" w:cs="仿宋"/>
          <w:sz w:val="30"/>
          <w:szCs w:val="30"/>
        </w:rPr>
      </w:pPr>
      <w:r>
        <w:rPr>
          <w:rFonts w:ascii="仿宋" w:hAnsi="仿宋" w:eastAsia="仿宋" w:cs="仿宋"/>
          <w:b/>
          <w:sz w:val="30"/>
        </w:rPr>
        <w:t xml:space="preserve"> 第三部分 2022年度部门决算情况说明</w:t>
      </w:r>
      <w:r>
        <w:rPr>
          <w:rFonts w:ascii="仿宋" w:hAnsi="仿宋" w:eastAsia="仿宋" w:cs="仿宋"/>
          <w:b/>
          <w:sz w:val="30"/>
        </w:rPr>
        <w:tab/>
        <w:t>17</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一、收入支出决算总体情况说明</w:t>
      </w:r>
      <w:r>
        <w:rPr>
          <w:rFonts w:ascii="仿宋" w:hAnsi="仿宋" w:eastAsia="仿宋" w:cs="仿宋"/>
          <w:sz w:val="30"/>
        </w:rPr>
        <w:tab/>
        <w:t>17</w:t>
      </w:r>
    </w:p>
    <w:p>
      <w:pPr>
        <w:pStyle w:val="10"/>
        <w:tabs>
          <w:tab w:val="right" w:leader="dot" w:pos="9072"/>
        </w:tabs>
        <w:rPr>
          <w:rFonts w:ascii="仿宋" w:hAnsi="仿宋" w:eastAsia="仿宋" w:cs="仿宋"/>
          <w:sz w:val="30"/>
        </w:rPr>
      </w:pPr>
      <w:r>
        <w:rPr>
          <w:rFonts w:ascii="仿宋" w:hAnsi="仿宋" w:eastAsia="仿宋" w:cs="仿宋"/>
          <w:sz w:val="30"/>
        </w:rPr>
        <w:t xml:space="preserve"> 二、财政拨款收入支出决算总体情况说明</w:t>
      </w:r>
      <w:r>
        <w:rPr>
          <w:rFonts w:ascii="仿宋" w:hAnsi="仿宋" w:eastAsia="仿宋" w:cs="仿宋"/>
          <w:sz w:val="30"/>
        </w:rPr>
        <w:tab/>
        <w:t>18</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三、一般公共预算财政拨款支出决算情况说明</w:t>
      </w:r>
      <w:r>
        <w:rPr>
          <w:rFonts w:ascii="仿宋" w:hAnsi="仿宋" w:eastAsia="仿宋" w:cs="仿宋"/>
          <w:sz w:val="30"/>
        </w:rPr>
        <w:tab/>
        <w:t>18</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四、政府性基金预算财政拨款支出决算情况说明</w:t>
      </w:r>
      <w:r>
        <w:rPr>
          <w:rFonts w:ascii="仿宋" w:hAnsi="仿宋" w:eastAsia="仿宋" w:cs="仿宋"/>
          <w:sz w:val="30"/>
        </w:rPr>
        <w:tab/>
        <w:t>19</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五、国有资本经营预算财政拨款支出决算情况说明</w:t>
      </w:r>
      <w:r>
        <w:rPr>
          <w:rFonts w:ascii="仿宋" w:hAnsi="仿宋" w:eastAsia="仿宋" w:cs="仿宋"/>
          <w:sz w:val="30"/>
        </w:rPr>
        <w:tab/>
        <w:t xml:space="preserve"> 19</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六、一般公共预算财政拨款基本支出决算情况说明</w:t>
      </w:r>
      <w:r>
        <w:rPr>
          <w:rFonts w:ascii="仿宋" w:hAnsi="仿宋" w:eastAsia="仿宋" w:cs="仿宋"/>
          <w:sz w:val="30"/>
        </w:rPr>
        <w:tab/>
        <w:t>19</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七、一般公共预算财政拨款“三公”经费支出决算情况说明</w:t>
      </w:r>
      <w:r>
        <w:rPr>
          <w:rFonts w:ascii="仿宋" w:hAnsi="仿宋" w:eastAsia="仿宋" w:cs="仿宋"/>
          <w:sz w:val="30"/>
        </w:rPr>
        <w:tab/>
        <w:t>20</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八、预算绩效情况说明</w:t>
      </w:r>
      <w:r>
        <w:rPr>
          <w:rFonts w:ascii="仿宋" w:hAnsi="仿宋" w:eastAsia="仿宋" w:cs="仿宋"/>
          <w:sz w:val="30"/>
        </w:rPr>
        <w:tab/>
        <w:t>21</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九、其他重要事项说明</w:t>
      </w:r>
      <w:r>
        <w:rPr>
          <w:rFonts w:ascii="仿宋" w:hAnsi="仿宋" w:eastAsia="仿宋" w:cs="仿宋"/>
          <w:sz w:val="30"/>
        </w:rPr>
        <w:tab/>
        <w:t>22</w:t>
      </w:r>
    </w:p>
    <w:p>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第四部分 名词解释</w:t>
      </w:r>
      <w:r>
        <w:rPr>
          <w:rFonts w:ascii="仿宋" w:hAnsi="仿宋" w:eastAsia="仿宋" w:cs="仿宋"/>
          <w:b/>
          <w:sz w:val="30"/>
        </w:rPr>
        <w:tab/>
        <w:t>23</w:t>
      </w:r>
    </w:p>
    <w:p>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第五部分 附件</w:t>
      </w:r>
      <w:r>
        <w:rPr>
          <w:rFonts w:ascii="仿宋" w:hAnsi="仿宋" w:eastAsia="仿宋" w:cs="仿宋"/>
          <w:b/>
          <w:sz w:val="30"/>
        </w:rPr>
        <w:tab/>
        <w:t>25</w:t>
      </w:r>
    </w:p>
    <w:p>
      <w:pPr>
        <w:pStyle w:val="10"/>
        <w:tabs>
          <w:tab w:val="right" w:leader="dot" w:pos="9072"/>
        </w:tabs>
        <w:ind w:left="0" w:leftChars="0"/>
        <w:rPr>
          <w:rFonts w:ascii="仿宋" w:hAnsi="仿宋" w:eastAsia="仿宋" w:cs="仿宋"/>
          <w:b/>
          <w:sz w:val="32"/>
          <w:szCs w:val="32"/>
        </w:rPr>
        <w:sectPr>
          <w:footerReference r:id="rId5"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pPr>
        <w:pStyle w:val="32"/>
        <w:tabs>
          <w:tab w:val="right" w:leader="dot" w:pos="8306"/>
        </w:tabs>
      </w:pPr>
    </w:p>
    <w:p>
      <w:pPr>
        <w:pStyle w:val="2"/>
      </w:pPr>
      <w:bookmarkStart w:id="0" w:name="_Toc26268"/>
      <w:bookmarkStart w:id="1" w:name="_Toc662"/>
      <w:r>
        <w:rPr>
          <w:rFonts w:hint="eastAsia"/>
        </w:rPr>
        <w:t>第一部分 部门概况</w:t>
      </w:r>
      <w:bookmarkEnd w:id="0"/>
      <w:bookmarkEnd w:id="1"/>
    </w:p>
    <w:p>
      <w:pPr>
        <w:pStyle w:val="3"/>
      </w:pPr>
      <w:bookmarkStart w:id="2" w:name="_Toc13597"/>
      <w:bookmarkStart w:id="3" w:name="_Toc21655"/>
      <w:r>
        <w:rPr>
          <w:rFonts w:hint="eastAsia"/>
        </w:rPr>
        <w:t>一、部门主要职责</w:t>
      </w:r>
      <w:bookmarkEnd w:id="2"/>
      <w:bookmarkEnd w:id="3"/>
    </w:p>
    <w:p>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rPr>
        <w:t>明溪县审计局</w:t>
      </w:r>
      <w:r>
        <w:rPr>
          <w:rFonts w:ascii="仿宋" w:hAnsi="仿宋" w:eastAsia="仿宋"/>
          <w:sz w:val="32"/>
          <w:u w:color="auto"/>
        </w:rPr>
        <w:t>部门的主要职责是：主管全县审计工作</w:t>
      </w:r>
      <w:r>
        <w:br w:type="textWrapping"/>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rPr>
        <w:t>一</w:t>
      </w:r>
      <w:r>
        <w:rPr>
          <w:rFonts w:hint="eastAsia" w:ascii="仿宋" w:hAnsi="仿宋" w:eastAsia="仿宋"/>
          <w:sz w:val="32"/>
          <w:szCs w:val="32"/>
          <w:lang w:eastAsia="zh-CN"/>
        </w:rPr>
        <w:t>）</w:t>
      </w:r>
      <w:r>
        <w:rPr>
          <w:rFonts w:hint="eastAsia" w:ascii="仿宋" w:hAnsi="仿宋" w:eastAsia="仿宋"/>
          <w:sz w:val="32"/>
          <w:szCs w:val="32"/>
        </w:rPr>
        <w:t>贯彻执行国家、省、市以及县有关审计</w:t>
      </w:r>
      <w:r>
        <w:rPr>
          <w:rFonts w:hint="eastAsia" w:ascii="仿宋" w:hAnsi="仿宋" w:eastAsia="仿宋"/>
          <w:sz w:val="32"/>
          <w:szCs w:val="32"/>
          <w:lang w:eastAsia="zh-CN"/>
        </w:rPr>
        <w:t>法律法规</w:t>
      </w:r>
      <w:r>
        <w:rPr>
          <w:rFonts w:hint="eastAsia" w:ascii="仿宋" w:hAnsi="仿宋" w:eastAsia="仿宋"/>
          <w:sz w:val="32"/>
          <w:szCs w:val="32"/>
        </w:rPr>
        <w:t>、政策和规定，负责对国家财政收支和法律法规规定属于审计监督范围的财务收支的真实、合法和效益进行审计监督，维护财政经济秩序，提高财政资金使用效益，促进廉政建设，保障国民经济和社会健康发展。对审计、专项审计调查和核查社会审计机构对依法属于审计监督对象的单位出具的相关审计报告的结果承担责任，并承担督促被审计单位整改的责任。</w:t>
      </w:r>
      <w:r>
        <w:rPr>
          <w:rFonts w:hint="eastAsia" w:ascii="仿宋" w:hAnsi="仿宋" w:eastAsia="仿宋"/>
          <w:sz w:val="32"/>
          <w:szCs w:val="32"/>
        </w:rPr>
        <w:cr/>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rPr>
        <w:t>二</w:t>
      </w:r>
      <w:r>
        <w:rPr>
          <w:rFonts w:hint="eastAsia" w:ascii="仿宋" w:hAnsi="仿宋" w:eastAsia="仿宋"/>
          <w:sz w:val="32"/>
          <w:szCs w:val="32"/>
          <w:lang w:eastAsia="zh-CN"/>
        </w:rPr>
        <w:t>）</w:t>
      </w:r>
      <w:r>
        <w:rPr>
          <w:rFonts w:hint="eastAsia" w:ascii="仿宋" w:hAnsi="仿宋" w:eastAsia="仿宋"/>
          <w:sz w:val="32"/>
          <w:szCs w:val="32"/>
        </w:rPr>
        <w:t>组织实施对党政领导干部、国有企业及国有控股企业领导人员进行任期经济责任审计；组织实施领导干部自然资源资产离任审计。</w:t>
      </w:r>
      <w:r>
        <w:rPr>
          <w:rFonts w:hint="eastAsia" w:ascii="仿宋" w:hAnsi="仿宋" w:eastAsia="仿宋"/>
          <w:sz w:val="32"/>
          <w:szCs w:val="32"/>
        </w:rPr>
        <w:cr/>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rPr>
        <w:t>三</w:t>
      </w:r>
      <w:r>
        <w:rPr>
          <w:rFonts w:hint="eastAsia" w:ascii="仿宋" w:hAnsi="仿宋" w:eastAsia="仿宋"/>
          <w:sz w:val="32"/>
          <w:szCs w:val="32"/>
          <w:lang w:eastAsia="zh-CN"/>
        </w:rPr>
        <w:t>）</w:t>
      </w:r>
      <w:r>
        <w:rPr>
          <w:rFonts w:hint="eastAsia" w:ascii="仿宋" w:hAnsi="仿宋" w:eastAsia="仿宋"/>
          <w:sz w:val="32"/>
          <w:szCs w:val="32"/>
        </w:rPr>
        <w:t>组织实施对国家重大政策措施和宏观部署落实情况、国家财经</w:t>
      </w:r>
      <w:r>
        <w:rPr>
          <w:rFonts w:hint="eastAsia" w:ascii="仿宋" w:hAnsi="仿宋" w:eastAsia="仿宋"/>
          <w:sz w:val="32"/>
          <w:szCs w:val="32"/>
          <w:lang w:eastAsia="zh-CN"/>
        </w:rPr>
        <w:t>法律法规</w:t>
      </w:r>
      <w:r>
        <w:rPr>
          <w:rFonts w:hint="eastAsia" w:ascii="仿宋" w:hAnsi="仿宋" w:eastAsia="仿宋"/>
          <w:sz w:val="32"/>
          <w:szCs w:val="32"/>
        </w:rPr>
        <w:t>、规章、政策和宏观调控措施执行情况、财政预算管理或国有资产管理使用等与国家财政收支有关的特定事项进行专项审计调查。</w:t>
      </w:r>
      <w:r>
        <w:rPr>
          <w:rFonts w:hint="eastAsia" w:ascii="仿宋" w:hAnsi="仿宋" w:eastAsia="仿宋"/>
          <w:sz w:val="32"/>
          <w:szCs w:val="32"/>
        </w:rPr>
        <w:cr/>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rPr>
        <w:t>四</w:t>
      </w:r>
      <w:r>
        <w:rPr>
          <w:rFonts w:hint="eastAsia" w:ascii="仿宋" w:hAnsi="仿宋" w:eastAsia="仿宋"/>
          <w:sz w:val="32"/>
          <w:szCs w:val="32"/>
          <w:lang w:eastAsia="zh-CN"/>
        </w:rPr>
        <w:t>）</w:t>
      </w:r>
      <w:r>
        <w:rPr>
          <w:rFonts w:hint="eastAsia" w:ascii="仿宋" w:hAnsi="仿宋" w:eastAsia="仿宋"/>
          <w:sz w:val="32"/>
          <w:szCs w:val="32"/>
        </w:rPr>
        <w:t>依法检查审计决定执行情况，督促纠正和处理审计发现的问题，依法办理被审计单位对审计决定提请行政复议、行政诉讼或县政府裁决中的有关事项。协助配合有关部门查处相关重大案件。</w:t>
      </w:r>
      <w:r>
        <w:rPr>
          <w:rFonts w:hint="eastAsia" w:ascii="仿宋" w:hAnsi="仿宋" w:eastAsia="仿宋"/>
          <w:sz w:val="32"/>
          <w:szCs w:val="32"/>
        </w:rPr>
        <w:cr/>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rPr>
        <w:t>五</w:t>
      </w:r>
      <w:r>
        <w:rPr>
          <w:rFonts w:hint="eastAsia" w:ascii="仿宋" w:hAnsi="仿宋" w:eastAsia="仿宋"/>
          <w:sz w:val="32"/>
          <w:szCs w:val="32"/>
          <w:lang w:eastAsia="zh-CN"/>
        </w:rPr>
        <w:t>）</w:t>
      </w:r>
      <w:r>
        <w:rPr>
          <w:rFonts w:hint="eastAsia" w:ascii="仿宋" w:hAnsi="仿宋" w:eastAsia="仿宋"/>
          <w:sz w:val="32"/>
          <w:szCs w:val="32"/>
        </w:rPr>
        <w:t>指导和监督内部审计工作，核查社会审计机构对依法属于审计监督对象的单位出具的相关审计报告。</w:t>
      </w:r>
      <w:r>
        <w:rPr>
          <w:rFonts w:hint="eastAsia" w:ascii="仿宋" w:hAnsi="仿宋" w:eastAsia="仿宋"/>
          <w:sz w:val="32"/>
          <w:szCs w:val="32"/>
        </w:rPr>
        <w:cr/>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rPr>
        <w:t>六</w:t>
      </w:r>
      <w:r>
        <w:rPr>
          <w:rFonts w:hint="eastAsia" w:ascii="仿宋" w:hAnsi="仿宋" w:eastAsia="仿宋"/>
          <w:sz w:val="32"/>
          <w:szCs w:val="32"/>
          <w:lang w:eastAsia="zh-CN"/>
        </w:rPr>
        <w:t>）</w:t>
      </w:r>
      <w:r>
        <w:rPr>
          <w:rFonts w:hint="eastAsia" w:ascii="仿宋" w:hAnsi="仿宋" w:eastAsia="仿宋"/>
          <w:sz w:val="32"/>
          <w:szCs w:val="32"/>
        </w:rPr>
        <w:t>根据上级审计机关授权对省、市驻明单位和项目的财务收支进行审计、对国有商业银行和非银行金融机构在明分支机构的资产、负债、损益情况进行审计。</w:t>
      </w:r>
      <w:r>
        <w:rPr>
          <w:rFonts w:hint="eastAsia" w:ascii="仿宋" w:hAnsi="仿宋" w:eastAsia="仿宋"/>
          <w:sz w:val="32"/>
          <w:szCs w:val="32"/>
        </w:rPr>
        <w:cr/>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rPr>
        <w:t>七</w:t>
      </w:r>
      <w:r>
        <w:rPr>
          <w:rFonts w:hint="eastAsia" w:ascii="仿宋" w:hAnsi="仿宋" w:eastAsia="仿宋"/>
          <w:sz w:val="32"/>
          <w:szCs w:val="32"/>
          <w:lang w:eastAsia="zh-CN"/>
        </w:rPr>
        <w:t>）</w:t>
      </w:r>
      <w:r>
        <w:rPr>
          <w:rFonts w:hint="eastAsia" w:ascii="仿宋" w:hAnsi="仿宋" w:eastAsia="仿宋"/>
          <w:sz w:val="32"/>
          <w:szCs w:val="32"/>
        </w:rPr>
        <w:t>对直接审计、调查和核查的事项依法进行审计评价，作出审计决定或提出审计建议。</w:t>
      </w:r>
      <w:r>
        <w:rPr>
          <w:rFonts w:hint="eastAsia" w:ascii="仿宋" w:hAnsi="仿宋" w:eastAsia="仿宋"/>
          <w:sz w:val="32"/>
          <w:szCs w:val="32"/>
        </w:rPr>
        <w:cr/>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rPr>
        <w:t>八</w:t>
      </w:r>
      <w:r>
        <w:rPr>
          <w:rFonts w:hint="eastAsia" w:ascii="仿宋" w:hAnsi="仿宋" w:eastAsia="仿宋"/>
          <w:sz w:val="32"/>
          <w:szCs w:val="32"/>
          <w:lang w:eastAsia="zh-CN"/>
        </w:rPr>
        <w:t>）</w:t>
      </w:r>
      <w:r>
        <w:rPr>
          <w:rFonts w:hint="eastAsia" w:ascii="仿宋" w:hAnsi="仿宋" w:eastAsia="仿宋"/>
          <w:sz w:val="32"/>
          <w:szCs w:val="32"/>
        </w:rPr>
        <w:t>与有关部门共同组织开展审计领域的对外交流活动；负责审计干部教育和专业培训；组织开展审计科研工作；受理审计举报工作。</w:t>
      </w:r>
      <w:r>
        <w:rPr>
          <w:rFonts w:hint="eastAsia" w:ascii="仿宋" w:hAnsi="仿宋" w:eastAsia="仿宋"/>
          <w:sz w:val="32"/>
          <w:szCs w:val="32"/>
        </w:rPr>
        <w:cr/>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rPr>
        <w:t>九</w:t>
      </w:r>
      <w:r>
        <w:rPr>
          <w:rFonts w:hint="eastAsia" w:ascii="仿宋" w:hAnsi="仿宋" w:eastAsia="仿宋"/>
          <w:sz w:val="32"/>
          <w:szCs w:val="32"/>
          <w:lang w:eastAsia="zh-CN"/>
        </w:rPr>
        <w:t>）</w:t>
      </w:r>
      <w:r>
        <w:rPr>
          <w:rFonts w:hint="eastAsia" w:ascii="仿宋" w:hAnsi="仿宋" w:eastAsia="仿宋"/>
          <w:sz w:val="32"/>
          <w:szCs w:val="32"/>
        </w:rPr>
        <w:t>直接审计下列事项，出具审计报告，在法定职权范围内作出审计决定或向有关主管机关提出处理处罚的建议：1.县级预算执行情况和其他财政收支，县直各部门</w:t>
      </w:r>
      <w:r>
        <w:rPr>
          <w:rFonts w:hint="eastAsia" w:ascii="仿宋" w:hAnsi="仿宋" w:eastAsia="仿宋"/>
          <w:sz w:val="32"/>
          <w:szCs w:val="32"/>
          <w:lang w:eastAsia="zh-CN"/>
        </w:rPr>
        <w:t>（</w:t>
      </w:r>
      <w:r>
        <w:rPr>
          <w:rFonts w:hint="eastAsia" w:ascii="仿宋" w:hAnsi="仿宋" w:eastAsia="仿宋"/>
          <w:sz w:val="32"/>
          <w:szCs w:val="32"/>
        </w:rPr>
        <w:t>含直属事业单位</w:t>
      </w:r>
      <w:r>
        <w:rPr>
          <w:rFonts w:hint="eastAsia" w:ascii="仿宋" w:hAnsi="仿宋" w:eastAsia="仿宋"/>
          <w:sz w:val="32"/>
          <w:szCs w:val="32"/>
          <w:lang w:eastAsia="zh-CN"/>
        </w:rPr>
        <w:t>）</w:t>
      </w:r>
      <w:r>
        <w:rPr>
          <w:rFonts w:hint="eastAsia" w:ascii="仿宋" w:hAnsi="仿宋" w:eastAsia="仿宋"/>
          <w:sz w:val="32"/>
          <w:szCs w:val="32"/>
        </w:rPr>
        <w:t>预算的执行情况、决算和其他财政收支。2.乡镇人民政府财政决算和其他财政收支。3.使用县级财政资金的事业单位和社会团体的财务收支。4.县级投资和以县级投资为主的建设项目的预算执行情况和决算。5.县级商业银行、非银行金融机构及县国有资本占控股或主体地位的地方金融机构的资产、负债和损益情况。6.县政府有关部门管理的和受县政府委托由社会团体管理的社会保障基金、环境保护资金、社会捐赠资金以及其他有关基金、资金的财务收支。7.国际组织和外国政府援助、贷款项目的财务收支。8.县属国有企业和县国有资本占控股或主体地位的企业资产、负债和损益情况。9.法律、行政法规规定应由县审计局审计的其他事项。</w:t>
      </w:r>
      <w:r>
        <w:rPr>
          <w:rFonts w:hint="eastAsia" w:ascii="仿宋" w:hAnsi="仿宋" w:eastAsia="仿宋"/>
          <w:sz w:val="32"/>
          <w:szCs w:val="32"/>
        </w:rPr>
        <w:cr/>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rPr>
        <w:t>十</w:t>
      </w:r>
      <w:r>
        <w:rPr>
          <w:rFonts w:hint="eastAsia" w:ascii="仿宋" w:hAnsi="仿宋" w:eastAsia="仿宋"/>
          <w:sz w:val="32"/>
          <w:szCs w:val="32"/>
          <w:lang w:eastAsia="zh-CN"/>
        </w:rPr>
        <w:t>）</w:t>
      </w:r>
      <w:r>
        <w:rPr>
          <w:rFonts w:hint="eastAsia" w:ascii="仿宋" w:hAnsi="仿宋" w:eastAsia="仿宋"/>
          <w:sz w:val="32"/>
          <w:szCs w:val="32"/>
        </w:rPr>
        <w:t>向县政府提出年度县级预算执行和其他财政收支情况的审计结果报告。受县政府委托向县人大常委会提出县级预算执行和其他财政收支情况的审计工作报告、审计发现问题的纠正和处理结果报告。向县政府报告对其他事项的审计和专项审计调查情况及结果。依法向社会公布审计结果。向县政府有关部门和县政府通报审计情况及结果。</w:t>
      </w:r>
      <w:r>
        <w:rPr>
          <w:rFonts w:hint="eastAsia" w:ascii="仿宋" w:hAnsi="仿宋" w:eastAsia="仿宋"/>
          <w:sz w:val="32"/>
          <w:szCs w:val="32"/>
        </w:rPr>
        <w:cr/>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rPr>
        <w:t>十一</w:t>
      </w:r>
      <w:r>
        <w:rPr>
          <w:rFonts w:hint="eastAsia" w:ascii="仿宋" w:hAnsi="仿宋" w:eastAsia="仿宋"/>
          <w:sz w:val="32"/>
          <w:szCs w:val="32"/>
          <w:lang w:eastAsia="zh-CN"/>
        </w:rPr>
        <w:t>）</w:t>
      </w:r>
      <w:r>
        <w:rPr>
          <w:rFonts w:hint="eastAsia" w:ascii="仿宋" w:hAnsi="仿宋" w:eastAsia="仿宋"/>
          <w:sz w:val="32"/>
          <w:szCs w:val="32"/>
        </w:rPr>
        <w:t>参与制定审计、财经方面的地方规范性文件并监督执行；制定并组织实施审计工作发展规划和专业领域审计工作规划，制定并组织实施年度审计计划。</w:t>
      </w:r>
    </w:p>
    <w:p>
      <w:pPr>
        <w:pStyle w:val="3"/>
      </w:pPr>
      <w:bookmarkStart w:id="4" w:name="_Toc11884"/>
      <w:bookmarkStart w:id="5" w:name="_Toc12932"/>
      <w:r>
        <w:rPr>
          <w:rFonts w:hint="eastAsia"/>
        </w:rPr>
        <w:t>二、部门决算单位基本情况</w:t>
      </w:r>
      <w:bookmarkEnd w:id="4"/>
      <w:bookmarkEnd w:id="5"/>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明溪县审计局</w:t>
      </w:r>
      <w:r>
        <w:rPr>
          <w:rFonts w:hint="eastAsia" w:ascii="仿宋" w:hAnsi="仿宋" w:eastAsia="仿宋" w:cs="仿宋_GB2312"/>
          <w:sz w:val="32"/>
          <w:szCs w:val="32"/>
        </w:rPr>
        <w:t>部门包括</w:t>
      </w:r>
      <w:r>
        <w:rPr>
          <w:rFonts w:ascii="仿宋" w:hAnsi="仿宋" w:eastAsia="仿宋" w:cs="仿宋"/>
          <w:sz w:val="32"/>
          <w:u w:color="auto"/>
        </w:rPr>
        <w:t>8个机关行政处（科）室及2个下属单位，其中：列入2022年部门决算编制范围的单位详细情况见下表</w:t>
      </w:r>
      <w:r>
        <w:rPr>
          <w:rFonts w:hint="eastAsia" w:ascii="仿宋" w:hAnsi="仿宋" w:eastAsia="仿宋" w:cs="仿宋"/>
          <w:sz w:val="32"/>
          <w:u w:color="auto"/>
          <w:lang w:eastAsia="zh-CN"/>
        </w:rPr>
        <w:t>：</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600"/>
        <w:gridCol w:w="2300"/>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pPr>
              <w:jc w:val="center"/>
            </w:pPr>
            <w:r>
              <w:rPr>
                <w:rFonts w:ascii="仿宋" w:hAnsi="仿宋" w:eastAsia="仿宋" w:cs="仿宋"/>
                <w:sz w:val="22"/>
                <w:u w:color="auto"/>
              </w:rPr>
              <w:t>单位名称</w:t>
            </w:r>
          </w:p>
        </w:tc>
        <w:tc>
          <w:tcPr>
            <w:tcW w:w="2300" w:type="dxa"/>
            <w:vAlign w:val="center"/>
          </w:tcPr>
          <w:p>
            <w:pPr>
              <w:jc w:val="center"/>
            </w:pPr>
            <w:r>
              <w:rPr>
                <w:rFonts w:ascii="仿宋" w:hAnsi="仿宋" w:eastAsia="仿宋" w:cs="仿宋"/>
                <w:sz w:val="22"/>
                <w:u w:color="auto"/>
              </w:rPr>
              <w:t>经费性质</w:t>
            </w:r>
          </w:p>
        </w:tc>
        <w:tc>
          <w:tcPr>
            <w:tcW w:w="2300" w:type="dxa"/>
            <w:vAlign w:val="center"/>
          </w:tcPr>
          <w:p>
            <w:pPr>
              <w:jc w:val="center"/>
            </w:pPr>
            <w:r>
              <w:rPr>
                <w:rFonts w:ascii="仿宋" w:hAnsi="仿宋" w:eastAsia="仿宋" w:cs="仿宋"/>
                <w:sz w:val="22"/>
                <w:u w:color="auto"/>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pPr>
              <w:jc w:val="center"/>
            </w:pPr>
            <w:r>
              <w:rPr>
                <w:rFonts w:ascii="仿宋" w:hAnsi="仿宋" w:eastAsia="仿宋" w:cs="仿宋"/>
                <w:sz w:val="22"/>
                <w:u w:color="auto"/>
              </w:rPr>
              <w:t>明溪县审计局</w:t>
            </w:r>
          </w:p>
        </w:tc>
        <w:tc>
          <w:tcPr>
            <w:tcW w:w="2300" w:type="dxa"/>
            <w:vAlign w:val="center"/>
          </w:tcPr>
          <w:p>
            <w:pPr>
              <w:jc w:val="center"/>
            </w:pPr>
            <w:r>
              <w:rPr>
                <w:rFonts w:ascii="仿宋" w:hAnsi="仿宋" w:eastAsia="仿宋" w:cs="仿宋"/>
                <w:sz w:val="22"/>
                <w:u w:color="auto"/>
              </w:rPr>
              <w:t>行政单位</w:t>
            </w:r>
          </w:p>
        </w:tc>
        <w:tc>
          <w:tcPr>
            <w:tcW w:w="2300" w:type="dxa"/>
            <w:vAlign w:val="center"/>
          </w:tcPr>
          <w:p>
            <w:pPr>
              <w:jc w:val="center"/>
            </w:pPr>
            <w:r>
              <w:rPr>
                <w:rFonts w:ascii="仿宋" w:hAnsi="仿宋" w:eastAsia="仿宋" w:cs="仿宋"/>
                <w:sz w:val="22"/>
                <w:u w:color="auto"/>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pPr>
              <w:jc w:val="center"/>
            </w:pPr>
            <w:r>
              <w:rPr>
                <w:rFonts w:ascii="仿宋" w:hAnsi="仿宋" w:eastAsia="仿宋" w:cs="仿宋"/>
                <w:sz w:val="22"/>
                <w:u w:color="auto"/>
              </w:rPr>
              <w:t>明溪县网络审计工作站</w:t>
            </w:r>
          </w:p>
        </w:tc>
        <w:tc>
          <w:tcPr>
            <w:tcW w:w="2300" w:type="dxa"/>
            <w:vAlign w:val="center"/>
          </w:tcPr>
          <w:p>
            <w:pPr>
              <w:jc w:val="center"/>
            </w:pPr>
            <w:r>
              <w:rPr>
                <w:rFonts w:ascii="仿宋" w:hAnsi="仿宋" w:eastAsia="仿宋" w:cs="仿宋"/>
                <w:sz w:val="22"/>
                <w:u w:color="auto"/>
              </w:rPr>
              <w:t>全额拨款事业单位</w:t>
            </w:r>
          </w:p>
        </w:tc>
        <w:tc>
          <w:tcPr>
            <w:tcW w:w="2300" w:type="dxa"/>
            <w:vAlign w:val="center"/>
          </w:tcPr>
          <w:p>
            <w:pPr>
              <w:jc w:val="center"/>
            </w:pPr>
            <w:r>
              <w:rPr>
                <w:rFonts w:ascii="仿宋" w:hAnsi="仿宋" w:eastAsia="仿宋" w:cs="仿宋"/>
                <w:sz w:val="22"/>
                <w:u w:color="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pPr>
              <w:jc w:val="center"/>
            </w:pPr>
            <w:r>
              <w:rPr>
                <w:rFonts w:ascii="仿宋" w:hAnsi="仿宋" w:eastAsia="仿宋" w:cs="仿宋"/>
                <w:sz w:val="22"/>
                <w:u w:color="auto"/>
              </w:rPr>
              <w:t>明溪县政府投资审计中心</w:t>
            </w:r>
          </w:p>
        </w:tc>
        <w:tc>
          <w:tcPr>
            <w:tcW w:w="2300" w:type="dxa"/>
            <w:vAlign w:val="center"/>
          </w:tcPr>
          <w:p>
            <w:pPr>
              <w:jc w:val="center"/>
            </w:pPr>
            <w:r>
              <w:rPr>
                <w:rFonts w:ascii="仿宋" w:hAnsi="仿宋" w:eastAsia="仿宋" w:cs="仿宋"/>
                <w:sz w:val="22"/>
                <w:u w:color="auto"/>
              </w:rPr>
              <w:t>全额拨款事业单位</w:t>
            </w:r>
          </w:p>
        </w:tc>
        <w:tc>
          <w:tcPr>
            <w:tcW w:w="2300" w:type="dxa"/>
            <w:vAlign w:val="center"/>
          </w:tcPr>
          <w:p>
            <w:pPr>
              <w:jc w:val="center"/>
            </w:pPr>
            <w:r>
              <w:rPr>
                <w:rFonts w:ascii="仿宋" w:hAnsi="仿宋" w:eastAsia="仿宋" w:cs="仿宋"/>
                <w:sz w:val="22"/>
                <w:u w:color="auto"/>
              </w:rPr>
              <w:t>6</w:t>
            </w:r>
          </w:p>
        </w:tc>
      </w:tr>
    </w:tbl>
    <w:p>
      <w:pPr>
        <w:pStyle w:val="3"/>
      </w:pPr>
      <w:bookmarkStart w:id="6" w:name="_Toc6140"/>
      <w:bookmarkStart w:id="7" w:name="_Toc11743"/>
      <w:r>
        <w:rPr>
          <w:rFonts w:hint="eastAsia"/>
        </w:rPr>
        <w:t>三、部门主要工作总结</w:t>
      </w:r>
      <w:bookmarkEnd w:id="6"/>
      <w:bookmarkEnd w:id="7"/>
    </w:p>
    <w:p>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u w:color="auto"/>
        </w:rPr>
        <w:t>年，明溪县审计局部门主要任务是：组织实施重大政策措施落实情况跟踪审计、预算执行和决算草案审计、经济责任审计、民生审计、领导干部自然资源资产离任（任中）审计、自然资源资产管理和生态环境保护专项审计、政府投资审计等。围绕上述任务，重点完成了以下工作：</w:t>
      </w:r>
      <w:r>
        <w:br w:type="textWrapping"/>
      </w: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w:t>
      </w:r>
      <w:r>
        <w:rPr>
          <w:rFonts w:hint="eastAsia" w:ascii="仿宋" w:hAnsi="仿宋" w:eastAsia="仿宋" w:cs="仿宋_GB2312"/>
          <w:sz w:val="32"/>
          <w:szCs w:val="32"/>
        </w:rPr>
        <w:t>一</w:t>
      </w:r>
      <w:r>
        <w:rPr>
          <w:rFonts w:hint="eastAsia" w:ascii="仿宋" w:hAnsi="仿宋" w:eastAsia="仿宋" w:cs="仿宋_GB2312"/>
          <w:sz w:val="32"/>
          <w:szCs w:val="32"/>
          <w:lang w:eastAsia="zh-CN"/>
        </w:rPr>
        <w:t>）</w:t>
      </w:r>
      <w:r>
        <w:rPr>
          <w:rFonts w:hint="eastAsia" w:ascii="仿宋" w:hAnsi="仿宋" w:eastAsia="仿宋" w:cs="仿宋_GB2312"/>
          <w:sz w:val="32"/>
          <w:szCs w:val="32"/>
        </w:rPr>
        <w:t>开展经济责任审计。今年对我县9个部门（含乡镇）的10名主要领导干部开展经济责任审计，沿着“权力</w:t>
      </w:r>
      <w:r>
        <w:rPr>
          <w:rFonts w:hint="eastAsia" w:ascii="仿宋" w:hAnsi="仿宋" w:eastAsia="仿宋" w:cs="仿宋_GB2312"/>
          <w:sz w:val="32"/>
          <w:szCs w:val="32"/>
          <w:lang w:eastAsia="zh-CN"/>
        </w:rPr>
        <w:t>－</w:t>
      </w:r>
      <w:r>
        <w:rPr>
          <w:rFonts w:hint="eastAsia" w:ascii="仿宋" w:hAnsi="仿宋" w:eastAsia="仿宋" w:cs="仿宋_GB2312"/>
          <w:sz w:val="32"/>
          <w:szCs w:val="32"/>
        </w:rPr>
        <w:t>责任</w:t>
      </w:r>
      <w:r>
        <w:rPr>
          <w:rFonts w:hint="eastAsia" w:ascii="仿宋" w:hAnsi="仿宋" w:eastAsia="仿宋" w:cs="仿宋_GB2312"/>
          <w:sz w:val="32"/>
          <w:szCs w:val="32"/>
          <w:lang w:eastAsia="zh-CN"/>
        </w:rPr>
        <w:t>－</w:t>
      </w:r>
      <w:r>
        <w:rPr>
          <w:rFonts w:hint="eastAsia" w:ascii="仿宋" w:hAnsi="仿宋" w:eastAsia="仿宋" w:cs="仿宋_GB2312"/>
          <w:sz w:val="32"/>
          <w:szCs w:val="32"/>
        </w:rPr>
        <w:t>风险”这条线，以经济权力运行的轨迹，重点审计和评价领导干部履行经济决策责任、管理责任、政策执行责任和监督责任的情况，促进权力规范运行。待审计项目全部完成后，报送审计结果报告给县委组织部、县纪委监委，为组织部门使用考察干部和加强干部监督管理提供了参考依据实现审计监督效能最大化。</w:t>
      </w:r>
      <w:r>
        <w:rPr>
          <w:rFonts w:hint="eastAsia" w:ascii="仿宋" w:hAnsi="仿宋" w:eastAsia="仿宋" w:cs="仿宋_GB2312"/>
          <w:sz w:val="32"/>
          <w:szCs w:val="32"/>
        </w:rPr>
        <w:cr/>
      </w: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w:t>
      </w:r>
      <w:r>
        <w:rPr>
          <w:rFonts w:hint="eastAsia" w:ascii="仿宋" w:hAnsi="仿宋" w:eastAsia="仿宋" w:cs="仿宋_GB2312"/>
          <w:sz w:val="32"/>
          <w:szCs w:val="32"/>
        </w:rPr>
        <w:t>二</w:t>
      </w:r>
      <w:r>
        <w:rPr>
          <w:rFonts w:hint="eastAsia" w:ascii="仿宋" w:hAnsi="仿宋" w:eastAsia="仿宋" w:cs="仿宋_GB2312"/>
          <w:sz w:val="32"/>
          <w:szCs w:val="32"/>
          <w:lang w:eastAsia="zh-CN"/>
        </w:rPr>
        <w:t>）</w:t>
      </w:r>
      <w:r>
        <w:rPr>
          <w:rFonts w:hint="eastAsia" w:ascii="仿宋" w:hAnsi="仿宋" w:eastAsia="仿宋" w:cs="仿宋_GB2312"/>
          <w:sz w:val="32"/>
          <w:szCs w:val="32"/>
        </w:rPr>
        <w:t>开展自然资源审计。聚焦群众关切热点，重点从耕地保护、高标准农田建设、农村饮水，森林资源保护、生态养殖等几个方面予以关注，沿着“政治－政策－项目－资金”这条线，揭示领导干部任职期间履行自然资源资产管理和生态环境保护职责过程中存在的违法违规问题，提出切实可行的建议，督促被审计单位对发现问题落实整改、“举一反三”，切实提高了领导干部的生态环境保护责任意识。</w:t>
      </w:r>
      <w:r>
        <w:rPr>
          <w:rFonts w:hint="eastAsia" w:ascii="仿宋" w:hAnsi="仿宋" w:eastAsia="仿宋" w:cs="仿宋_GB2312"/>
          <w:sz w:val="32"/>
          <w:szCs w:val="32"/>
        </w:rPr>
        <w:cr/>
      </w: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w:t>
      </w:r>
      <w:r>
        <w:rPr>
          <w:rFonts w:hint="eastAsia" w:ascii="仿宋" w:hAnsi="仿宋" w:eastAsia="仿宋" w:cs="仿宋_GB2312"/>
          <w:sz w:val="32"/>
          <w:szCs w:val="32"/>
        </w:rPr>
        <w:t>三</w:t>
      </w:r>
      <w:r>
        <w:rPr>
          <w:rFonts w:hint="eastAsia" w:ascii="仿宋" w:hAnsi="仿宋" w:eastAsia="仿宋" w:cs="仿宋_GB2312"/>
          <w:sz w:val="32"/>
          <w:szCs w:val="32"/>
          <w:lang w:eastAsia="zh-CN"/>
        </w:rPr>
        <w:t>）</w:t>
      </w:r>
      <w:r>
        <w:rPr>
          <w:rFonts w:hint="eastAsia" w:ascii="仿宋" w:hAnsi="仿宋" w:eastAsia="仿宋" w:cs="仿宋_GB2312"/>
          <w:sz w:val="32"/>
          <w:szCs w:val="32"/>
        </w:rPr>
        <w:t>落实审计监督为民办实事。聚焦推进项目落地和进展，政府和主管部门建立的创新机制、举措、取得成效，专项资金管理使用等情况，对明溪县重大项目落实情况开展专项调查审计。2022年我县共安排省重点项目7项，计划完成投资9.05亿元，各项目均按年度目标任务序时推进。</w:t>
      </w:r>
    </w:p>
    <w:p>
      <w:pPr>
        <w:spacing w:line="600" w:lineRule="exact"/>
        <w:rPr>
          <w:rFonts w:ascii="黑体" w:hAnsi="黑体" w:eastAsia="黑体"/>
          <w:sz w:val="36"/>
          <w:szCs w:val="36"/>
        </w:rPr>
        <w:sectPr>
          <w:headerReference r:id="rId6" w:type="default"/>
          <w:footerReference r:id="rId7" w:type="default"/>
          <w:pgSz w:w="11906" w:h="16838"/>
          <w:pgMar w:top="1702" w:right="1800" w:bottom="1843" w:left="1800" w:header="851" w:footer="992" w:gutter="0"/>
          <w:pgNumType w:start="1"/>
          <w:cols w:space="425" w:num="1"/>
          <w:docGrid w:type="lines" w:linePitch="312" w:charSpace="0"/>
        </w:sectPr>
      </w:pPr>
    </w:p>
    <w:p>
      <w:pPr>
        <w:pStyle w:val="2"/>
        <w:spacing w:before="0" w:after="0"/>
      </w:pPr>
      <w:bookmarkStart w:id="8" w:name="_Toc2458"/>
      <w:bookmarkStart w:id="9" w:name="_Toc3839"/>
      <w:r>
        <w:rPr>
          <w:rFonts w:hint="eastAsia"/>
        </w:rPr>
        <w:t xml:space="preserve">第二部分 </w:t>
      </w:r>
      <w:r>
        <w:rPr>
          <w:u w:color="auto"/>
        </w:rPr>
        <w:t>2022年度部门决算表</w:t>
      </w:r>
      <w:bookmarkEnd w:id="8"/>
      <w:bookmarkEnd w:id="9"/>
    </w:p>
    <w:p>
      <w:pPr>
        <w:pStyle w:val="3"/>
        <w:numPr>
          <w:ilvl w:val="0"/>
          <w:numId w:val="1"/>
        </w:numPr>
        <w:spacing w:before="0" w:after="0"/>
      </w:pPr>
      <w:bookmarkStart w:id="10" w:name="_Toc12880"/>
      <w:bookmarkStart w:id="11" w:name="_Toc9591"/>
      <w:r>
        <w:rPr>
          <w:rFonts w:hint="eastAsia"/>
        </w:rPr>
        <w:t>收入支出决算总表</w:t>
      </w:r>
      <w:bookmarkEnd w:id="10"/>
      <w:bookmarkEnd w:id="11"/>
    </w:p>
    <w:p>
      <w:pPr>
        <w:pStyle w:val="3"/>
        <w:spacing w:before="0" w:after="0"/>
        <w:jc w:val="center"/>
        <w:rPr>
          <w:rFonts w:ascii="宋体" w:hAnsi="宋体" w:eastAsia="宋体" w:cs="宋体"/>
          <w:b/>
          <w:sz w:val="36"/>
        </w:rPr>
      </w:pPr>
      <w:r>
        <w:rPr>
          <w:rFonts w:ascii="宋体" w:hAnsi="宋体" w:eastAsia="宋体" w:cs="宋体"/>
          <w:b/>
          <w:sz w:val="36"/>
        </w:rPr>
        <w:t>收入支出决算总表</w:t>
      </w:r>
    </w:p>
    <w:p>
      <w:pPr>
        <w:jc w:val="right"/>
        <w:rPr>
          <w:rFonts w:ascii="宋体" w:hAnsi="宋体" w:eastAsia="宋体" w:cs="宋体"/>
          <w:sz w:val="22"/>
        </w:rPr>
      </w:pPr>
      <w:r>
        <w:rPr>
          <w:rFonts w:ascii="宋体" w:hAnsi="宋体" w:eastAsia="宋体" w:cs="宋体"/>
          <w:sz w:val="22"/>
        </w:rPr>
        <w:t>公开01表</w:t>
      </w:r>
    </w:p>
    <w:p>
      <w:pPr>
        <w:tabs>
          <w:tab w:val="left" w:pos="424"/>
          <w:tab w:val="right" w:pos="8337"/>
        </w:tabs>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明溪县审计局</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286"/>
        <w:gridCol w:w="1314"/>
        <w:gridCol w:w="328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u w:color="auto"/>
              </w:rPr>
              <w:t>收入</w:t>
            </w:r>
          </w:p>
        </w:tc>
        <w:tc>
          <w:tcPr>
            <w:tcW w:w="4600" w:type="dxa"/>
            <w:gridSpan w:val="2"/>
            <w:vAlign w:val="center"/>
          </w:tcPr>
          <w:p>
            <w:pPr>
              <w:jc w:val="center"/>
            </w:pPr>
            <w:r>
              <w:rPr>
                <w:rFonts w:ascii="宋体" w:hAnsi="宋体" w:eastAsia="宋体" w:cs="宋体"/>
                <w:sz w:val="22"/>
                <w:u w:color="auto"/>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vAlign w:val="center"/>
          </w:tcPr>
          <w:p>
            <w:pPr>
              <w:jc w:val="center"/>
            </w:pPr>
            <w:r>
              <w:rPr>
                <w:rFonts w:ascii="宋体" w:hAnsi="宋体" w:eastAsia="宋体" w:cs="宋体"/>
                <w:sz w:val="22"/>
                <w:u w:color="auto"/>
              </w:rPr>
              <w:t>项目</w:t>
            </w:r>
          </w:p>
        </w:tc>
        <w:tc>
          <w:tcPr>
            <w:tcW w:w="1314" w:type="dxa"/>
            <w:vAlign w:val="center"/>
          </w:tcPr>
          <w:p>
            <w:pPr>
              <w:jc w:val="center"/>
            </w:pPr>
            <w:r>
              <w:rPr>
                <w:rFonts w:ascii="宋体" w:hAnsi="宋体" w:eastAsia="宋体" w:cs="宋体"/>
                <w:sz w:val="22"/>
                <w:u w:color="auto"/>
              </w:rPr>
              <w:t>决算数</w:t>
            </w:r>
          </w:p>
        </w:tc>
        <w:tc>
          <w:tcPr>
            <w:tcW w:w="3286" w:type="dxa"/>
            <w:vAlign w:val="center"/>
          </w:tcPr>
          <w:p>
            <w:pPr>
              <w:jc w:val="center"/>
            </w:pPr>
            <w:r>
              <w:rPr>
                <w:rFonts w:ascii="宋体" w:hAnsi="宋体" w:eastAsia="宋体" w:cs="宋体"/>
                <w:sz w:val="22"/>
                <w:u w:color="auto"/>
              </w:rPr>
              <w:t>项目（按支出功能分类）</w:t>
            </w:r>
          </w:p>
        </w:tc>
        <w:tc>
          <w:tcPr>
            <w:tcW w:w="1314" w:type="dxa"/>
            <w:vAlign w:val="center"/>
          </w:tcPr>
          <w:p>
            <w:pPr>
              <w:jc w:val="center"/>
            </w:pPr>
            <w:r>
              <w:rPr>
                <w:rFonts w:ascii="宋体" w:hAnsi="宋体" w:eastAsia="宋体" w:cs="宋体"/>
                <w:sz w:val="22"/>
                <w:u w:color="auto"/>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一、一般公共预算财政拨款收入</w:t>
            </w:r>
          </w:p>
        </w:tc>
        <w:tc>
          <w:tcPr>
            <w:tcW w:w="1314" w:type="dxa"/>
          </w:tcPr>
          <w:p>
            <w:r>
              <w:rPr>
                <w:rFonts w:ascii="宋体" w:hAnsi="宋体" w:eastAsia="宋体" w:cs="宋体"/>
                <w:sz w:val="18"/>
                <w:u w:color="auto"/>
              </w:rPr>
              <w:t>420.45</w:t>
            </w:r>
          </w:p>
        </w:tc>
        <w:tc>
          <w:tcPr>
            <w:tcW w:w="3286" w:type="dxa"/>
          </w:tcPr>
          <w:p>
            <w:r>
              <w:rPr>
                <w:rFonts w:ascii="宋体" w:hAnsi="宋体" w:eastAsia="宋体" w:cs="宋体"/>
                <w:sz w:val="18"/>
                <w:u w:color="auto"/>
              </w:rPr>
              <w:t>一、一般公共服务支出</w:t>
            </w:r>
          </w:p>
        </w:tc>
        <w:tc>
          <w:tcPr>
            <w:tcW w:w="1314" w:type="dxa"/>
          </w:tcPr>
          <w:p>
            <w:r>
              <w:rPr>
                <w:rFonts w:ascii="宋体" w:hAnsi="宋体" w:eastAsia="宋体" w:cs="宋体"/>
                <w:sz w:val="18"/>
                <w:u w:color="auto"/>
              </w:rPr>
              <w:t>386.26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二、政府性基金预算财政拨款收入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二、外交支出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三、国有资本经营预算财政拨款收入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三、国防支出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四、上级补助收入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四、公共安全支出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五、事业收入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五、教育支出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六、经营收入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六、科学技术支出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七、附属单位上缴收入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七、文化旅游体育与传媒支出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八、其他收入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八、社会保障和就业支出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九、卫生健康支出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十、节能环保支出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十一、城乡社区支出</w:t>
            </w:r>
          </w:p>
        </w:tc>
        <w:tc>
          <w:tcPr>
            <w:tcW w:w="1314" w:type="dxa"/>
          </w:tcPr>
          <w:p>
            <w:r>
              <w:rPr>
                <w:rFonts w:ascii="宋体" w:hAnsi="宋体" w:eastAsia="宋体" w:cs="宋体"/>
                <w:sz w:val="18"/>
                <w:u w:color="auto"/>
              </w:rPr>
              <w:t>46.79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十二、农林水支出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十三、交通运输支出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十四、资源勘探信息等支出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十五、商业服务业等支出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十六、金融支出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十七、援助其他地区支出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十八、自然资源海洋气象等支出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十九、住房保障支出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二十、粮油物资储备支出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二十一、国有资本经营预算支出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二十二、灾害防治及应急管理支出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二十三、其他支出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二十四、债务还本支出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二十五、债务付息支出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二十六、抗疫特别国债安排的支出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b/>
                <w:sz w:val="18"/>
                <w:u w:color="auto"/>
              </w:rPr>
              <w:t>本年收入合计</w:t>
            </w:r>
          </w:p>
        </w:tc>
        <w:tc>
          <w:tcPr>
            <w:tcW w:w="1314" w:type="dxa"/>
          </w:tcPr>
          <w:p>
            <w:r>
              <w:rPr>
                <w:rFonts w:ascii="宋体" w:hAnsi="宋体" w:eastAsia="宋体" w:cs="宋体"/>
                <w:b/>
                <w:sz w:val="18"/>
                <w:u w:color="auto"/>
              </w:rPr>
              <w:t>420.45</w:t>
            </w:r>
          </w:p>
        </w:tc>
        <w:tc>
          <w:tcPr>
            <w:tcW w:w="3286" w:type="dxa"/>
          </w:tcPr>
          <w:p>
            <w:r>
              <w:rPr>
                <w:rFonts w:ascii="宋体" w:hAnsi="宋体" w:eastAsia="宋体" w:cs="宋体"/>
                <w:b/>
                <w:sz w:val="18"/>
                <w:u w:color="auto"/>
              </w:rPr>
              <w:t>本年支出合计</w:t>
            </w:r>
          </w:p>
        </w:tc>
        <w:tc>
          <w:tcPr>
            <w:tcW w:w="1314" w:type="dxa"/>
          </w:tcPr>
          <w:p>
            <w:r>
              <w:rPr>
                <w:rFonts w:ascii="宋体" w:hAnsi="宋体" w:eastAsia="宋体" w:cs="宋体"/>
                <w:b/>
                <w:sz w:val="18"/>
                <w:u w:color="auto"/>
              </w:rPr>
              <w:t>433.06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使用非财政拨款结余</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 xml:space="preserve"> 结余分配</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 xml:space="preserve">年初结转和结余 </w:t>
            </w:r>
          </w:p>
        </w:tc>
        <w:tc>
          <w:tcPr>
            <w:tcW w:w="1314" w:type="dxa"/>
          </w:tcPr>
          <w:p>
            <w:r>
              <w:rPr>
                <w:rFonts w:ascii="宋体" w:hAnsi="宋体" w:eastAsia="宋体" w:cs="宋体"/>
                <w:sz w:val="18"/>
                <w:u w:color="auto"/>
              </w:rPr>
              <w:t>48.02</w:t>
            </w:r>
          </w:p>
        </w:tc>
        <w:tc>
          <w:tcPr>
            <w:tcW w:w="3286" w:type="dxa"/>
          </w:tcPr>
          <w:p>
            <w:r>
              <w:rPr>
                <w:rFonts w:ascii="宋体" w:hAnsi="宋体" w:eastAsia="宋体" w:cs="宋体"/>
                <w:sz w:val="18"/>
                <w:u w:color="auto"/>
              </w:rPr>
              <w:t xml:space="preserve"> 年末结转和结余 </w:t>
            </w:r>
          </w:p>
        </w:tc>
        <w:tc>
          <w:tcPr>
            <w:tcW w:w="1314" w:type="dxa"/>
          </w:tcPr>
          <w:p>
            <w:r>
              <w:rPr>
                <w:rFonts w:ascii="宋体" w:hAnsi="宋体" w:eastAsia="宋体" w:cs="宋体"/>
                <w:sz w:val="18"/>
                <w:u w:color="auto"/>
              </w:rPr>
              <w:t>35.42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总计</w:t>
            </w:r>
          </w:p>
        </w:tc>
        <w:tc>
          <w:tcPr>
            <w:tcW w:w="1314" w:type="dxa"/>
          </w:tcPr>
          <w:p>
            <w:r>
              <w:rPr>
                <w:rFonts w:ascii="宋体" w:hAnsi="宋体" w:eastAsia="宋体" w:cs="宋体"/>
                <w:sz w:val="18"/>
                <w:u w:color="auto"/>
              </w:rPr>
              <w:t>468.48</w:t>
            </w:r>
          </w:p>
        </w:tc>
        <w:tc>
          <w:tcPr>
            <w:tcW w:w="3286" w:type="dxa"/>
          </w:tcPr>
          <w:p>
            <w:r>
              <w:rPr>
                <w:rFonts w:ascii="宋体" w:hAnsi="宋体" w:eastAsia="宋体" w:cs="宋体"/>
                <w:sz w:val="18"/>
                <w:u w:color="auto"/>
              </w:rPr>
              <w:t>总计</w:t>
            </w:r>
          </w:p>
        </w:tc>
        <w:tc>
          <w:tcPr>
            <w:tcW w:w="1314" w:type="dxa"/>
          </w:tcPr>
          <w:p>
            <w:r>
              <w:rPr>
                <w:rFonts w:ascii="宋体" w:hAnsi="宋体" w:eastAsia="宋体" w:cs="宋体"/>
                <w:sz w:val="18"/>
                <w:u w:color="auto"/>
              </w:rPr>
              <w:t>468.48</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本表反映部门本年度的总收支和年末结转结余情况。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pPr>
        <w:pStyle w:val="3"/>
        <w:numPr>
          <w:ilvl w:val="0"/>
          <w:numId w:val="1"/>
        </w:numPr>
        <w:spacing w:before="0" w:after="0"/>
      </w:pPr>
      <w:bookmarkStart w:id="12" w:name="_Toc15204"/>
      <w:bookmarkStart w:id="13" w:name="_Toc1281"/>
      <w:r>
        <w:rPr>
          <w:rFonts w:hint="eastAsia"/>
        </w:rPr>
        <w:t>收入决算表</w:t>
      </w:r>
      <w:bookmarkEnd w:id="12"/>
      <w:bookmarkEnd w:id="13"/>
      <w:r>
        <w:rPr>
          <w:rFonts w:hint="eastAsia"/>
        </w:rPr>
        <w:t xml:space="preserve"> </w:t>
      </w:r>
    </w:p>
    <w:p>
      <w:pPr>
        <w:pStyle w:val="16"/>
        <w:jc w:val="center"/>
        <w:rPr>
          <w:rFonts w:ascii="黑体" w:hAnsi="Arial" w:eastAsia="黑体" w:cs="Arial"/>
          <w:sz w:val="36"/>
          <w:szCs w:val="36"/>
        </w:rPr>
      </w:pPr>
      <w:r>
        <w:rPr>
          <w:rFonts w:hint="eastAsia" w:ascii="黑体" w:hAnsi="Arial" w:eastAsia="黑体" w:cs="Arial"/>
          <w:sz w:val="36"/>
          <w:szCs w:val="36"/>
        </w:rPr>
        <w:t>收入决算表</w:t>
      </w:r>
    </w:p>
    <w:p>
      <w:pPr>
        <w:pStyle w:val="16"/>
        <w:jc w:val="right"/>
        <w:rPr>
          <w:rFonts w:ascii="宋体" w:hAnsi="宋体" w:eastAsia="宋体" w:cs="Arial"/>
          <w:sz w:val="20"/>
          <w:szCs w:val="20"/>
        </w:rPr>
      </w:pPr>
      <w:r>
        <w:rPr>
          <w:rFonts w:hint="eastAsia" w:ascii="宋体" w:hAnsi="宋体" w:eastAsia="宋体" w:cs="Arial"/>
          <w:sz w:val="20"/>
          <w:szCs w:val="20"/>
        </w:rPr>
        <w:t>公开02表</w:t>
      </w:r>
    </w:p>
    <w:p>
      <w:pPr>
        <w:pStyle w:val="16"/>
        <w:tabs>
          <w:tab w:val="left" w:pos="424"/>
          <w:tab w:val="right" w:pos="13852"/>
        </w:tabs>
        <w:rPr>
          <w:rFonts w:ascii="宋体" w:hAnsi="宋体" w:eastAsia="宋体" w:cs="Arial"/>
          <w:sz w:val="20"/>
          <w:szCs w:val="20"/>
        </w:rPr>
      </w:pPr>
      <w:r>
        <w:rPr>
          <w:rFonts w:ascii="宋体" w:hAnsi="宋体" w:eastAsia="宋体" w:cs="宋体"/>
          <w:sz w:val="22"/>
        </w:rPr>
        <w:t>单位：</w:t>
      </w:r>
      <w:r>
        <w:rPr>
          <w:rFonts w:hint="eastAsia" w:ascii="宋体" w:hAnsi="宋体" w:eastAsia="宋体" w:cs="宋体"/>
          <w:sz w:val="22"/>
        </w:rPr>
        <w:t>明溪县审计局</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00"/>
        <w:gridCol w:w="3900"/>
        <w:gridCol w:w="1300"/>
        <w:gridCol w:w="1300"/>
        <w:gridCol w:w="1300"/>
        <w:gridCol w:w="1300"/>
        <w:gridCol w:w="1300"/>
        <w:gridCol w:w="13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vAlign w:val="center"/>
          </w:tcPr>
          <w:p>
            <w:pPr>
              <w:jc w:val="center"/>
            </w:pPr>
            <w:r>
              <w:rPr>
                <w:rFonts w:ascii="宋体" w:hAnsi="宋体" w:eastAsia="宋体" w:cs="宋体"/>
                <w:sz w:val="22"/>
                <w:u w:color="auto"/>
              </w:rPr>
              <w:t>项目</w:t>
            </w:r>
          </w:p>
        </w:tc>
        <w:tc>
          <w:tcPr>
            <w:tcW w:w="1300" w:type="dxa"/>
            <w:vMerge w:val="restart"/>
            <w:vAlign w:val="center"/>
          </w:tcPr>
          <w:p>
            <w:pPr>
              <w:jc w:val="center"/>
            </w:pPr>
            <w:r>
              <w:rPr>
                <w:rFonts w:ascii="宋体" w:hAnsi="宋体" w:eastAsia="宋体" w:cs="宋体"/>
                <w:sz w:val="22"/>
                <w:u w:color="auto"/>
              </w:rPr>
              <w:t>本年收入合计</w:t>
            </w:r>
          </w:p>
        </w:tc>
        <w:tc>
          <w:tcPr>
            <w:tcW w:w="1300" w:type="dxa"/>
            <w:vMerge w:val="restart"/>
            <w:vAlign w:val="center"/>
          </w:tcPr>
          <w:p>
            <w:pPr>
              <w:jc w:val="center"/>
            </w:pPr>
            <w:r>
              <w:rPr>
                <w:rFonts w:ascii="宋体" w:hAnsi="宋体" w:eastAsia="宋体" w:cs="宋体"/>
                <w:sz w:val="22"/>
                <w:u w:color="auto"/>
              </w:rPr>
              <w:t>财政拨款收入</w:t>
            </w:r>
          </w:p>
        </w:tc>
        <w:tc>
          <w:tcPr>
            <w:tcW w:w="1300" w:type="dxa"/>
            <w:vMerge w:val="restart"/>
            <w:vAlign w:val="center"/>
          </w:tcPr>
          <w:p>
            <w:pPr>
              <w:jc w:val="center"/>
            </w:pPr>
            <w:r>
              <w:rPr>
                <w:rFonts w:ascii="宋体" w:hAnsi="宋体" w:eastAsia="宋体" w:cs="宋体"/>
                <w:sz w:val="22"/>
                <w:u w:color="auto"/>
              </w:rPr>
              <w:t>上级补助收入</w:t>
            </w:r>
          </w:p>
        </w:tc>
        <w:tc>
          <w:tcPr>
            <w:tcW w:w="1300" w:type="dxa"/>
            <w:vMerge w:val="restart"/>
            <w:vAlign w:val="center"/>
          </w:tcPr>
          <w:p>
            <w:pPr>
              <w:jc w:val="center"/>
            </w:pPr>
            <w:r>
              <w:rPr>
                <w:rFonts w:ascii="宋体" w:hAnsi="宋体" w:eastAsia="宋体" w:cs="宋体"/>
                <w:sz w:val="22"/>
                <w:u w:color="auto"/>
              </w:rPr>
              <w:t>事业收入</w:t>
            </w:r>
          </w:p>
        </w:tc>
        <w:tc>
          <w:tcPr>
            <w:tcW w:w="1300" w:type="dxa"/>
            <w:vMerge w:val="restart"/>
            <w:vAlign w:val="center"/>
          </w:tcPr>
          <w:p>
            <w:pPr>
              <w:jc w:val="center"/>
            </w:pPr>
            <w:r>
              <w:rPr>
                <w:rFonts w:ascii="宋体" w:hAnsi="宋体" w:eastAsia="宋体" w:cs="宋体"/>
                <w:sz w:val="22"/>
                <w:u w:color="auto"/>
              </w:rPr>
              <w:t>经营收入</w:t>
            </w:r>
          </w:p>
        </w:tc>
        <w:tc>
          <w:tcPr>
            <w:tcW w:w="1300" w:type="dxa"/>
            <w:vMerge w:val="restart"/>
            <w:vAlign w:val="center"/>
          </w:tcPr>
          <w:p>
            <w:pPr>
              <w:jc w:val="center"/>
            </w:pPr>
            <w:r>
              <w:rPr>
                <w:rFonts w:ascii="宋体" w:hAnsi="宋体" w:eastAsia="宋体" w:cs="宋体"/>
                <w:sz w:val="22"/>
                <w:u w:color="auto"/>
              </w:rPr>
              <w:t>附属单位上缴收入</w:t>
            </w:r>
          </w:p>
        </w:tc>
        <w:tc>
          <w:tcPr>
            <w:tcW w:w="1300" w:type="dxa"/>
            <w:vMerge w:val="restart"/>
            <w:vAlign w:val="center"/>
          </w:tcPr>
          <w:p>
            <w:pPr>
              <w:jc w:val="center"/>
            </w:pPr>
            <w:r>
              <w:rPr>
                <w:rFonts w:ascii="宋体" w:hAnsi="宋体" w:eastAsia="宋体" w:cs="宋体"/>
                <w:sz w:val="22"/>
                <w:u w:color="auto"/>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vAlign w:val="center"/>
          </w:tcPr>
          <w:p>
            <w:pPr>
              <w:jc w:val="center"/>
            </w:pPr>
            <w:r>
              <w:rPr>
                <w:rFonts w:ascii="宋体" w:hAnsi="宋体" w:eastAsia="宋体" w:cs="宋体"/>
                <w:b/>
                <w:sz w:val="22"/>
                <w:u w:color="auto"/>
              </w:rPr>
              <w:t>支出功能分类科目编码</w:t>
            </w:r>
          </w:p>
        </w:tc>
        <w:tc>
          <w:tcPr>
            <w:tcW w:w="3900" w:type="dxa"/>
            <w:vAlign w:val="center"/>
          </w:tcPr>
          <w:p>
            <w:pPr>
              <w:jc w:val="center"/>
            </w:pPr>
            <w:r>
              <w:rPr>
                <w:rFonts w:ascii="宋体" w:hAnsi="宋体" w:eastAsia="宋体" w:cs="宋体"/>
                <w:b/>
                <w:sz w:val="22"/>
                <w:u w:color="auto"/>
              </w:rPr>
              <w:t>科目名称</w:t>
            </w: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tcPr>
          <w:p>
            <w:r>
              <w:rPr>
                <w:rFonts w:ascii="宋体" w:hAnsi="宋体" w:eastAsia="宋体" w:cs="宋体"/>
                <w:b/>
                <w:sz w:val="18"/>
                <w:u w:color="auto"/>
              </w:rPr>
              <w:t>合计</w:t>
            </w:r>
          </w:p>
        </w:tc>
        <w:tc>
          <w:tcPr>
            <w:tcW w:w="1300" w:type="dxa"/>
          </w:tcPr>
          <w:p>
            <w:r>
              <w:rPr>
                <w:rFonts w:ascii="宋体" w:hAnsi="宋体" w:eastAsia="宋体" w:cs="宋体"/>
                <w:b/>
                <w:sz w:val="18"/>
                <w:u w:color="auto"/>
              </w:rPr>
              <w:t>420.45</w:t>
            </w:r>
          </w:p>
        </w:tc>
        <w:tc>
          <w:tcPr>
            <w:tcW w:w="1300" w:type="dxa"/>
          </w:tcPr>
          <w:p>
            <w:r>
              <w:rPr>
                <w:rFonts w:ascii="宋体" w:hAnsi="宋体" w:eastAsia="宋体" w:cs="宋体"/>
                <w:b/>
                <w:sz w:val="18"/>
                <w:u w:color="auto"/>
              </w:rPr>
              <w:t>420.45</w:t>
            </w:r>
          </w:p>
        </w:tc>
        <w:tc>
          <w:tcPr>
            <w:tcW w:w="1300" w:type="dxa"/>
          </w:tcPr>
          <w:p>
            <w:r>
              <w:rPr>
                <w:rFonts w:ascii="宋体" w:hAnsi="宋体" w:eastAsia="宋体" w:cs="宋体"/>
                <w:b/>
                <w:sz w:val="18"/>
                <w:u w:color="auto"/>
              </w:rPr>
              <w:t>0.00</w:t>
            </w:r>
          </w:p>
        </w:tc>
        <w:tc>
          <w:tcPr>
            <w:tcW w:w="1300" w:type="dxa"/>
          </w:tcPr>
          <w:p>
            <w:r>
              <w:rPr>
                <w:rFonts w:ascii="宋体" w:hAnsi="宋体" w:eastAsia="宋体" w:cs="宋体"/>
                <w:b/>
                <w:sz w:val="18"/>
                <w:u w:color="auto"/>
              </w:rPr>
              <w:t>0.00</w:t>
            </w:r>
          </w:p>
        </w:tc>
        <w:tc>
          <w:tcPr>
            <w:tcW w:w="1300" w:type="dxa"/>
          </w:tcPr>
          <w:p>
            <w:r>
              <w:rPr>
                <w:rFonts w:ascii="宋体" w:hAnsi="宋体" w:eastAsia="宋体" w:cs="宋体"/>
                <w:b/>
                <w:sz w:val="18"/>
                <w:u w:color="auto"/>
              </w:rPr>
              <w:t>0.00</w:t>
            </w:r>
          </w:p>
        </w:tc>
        <w:tc>
          <w:tcPr>
            <w:tcW w:w="1300" w:type="dxa"/>
          </w:tcPr>
          <w:p>
            <w:r>
              <w:rPr>
                <w:rFonts w:ascii="宋体" w:hAnsi="宋体" w:eastAsia="宋体" w:cs="宋体"/>
                <w:b/>
                <w:sz w:val="18"/>
                <w:u w:color="auto"/>
              </w:rPr>
              <w:t>0.00</w:t>
            </w:r>
          </w:p>
        </w:tc>
        <w:tc>
          <w:tcPr>
            <w:tcW w:w="1300"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201</w:t>
            </w:r>
          </w:p>
        </w:tc>
        <w:tc>
          <w:tcPr>
            <w:tcW w:w="3900" w:type="dxa"/>
          </w:tcPr>
          <w:p>
            <w:r>
              <w:rPr>
                <w:rFonts w:ascii="宋体" w:hAnsi="宋体" w:eastAsia="宋体" w:cs="宋体"/>
                <w:sz w:val="18"/>
                <w:u w:color="auto"/>
              </w:rPr>
              <w:t>一般公共服务支出</w:t>
            </w:r>
          </w:p>
        </w:tc>
        <w:tc>
          <w:tcPr>
            <w:tcW w:w="1300" w:type="dxa"/>
          </w:tcPr>
          <w:p>
            <w:r>
              <w:rPr>
                <w:rFonts w:ascii="宋体" w:hAnsi="宋体" w:eastAsia="宋体" w:cs="宋体"/>
                <w:sz w:val="18"/>
                <w:u w:color="auto"/>
              </w:rPr>
              <w:t>420.45</w:t>
            </w:r>
          </w:p>
        </w:tc>
        <w:tc>
          <w:tcPr>
            <w:tcW w:w="1300" w:type="dxa"/>
          </w:tcPr>
          <w:p>
            <w:r>
              <w:rPr>
                <w:rFonts w:ascii="宋体" w:hAnsi="宋体" w:eastAsia="宋体" w:cs="宋体"/>
                <w:sz w:val="18"/>
                <w:u w:color="auto"/>
              </w:rPr>
              <w:t>420.45</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20108</w:t>
            </w:r>
          </w:p>
        </w:tc>
        <w:tc>
          <w:tcPr>
            <w:tcW w:w="3900" w:type="dxa"/>
          </w:tcPr>
          <w:p>
            <w:r>
              <w:rPr>
                <w:rFonts w:ascii="宋体" w:hAnsi="宋体" w:eastAsia="宋体" w:cs="宋体"/>
                <w:sz w:val="18"/>
                <w:u w:color="auto"/>
              </w:rPr>
              <w:t>审计事务</w:t>
            </w:r>
          </w:p>
        </w:tc>
        <w:tc>
          <w:tcPr>
            <w:tcW w:w="1300" w:type="dxa"/>
          </w:tcPr>
          <w:p>
            <w:r>
              <w:rPr>
                <w:rFonts w:ascii="宋体" w:hAnsi="宋体" w:eastAsia="宋体" w:cs="宋体"/>
                <w:sz w:val="18"/>
                <w:u w:color="auto"/>
              </w:rPr>
              <w:t>420.45</w:t>
            </w:r>
          </w:p>
        </w:tc>
        <w:tc>
          <w:tcPr>
            <w:tcW w:w="1300" w:type="dxa"/>
          </w:tcPr>
          <w:p>
            <w:r>
              <w:rPr>
                <w:rFonts w:ascii="宋体" w:hAnsi="宋体" w:eastAsia="宋体" w:cs="宋体"/>
                <w:sz w:val="18"/>
                <w:u w:color="auto"/>
              </w:rPr>
              <w:t>420.45</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2010801</w:t>
            </w:r>
          </w:p>
        </w:tc>
        <w:tc>
          <w:tcPr>
            <w:tcW w:w="3900" w:type="dxa"/>
          </w:tcPr>
          <w:p>
            <w:r>
              <w:rPr>
                <w:rFonts w:ascii="宋体" w:hAnsi="宋体" w:eastAsia="宋体" w:cs="宋体"/>
                <w:sz w:val="18"/>
                <w:u w:color="auto"/>
              </w:rPr>
              <w:t>行政运行</w:t>
            </w:r>
          </w:p>
        </w:tc>
        <w:tc>
          <w:tcPr>
            <w:tcW w:w="1300" w:type="dxa"/>
          </w:tcPr>
          <w:p>
            <w:r>
              <w:rPr>
                <w:rFonts w:ascii="宋体" w:hAnsi="宋体" w:eastAsia="宋体" w:cs="宋体"/>
                <w:sz w:val="18"/>
                <w:u w:color="auto"/>
              </w:rPr>
              <w:t>116.66</w:t>
            </w:r>
          </w:p>
        </w:tc>
        <w:tc>
          <w:tcPr>
            <w:tcW w:w="1300" w:type="dxa"/>
          </w:tcPr>
          <w:p>
            <w:r>
              <w:rPr>
                <w:rFonts w:ascii="宋体" w:hAnsi="宋体" w:eastAsia="宋体" w:cs="宋体"/>
                <w:sz w:val="18"/>
                <w:u w:color="auto"/>
              </w:rPr>
              <w:t>116.66</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2010804</w:t>
            </w:r>
          </w:p>
        </w:tc>
        <w:tc>
          <w:tcPr>
            <w:tcW w:w="3900" w:type="dxa"/>
          </w:tcPr>
          <w:p>
            <w:r>
              <w:rPr>
                <w:rFonts w:ascii="宋体" w:hAnsi="宋体" w:eastAsia="宋体" w:cs="宋体"/>
                <w:sz w:val="18"/>
                <w:u w:color="auto"/>
              </w:rPr>
              <w:t>审计业务</w:t>
            </w:r>
          </w:p>
        </w:tc>
        <w:tc>
          <w:tcPr>
            <w:tcW w:w="1300" w:type="dxa"/>
          </w:tcPr>
          <w:p>
            <w:r>
              <w:rPr>
                <w:rFonts w:ascii="宋体" w:hAnsi="宋体" w:eastAsia="宋体" w:cs="宋体"/>
                <w:sz w:val="18"/>
                <w:u w:color="auto"/>
              </w:rPr>
              <w:t>272.18</w:t>
            </w:r>
          </w:p>
        </w:tc>
        <w:tc>
          <w:tcPr>
            <w:tcW w:w="1300" w:type="dxa"/>
          </w:tcPr>
          <w:p>
            <w:r>
              <w:rPr>
                <w:rFonts w:ascii="宋体" w:hAnsi="宋体" w:eastAsia="宋体" w:cs="宋体"/>
                <w:sz w:val="18"/>
                <w:u w:color="auto"/>
              </w:rPr>
              <w:t>272.18</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2010899</w:t>
            </w:r>
          </w:p>
        </w:tc>
        <w:tc>
          <w:tcPr>
            <w:tcW w:w="3900" w:type="dxa"/>
          </w:tcPr>
          <w:p>
            <w:r>
              <w:rPr>
                <w:rFonts w:ascii="宋体" w:hAnsi="宋体" w:eastAsia="宋体" w:cs="宋体"/>
                <w:sz w:val="18"/>
                <w:u w:color="auto"/>
              </w:rPr>
              <w:t>其他审计事务支出</w:t>
            </w:r>
          </w:p>
        </w:tc>
        <w:tc>
          <w:tcPr>
            <w:tcW w:w="1300" w:type="dxa"/>
          </w:tcPr>
          <w:p>
            <w:r>
              <w:rPr>
                <w:rFonts w:ascii="宋体" w:hAnsi="宋体" w:eastAsia="宋体" w:cs="宋体"/>
                <w:sz w:val="18"/>
                <w:u w:color="auto"/>
              </w:rPr>
              <w:t>31.61</w:t>
            </w:r>
          </w:p>
        </w:tc>
        <w:tc>
          <w:tcPr>
            <w:tcW w:w="1300" w:type="dxa"/>
          </w:tcPr>
          <w:p>
            <w:r>
              <w:rPr>
                <w:rFonts w:ascii="宋体" w:hAnsi="宋体" w:eastAsia="宋体" w:cs="宋体"/>
                <w:sz w:val="18"/>
                <w:u w:color="auto"/>
              </w:rPr>
              <w:t>31.61</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本表反映部门本年度取得的各项收入情况。</w:t>
      </w:r>
    </w:p>
    <w:p>
      <w:pPr>
        <w:pStyle w:val="16"/>
        <w:ind w:firstLine="480" w:firstLineChars="200"/>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3"/>
        <w:numPr>
          <w:ilvl w:val="0"/>
          <w:numId w:val="1"/>
        </w:numPr>
        <w:spacing w:before="0" w:after="0"/>
      </w:pPr>
      <w:bookmarkStart w:id="14" w:name="_Toc5619"/>
      <w:bookmarkStart w:id="15" w:name="_Toc6395"/>
      <w:r>
        <w:rPr>
          <w:rFonts w:hint="eastAsia"/>
        </w:rPr>
        <w:t>支出决算表</w:t>
      </w:r>
      <w:bookmarkEnd w:id="14"/>
      <w:bookmarkEnd w:id="15"/>
    </w:p>
    <w:p>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pPr>
        <w:widowControl/>
        <w:tabs>
          <w:tab w:val="left" w:pos="424"/>
          <w:tab w:val="right" w:pos="13852"/>
        </w:tabs>
        <w:jc w:val="left"/>
        <w:textAlignment w:val="bottom"/>
        <w:rPr>
          <w:rStyle w:val="30"/>
        </w:rPr>
      </w:pPr>
      <w:r>
        <w:rPr>
          <w:rFonts w:ascii="宋体" w:hAnsi="宋体" w:eastAsia="宋体" w:cs="宋体"/>
          <w:sz w:val="22"/>
        </w:rPr>
        <w:t>单位：</w:t>
      </w:r>
      <w:r>
        <w:rPr>
          <w:rFonts w:hint="eastAsia" w:ascii="宋体" w:hAnsi="宋体" w:eastAsia="宋体" w:cs="宋体"/>
          <w:sz w:val="22"/>
        </w:rPr>
        <w:t>明溪县审计局</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30"/>
        <w:gridCol w:w="4291"/>
        <w:gridCol w:w="1430"/>
        <w:gridCol w:w="1430"/>
        <w:gridCol w:w="1430"/>
        <w:gridCol w:w="1430"/>
        <w:gridCol w:w="143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1" w:type="dxa"/>
            <w:gridSpan w:val="2"/>
            <w:vAlign w:val="center"/>
          </w:tcPr>
          <w:p>
            <w:pPr>
              <w:jc w:val="center"/>
            </w:pPr>
            <w:r>
              <w:rPr>
                <w:rFonts w:ascii="宋体" w:hAnsi="宋体" w:eastAsia="宋体" w:cs="宋体"/>
                <w:sz w:val="22"/>
                <w:u w:color="auto"/>
              </w:rPr>
              <w:t>项目</w:t>
            </w:r>
          </w:p>
        </w:tc>
        <w:tc>
          <w:tcPr>
            <w:tcW w:w="1430" w:type="dxa"/>
            <w:vMerge w:val="restart"/>
            <w:vAlign w:val="center"/>
          </w:tcPr>
          <w:p>
            <w:pPr>
              <w:jc w:val="center"/>
            </w:pPr>
            <w:r>
              <w:rPr>
                <w:rFonts w:ascii="宋体" w:hAnsi="宋体" w:eastAsia="宋体" w:cs="宋体"/>
                <w:sz w:val="22"/>
                <w:u w:color="auto"/>
              </w:rPr>
              <w:t>本年支出合计</w:t>
            </w:r>
          </w:p>
        </w:tc>
        <w:tc>
          <w:tcPr>
            <w:tcW w:w="1430" w:type="dxa"/>
            <w:vMerge w:val="restart"/>
            <w:vAlign w:val="center"/>
          </w:tcPr>
          <w:p>
            <w:pPr>
              <w:jc w:val="center"/>
            </w:pPr>
            <w:r>
              <w:rPr>
                <w:rFonts w:ascii="宋体" w:hAnsi="宋体" w:eastAsia="宋体" w:cs="宋体"/>
                <w:sz w:val="22"/>
                <w:u w:color="auto"/>
              </w:rPr>
              <w:t>基本支出</w:t>
            </w:r>
          </w:p>
        </w:tc>
        <w:tc>
          <w:tcPr>
            <w:tcW w:w="1430" w:type="dxa"/>
            <w:vMerge w:val="restart"/>
            <w:vAlign w:val="center"/>
          </w:tcPr>
          <w:p>
            <w:pPr>
              <w:jc w:val="center"/>
            </w:pPr>
            <w:r>
              <w:rPr>
                <w:rFonts w:ascii="宋体" w:hAnsi="宋体" w:eastAsia="宋体" w:cs="宋体"/>
                <w:sz w:val="22"/>
                <w:u w:color="auto"/>
              </w:rPr>
              <w:t>项目支出</w:t>
            </w:r>
          </w:p>
        </w:tc>
        <w:tc>
          <w:tcPr>
            <w:tcW w:w="1430" w:type="dxa"/>
            <w:vMerge w:val="restart"/>
            <w:vAlign w:val="center"/>
          </w:tcPr>
          <w:p>
            <w:pPr>
              <w:jc w:val="center"/>
            </w:pPr>
            <w:r>
              <w:rPr>
                <w:rFonts w:ascii="宋体" w:hAnsi="宋体" w:eastAsia="宋体" w:cs="宋体"/>
                <w:sz w:val="22"/>
                <w:u w:color="auto"/>
              </w:rPr>
              <w:t>上缴上级支出</w:t>
            </w:r>
          </w:p>
        </w:tc>
        <w:tc>
          <w:tcPr>
            <w:tcW w:w="1430" w:type="dxa"/>
            <w:vMerge w:val="restart"/>
            <w:vAlign w:val="center"/>
          </w:tcPr>
          <w:p>
            <w:pPr>
              <w:jc w:val="center"/>
            </w:pPr>
            <w:r>
              <w:rPr>
                <w:rFonts w:ascii="宋体" w:hAnsi="宋体" w:eastAsia="宋体" w:cs="宋体"/>
                <w:sz w:val="22"/>
                <w:u w:color="auto"/>
              </w:rPr>
              <w:t>经营支出</w:t>
            </w:r>
          </w:p>
        </w:tc>
        <w:tc>
          <w:tcPr>
            <w:tcW w:w="1430" w:type="dxa"/>
            <w:vMerge w:val="restart"/>
            <w:vAlign w:val="center"/>
          </w:tcPr>
          <w:p>
            <w:pPr>
              <w:jc w:val="center"/>
            </w:pPr>
            <w:r>
              <w:rPr>
                <w:rFonts w:ascii="宋体" w:hAnsi="宋体" w:eastAsia="宋体" w:cs="宋体"/>
                <w:sz w:val="22"/>
                <w:u w:color="auto"/>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vAlign w:val="center"/>
          </w:tcPr>
          <w:p>
            <w:pPr>
              <w:jc w:val="center"/>
            </w:pPr>
            <w:r>
              <w:rPr>
                <w:rFonts w:ascii="宋体" w:hAnsi="宋体" w:eastAsia="宋体" w:cs="宋体"/>
                <w:b/>
                <w:sz w:val="22"/>
                <w:u w:color="auto"/>
              </w:rPr>
              <w:t>支出功能分类科目编码</w:t>
            </w:r>
          </w:p>
        </w:tc>
        <w:tc>
          <w:tcPr>
            <w:tcW w:w="4291" w:type="dxa"/>
            <w:vAlign w:val="center"/>
          </w:tcPr>
          <w:p>
            <w:pPr>
              <w:jc w:val="center"/>
            </w:pPr>
            <w:r>
              <w:rPr>
                <w:rFonts w:ascii="宋体" w:hAnsi="宋体" w:eastAsia="宋体" w:cs="宋体"/>
                <w:b/>
                <w:sz w:val="22"/>
                <w:u w:color="auto"/>
              </w:rPr>
              <w:t>科目名称</w:t>
            </w: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b/>
                <w:sz w:val="18"/>
                <w:u w:color="auto"/>
              </w:rPr>
              <w:t>合计</w:t>
            </w:r>
          </w:p>
        </w:tc>
        <w:tc>
          <w:tcPr>
            <w:tcW w:w="4291" w:type="dxa"/>
          </w:tcPr>
          <w:p/>
        </w:tc>
        <w:tc>
          <w:tcPr>
            <w:tcW w:w="1430" w:type="dxa"/>
          </w:tcPr>
          <w:p>
            <w:r>
              <w:rPr>
                <w:rFonts w:ascii="宋体" w:hAnsi="宋体" w:eastAsia="宋体" w:cs="宋体"/>
                <w:b/>
                <w:sz w:val="18"/>
                <w:u w:color="auto"/>
              </w:rPr>
              <w:t>433.05</w:t>
            </w:r>
          </w:p>
        </w:tc>
        <w:tc>
          <w:tcPr>
            <w:tcW w:w="1430" w:type="dxa"/>
          </w:tcPr>
          <w:p>
            <w:r>
              <w:rPr>
                <w:rFonts w:ascii="宋体" w:hAnsi="宋体" w:eastAsia="宋体" w:cs="宋体"/>
                <w:b/>
                <w:sz w:val="18"/>
                <w:u w:color="auto"/>
              </w:rPr>
              <w:t>386.26</w:t>
            </w:r>
          </w:p>
        </w:tc>
        <w:tc>
          <w:tcPr>
            <w:tcW w:w="1430" w:type="dxa"/>
          </w:tcPr>
          <w:p>
            <w:r>
              <w:rPr>
                <w:rFonts w:ascii="宋体" w:hAnsi="宋体" w:eastAsia="宋体" w:cs="宋体"/>
                <w:b/>
                <w:sz w:val="18"/>
                <w:u w:color="auto"/>
              </w:rPr>
              <w:t>46.79</w:t>
            </w:r>
          </w:p>
        </w:tc>
        <w:tc>
          <w:tcPr>
            <w:tcW w:w="1430" w:type="dxa"/>
          </w:tcPr>
          <w:p>
            <w:r>
              <w:rPr>
                <w:rFonts w:ascii="宋体" w:hAnsi="宋体" w:eastAsia="宋体" w:cs="宋体"/>
                <w:b/>
                <w:sz w:val="18"/>
                <w:u w:color="auto"/>
              </w:rPr>
              <w:t>0.00</w:t>
            </w:r>
          </w:p>
        </w:tc>
        <w:tc>
          <w:tcPr>
            <w:tcW w:w="1430" w:type="dxa"/>
          </w:tcPr>
          <w:p>
            <w:r>
              <w:rPr>
                <w:rFonts w:ascii="宋体" w:hAnsi="宋体" w:eastAsia="宋体" w:cs="宋体"/>
                <w:b/>
                <w:sz w:val="18"/>
                <w:u w:color="auto"/>
              </w:rPr>
              <w:t>0.00</w:t>
            </w:r>
          </w:p>
        </w:tc>
        <w:tc>
          <w:tcPr>
            <w:tcW w:w="1430"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201</w:t>
            </w:r>
          </w:p>
        </w:tc>
        <w:tc>
          <w:tcPr>
            <w:tcW w:w="4291" w:type="dxa"/>
          </w:tcPr>
          <w:p>
            <w:r>
              <w:rPr>
                <w:rFonts w:ascii="宋体" w:hAnsi="宋体" w:eastAsia="宋体" w:cs="宋体"/>
                <w:sz w:val="18"/>
                <w:u w:color="auto"/>
              </w:rPr>
              <w:t>一般公共服务支出</w:t>
            </w:r>
          </w:p>
        </w:tc>
        <w:tc>
          <w:tcPr>
            <w:tcW w:w="1430" w:type="dxa"/>
          </w:tcPr>
          <w:p>
            <w:r>
              <w:rPr>
                <w:rFonts w:ascii="宋体" w:hAnsi="宋体" w:eastAsia="宋体" w:cs="宋体"/>
                <w:sz w:val="18"/>
                <w:u w:color="auto"/>
              </w:rPr>
              <w:t>386.26</w:t>
            </w:r>
          </w:p>
        </w:tc>
        <w:tc>
          <w:tcPr>
            <w:tcW w:w="1430" w:type="dxa"/>
          </w:tcPr>
          <w:p>
            <w:r>
              <w:rPr>
                <w:rFonts w:ascii="宋体" w:hAnsi="宋体" w:eastAsia="宋体" w:cs="宋体"/>
                <w:sz w:val="18"/>
                <w:u w:color="auto"/>
              </w:rPr>
              <w:t>386.26</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20108</w:t>
            </w:r>
          </w:p>
        </w:tc>
        <w:tc>
          <w:tcPr>
            <w:tcW w:w="4291" w:type="dxa"/>
          </w:tcPr>
          <w:p>
            <w:r>
              <w:rPr>
                <w:rFonts w:ascii="宋体" w:hAnsi="宋体" w:eastAsia="宋体" w:cs="宋体"/>
                <w:sz w:val="18"/>
                <w:u w:color="auto"/>
              </w:rPr>
              <w:t>审计事务</w:t>
            </w:r>
          </w:p>
        </w:tc>
        <w:tc>
          <w:tcPr>
            <w:tcW w:w="1430" w:type="dxa"/>
          </w:tcPr>
          <w:p>
            <w:r>
              <w:rPr>
                <w:rFonts w:ascii="宋体" w:hAnsi="宋体" w:eastAsia="宋体" w:cs="宋体"/>
                <w:sz w:val="18"/>
                <w:u w:color="auto"/>
              </w:rPr>
              <w:t>386.26</w:t>
            </w:r>
          </w:p>
        </w:tc>
        <w:tc>
          <w:tcPr>
            <w:tcW w:w="1430" w:type="dxa"/>
          </w:tcPr>
          <w:p>
            <w:r>
              <w:rPr>
                <w:rFonts w:ascii="宋体" w:hAnsi="宋体" w:eastAsia="宋体" w:cs="宋体"/>
                <w:sz w:val="18"/>
                <w:u w:color="auto"/>
              </w:rPr>
              <w:t>386.26</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2010801</w:t>
            </w:r>
          </w:p>
        </w:tc>
        <w:tc>
          <w:tcPr>
            <w:tcW w:w="4291" w:type="dxa"/>
          </w:tcPr>
          <w:p>
            <w:r>
              <w:rPr>
                <w:rFonts w:ascii="宋体" w:hAnsi="宋体" w:eastAsia="宋体" w:cs="宋体"/>
                <w:sz w:val="18"/>
                <w:u w:color="auto"/>
              </w:rPr>
              <w:t>行政运行</w:t>
            </w:r>
          </w:p>
        </w:tc>
        <w:tc>
          <w:tcPr>
            <w:tcW w:w="1430" w:type="dxa"/>
          </w:tcPr>
          <w:p>
            <w:r>
              <w:rPr>
                <w:rFonts w:ascii="宋体" w:hAnsi="宋体" w:eastAsia="宋体" w:cs="宋体"/>
                <w:sz w:val="18"/>
                <w:u w:color="auto"/>
              </w:rPr>
              <w:t>117.89</w:t>
            </w:r>
          </w:p>
        </w:tc>
        <w:tc>
          <w:tcPr>
            <w:tcW w:w="1430" w:type="dxa"/>
          </w:tcPr>
          <w:p>
            <w:r>
              <w:rPr>
                <w:rFonts w:ascii="宋体" w:hAnsi="宋体" w:eastAsia="宋体" w:cs="宋体"/>
                <w:sz w:val="18"/>
                <w:u w:color="auto"/>
              </w:rPr>
              <w:t>117.89</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2010804</w:t>
            </w:r>
          </w:p>
        </w:tc>
        <w:tc>
          <w:tcPr>
            <w:tcW w:w="4291" w:type="dxa"/>
          </w:tcPr>
          <w:p>
            <w:r>
              <w:rPr>
                <w:rFonts w:ascii="宋体" w:hAnsi="宋体" w:eastAsia="宋体" w:cs="宋体"/>
                <w:sz w:val="18"/>
                <w:u w:color="auto"/>
              </w:rPr>
              <w:t>审计业务</w:t>
            </w:r>
          </w:p>
        </w:tc>
        <w:tc>
          <w:tcPr>
            <w:tcW w:w="1430" w:type="dxa"/>
          </w:tcPr>
          <w:p>
            <w:r>
              <w:rPr>
                <w:rFonts w:ascii="宋体" w:hAnsi="宋体" w:eastAsia="宋体" w:cs="宋体"/>
                <w:sz w:val="18"/>
                <w:u w:color="auto"/>
              </w:rPr>
              <w:t>268.37</w:t>
            </w:r>
          </w:p>
        </w:tc>
        <w:tc>
          <w:tcPr>
            <w:tcW w:w="1430" w:type="dxa"/>
          </w:tcPr>
          <w:p>
            <w:r>
              <w:rPr>
                <w:rFonts w:ascii="宋体" w:hAnsi="宋体" w:eastAsia="宋体" w:cs="宋体"/>
                <w:sz w:val="18"/>
                <w:u w:color="auto"/>
              </w:rPr>
              <w:t>268.37</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212</w:t>
            </w:r>
          </w:p>
        </w:tc>
        <w:tc>
          <w:tcPr>
            <w:tcW w:w="4291" w:type="dxa"/>
          </w:tcPr>
          <w:p>
            <w:r>
              <w:rPr>
                <w:rFonts w:ascii="宋体" w:hAnsi="宋体" w:eastAsia="宋体" w:cs="宋体"/>
                <w:sz w:val="18"/>
                <w:u w:color="auto"/>
              </w:rPr>
              <w:t>城乡社区支出</w:t>
            </w:r>
          </w:p>
        </w:tc>
        <w:tc>
          <w:tcPr>
            <w:tcW w:w="1430" w:type="dxa"/>
          </w:tcPr>
          <w:p>
            <w:r>
              <w:rPr>
                <w:rFonts w:ascii="宋体" w:hAnsi="宋体" w:eastAsia="宋体" w:cs="宋体"/>
                <w:sz w:val="18"/>
                <w:u w:color="auto"/>
              </w:rPr>
              <w:t>46.79</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46.79</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21201</w:t>
            </w:r>
          </w:p>
        </w:tc>
        <w:tc>
          <w:tcPr>
            <w:tcW w:w="4291" w:type="dxa"/>
          </w:tcPr>
          <w:p>
            <w:r>
              <w:rPr>
                <w:rFonts w:ascii="宋体" w:hAnsi="宋体" w:eastAsia="宋体" w:cs="宋体"/>
                <w:sz w:val="18"/>
                <w:u w:color="auto"/>
              </w:rPr>
              <w:t>城乡社区管理事务</w:t>
            </w:r>
          </w:p>
        </w:tc>
        <w:tc>
          <w:tcPr>
            <w:tcW w:w="1430" w:type="dxa"/>
          </w:tcPr>
          <w:p>
            <w:r>
              <w:rPr>
                <w:rFonts w:ascii="宋体" w:hAnsi="宋体" w:eastAsia="宋体" w:cs="宋体"/>
                <w:sz w:val="18"/>
                <w:u w:color="auto"/>
              </w:rPr>
              <w:t>46.79</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46.79</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2120199</w:t>
            </w:r>
          </w:p>
        </w:tc>
        <w:tc>
          <w:tcPr>
            <w:tcW w:w="4291" w:type="dxa"/>
          </w:tcPr>
          <w:p>
            <w:r>
              <w:rPr>
                <w:rFonts w:ascii="宋体" w:hAnsi="宋体" w:eastAsia="宋体" w:cs="宋体"/>
                <w:sz w:val="18"/>
                <w:u w:color="auto"/>
              </w:rPr>
              <w:t>其他城乡社区管理事务支出</w:t>
            </w:r>
          </w:p>
        </w:tc>
        <w:tc>
          <w:tcPr>
            <w:tcW w:w="1430" w:type="dxa"/>
          </w:tcPr>
          <w:p>
            <w:r>
              <w:rPr>
                <w:rFonts w:ascii="宋体" w:hAnsi="宋体" w:eastAsia="宋体" w:cs="宋体"/>
                <w:sz w:val="18"/>
                <w:u w:color="auto"/>
              </w:rPr>
              <w:t>46.79</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46.79</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本表反映部门本年度各项支出情况。</w:t>
      </w:r>
    </w:p>
    <w:p>
      <w:pPr>
        <w:pStyle w:val="16"/>
        <w:ind w:firstLine="480" w:firstLineChars="200"/>
        <w:rPr>
          <w:rFonts w:hint="eastAsia" w:ascii="Times New Roman" w:hAnsi="Times New Roman" w:cs="Times New Roman" w:eastAsiaTheme="minorEastAsia"/>
          <w:lang w:eastAsia="zh-CN"/>
        </w:rPr>
        <w:sectPr>
          <w:pgSz w:w="16838" w:h="11906" w:orient="landscape"/>
          <w:pgMar w:top="567" w:right="1389" w:bottom="567" w:left="1389" w:header="283" w:footer="283" w:gutter="0"/>
          <w:cols w:space="425" w:num="1"/>
          <w:docGrid w:type="lines" w:linePitch="312" w:charSpace="0"/>
        </w:sect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pStyle w:val="16"/>
        <w:rPr>
          <w:rFonts w:ascii="Times New Roman" w:hAnsi="Times New Roman" w:cs="Times New Roman" w:eastAsiaTheme="minorEastAsia"/>
        </w:rPr>
      </w:pPr>
    </w:p>
    <w:p>
      <w:pPr>
        <w:pStyle w:val="3"/>
        <w:numPr>
          <w:ilvl w:val="0"/>
          <w:numId w:val="1"/>
        </w:numPr>
      </w:pPr>
      <w:bookmarkStart w:id="16" w:name="_Toc19256"/>
      <w:bookmarkStart w:id="17" w:name="_Toc20046"/>
      <w:r>
        <w:rPr>
          <w:rFonts w:hint="eastAsia"/>
        </w:rPr>
        <w:t>财政拨款收入支出决算总表</w:t>
      </w:r>
      <w:bookmarkEnd w:id="16"/>
      <w:bookmarkEnd w:id="17"/>
    </w:p>
    <w:p>
      <w:pPr>
        <w:jc w:val="center"/>
        <w:rPr>
          <w:rFonts w:ascii="宋体" w:hAnsi="宋体" w:eastAsia="宋体" w:cs="宋体"/>
          <w:b/>
          <w:sz w:val="36"/>
        </w:rPr>
      </w:pPr>
      <w:r>
        <w:rPr>
          <w:rFonts w:ascii="宋体" w:hAnsi="宋体" w:eastAsia="宋体" w:cs="宋体"/>
          <w:b/>
          <w:sz w:val="36"/>
        </w:rPr>
        <w:t>财政拨款收入支出决算总表</w:t>
      </w:r>
    </w:p>
    <w:p>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pPr>
        <w:tabs>
          <w:tab w:val="left" w:pos="424"/>
          <w:tab w:val="right" w:pos="13852"/>
        </w:tabs>
        <w:jc w:val="left"/>
        <w:rPr>
          <w:rFonts w:ascii="宋体" w:hAnsi="宋体" w:eastAsia="宋体" w:cs="宋体"/>
          <w:b/>
          <w:sz w:val="36"/>
        </w:rPr>
      </w:pPr>
      <w:r>
        <w:rPr>
          <w:rFonts w:ascii="宋体" w:hAnsi="宋体" w:eastAsia="宋体" w:cs="宋体"/>
          <w:sz w:val="22"/>
        </w:rPr>
        <w:t>单位：</w:t>
      </w:r>
      <w:r>
        <w:rPr>
          <w:rFonts w:hint="eastAsia" w:ascii="宋体" w:hAnsi="宋体" w:eastAsia="宋体" w:cs="宋体"/>
          <w:sz w:val="22"/>
        </w:rPr>
        <w:t>明溪县审计局</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178"/>
        <w:gridCol w:w="1589"/>
        <w:gridCol w:w="3178"/>
        <w:gridCol w:w="1589"/>
        <w:gridCol w:w="1589"/>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u w:color="auto"/>
              </w:rPr>
              <w:t>收入</w:t>
            </w:r>
          </w:p>
        </w:tc>
        <w:tc>
          <w:tcPr>
            <w:tcW w:w="9534" w:type="dxa"/>
            <w:gridSpan w:val="5"/>
            <w:vAlign w:val="center"/>
          </w:tcPr>
          <w:p>
            <w:pPr>
              <w:jc w:val="center"/>
            </w:pPr>
            <w:r>
              <w:rPr>
                <w:rFonts w:ascii="宋体" w:hAnsi="宋体" w:eastAsia="宋体" w:cs="宋体"/>
                <w:sz w:val="22"/>
                <w:u w:color="auto"/>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vAlign w:val="center"/>
          </w:tcPr>
          <w:p>
            <w:pPr>
              <w:jc w:val="center"/>
            </w:pPr>
            <w:r>
              <w:rPr>
                <w:rFonts w:ascii="宋体" w:hAnsi="宋体" w:eastAsia="宋体" w:cs="宋体"/>
                <w:sz w:val="22"/>
                <w:u w:color="auto"/>
              </w:rPr>
              <w:t>项目</w:t>
            </w:r>
          </w:p>
        </w:tc>
        <w:tc>
          <w:tcPr>
            <w:tcW w:w="1589" w:type="dxa"/>
            <w:vAlign w:val="center"/>
          </w:tcPr>
          <w:p>
            <w:pPr>
              <w:jc w:val="center"/>
            </w:pPr>
            <w:r>
              <w:rPr>
                <w:rFonts w:ascii="宋体" w:hAnsi="宋体" w:eastAsia="宋体" w:cs="宋体"/>
                <w:sz w:val="22"/>
                <w:u w:color="auto"/>
              </w:rPr>
              <w:t>金额</w:t>
            </w:r>
          </w:p>
        </w:tc>
        <w:tc>
          <w:tcPr>
            <w:tcW w:w="3178" w:type="dxa"/>
            <w:vAlign w:val="center"/>
          </w:tcPr>
          <w:p>
            <w:pPr>
              <w:jc w:val="center"/>
            </w:pPr>
            <w:r>
              <w:rPr>
                <w:rFonts w:ascii="宋体" w:hAnsi="宋体" w:eastAsia="宋体" w:cs="宋体"/>
                <w:sz w:val="22"/>
                <w:u w:color="auto"/>
              </w:rPr>
              <w:t>项目（按功能分类）</w:t>
            </w:r>
          </w:p>
        </w:tc>
        <w:tc>
          <w:tcPr>
            <w:tcW w:w="1589" w:type="dxa"/>
            <w:vAlign w:val="center"/>
          </w:tcPr>
          <w:p>
            <w:pPr>
              <w:jc w:val="center"/>
            </w:pPr>
            <w:r>
              <w:rPr>
                <w:rFonts w:ascii="宋体" w:hAnsi="宋体" w:eastAsia="宋体" w:cs="宋体"/>
                <w:sz w:val="22"/>
                <w:u w:color="auto"/>
              </w:rPr>
              <w:t>合计</w:t>
            </w:r>
          </w:p>
        </w:tc>
        <w:tc>
          <w:tcPr>
            <w:tcW w:w="1589" w:type="dxa"/>
            <w:vAlign w:val="center"/>
          </w:tcPr>
          <w:p>
            <w:pPr>
              <w:jc w:val="center"/>
            </w:pPr>
            <w:r>
              <w:rPr>
                <w:rFonts w:ascii="宋体" w:hAnsi="宋体" w:eastAsia="宋体" w:cs="宋体"/>
                <w:sz w:val="22"/>
                <w:u w:color="auto"/>
              </w:rPr>
              <w:t>一般公共预算财政拨款</w:t>
            </w:r>
          </w:p>
        </w:tc>
        <w:tc>
          <w:tcPr>
            <w:tcW w:w="1589" w:type="dxa"/>
            <w:vAlign w:val="center"/>
          </w:tcPr>
          <w:p>
            <w:pPr>
              <w:jc w:val="center"/>
            </w:pPr>
            <w:r>
              <w:rPr>
                <w:rFonts w:ascii="宋体" w:hAnsi="宋体" w:eastAsia="宋体" w:cs="宋体"/>
                <w:sz w:val="22"/>
                <w:u w:color="auto"/>
              </w:rPr>
              <w:t>政府性基金预算财政拨款</w:t>
            </w:r>
          </w:p>
        </w:tc>
        <w:tc>
          <w:tcPr>
            <w:tcW w:w="1589" w:type="dxa"/>
            <w:vAlign w:val="center"/>
          </w:tcPr>
          <w:p>
            <w:pPr>
              <w:jc w:val="center"/>
            </w:pPr>
            <w:r>
              <w:rPr>
                <w:rFonts w:ascii="宋体" w:hAnsi="宋体" w:eastAsia="宋体" w:cs="宋体"/>
                <w:sz w:val="22"/>
                <w:u w:color="auto"/>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 xml:space="preserve">一、一般公共预算财政拨款 </w:t>
            </w:r>
          </w:p>
        </w:tc>
        <w:tc>
          <w:tcPr>
            <w:tcW w:w="1589" w:type="dxa"/>
          </w:tcPr>
          <w:p>
            <w:r>
              <w:rPr>
                <w:rFonts w:ascii="宋体" w:hAnsi="宋体" w:eastAsia="宋体" w:cs="宋体"/>
                <w:sz w:val="18"/>
                <w:u w:color="auto"/>
              </w:rPr>
              <w:t>420.45</w:t>
            </w:r>
          </w:p>
        </w:tc>
        <w:tc>
          <w:tcPr>
            <w:tcW w:w="3178" w:type="dxa"/>
          </w:tcPr>
          <w:p>
            <w:r>
              <w:rPr>
                <w:rFonts w:ascii="宋体" w:hAnsi="宋体" w:eastAsia="宋体" w:cs="宋体"/>
                <w:sz w:val="18"/>
                <w:u w:color="auto"/>
              </w:rPr>
              <w:t>一、一般公共服务支出</w:t>
            </w:r>
          </w:p>
        </w:tc>
        <w:tc>
          <w:tcPr>
            <w:tcW w:w="1589" w:type="dxa"/>
          </w:tcPr>
          <w:p>
            <w:r>
              <w:rPr>
                <w:rFonts w:ascii="宋体" w:hAnsi="宋体" w:eastAsia="宋体" w:cs="宋体"/>
                <w:sz w:val="18"/>
                <w:u w:color="auto"/>
              </w:rPr>
              <w:t>386.26</w:t>
            </w:r>
          </w:p>
        </w:tc>
        <w:tc>
          <w:tcPr>
            <w:tcW w:w="1589" w:type="dxa"/>
          </w:tcPr>
          <w:p>
            <w:r>
              <w:rPr>
                <w:rFonts w:ascii="宋体" w:hAnsi="宋体" w:eastAsia="宋体" w:cs="宋体"/>
                <w:sz w:val="18"/>
                <w:u w:color="auto"/>
              </w:rPr>
              <w:t>386.26</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二、政府性基金预算财政拨款</w:t>
            </w:r>
          </w:p>
        </w:tc>
        <w:tc>
          <w:tcPr>
            <w:tcW w:w="1589" w:type="dxa"/>
          </w:tcPr>
          <w:p>
            <w:r>
              <w:rPr>
                <w:rFonts w:ascii="宋体" w:hAnsi="宋体" w:eastAsia="宋体" w:cs="宋体"/>
                <w:sz w:val="18"/>
                <w:u w:color="auto"/>
              </w:rPr>
              <w:t>0.00</w:t>
            </w:r>
          </w:p>
        </w:tc>
        <w:tc>
          <w:tcPr>
            <w:tcW w:w="3178" w:type="dxa"/>
          </w:tcPr>
          <w:p>
            <w:r>
              <w:rPr>
                <w:rFonts w:ascii="宋体" w:hAnsi="宋体" w:eastAsia="宋体" w:cs="宋体"/>
                <w:sz w:val="18"/>
                <w:u w:color="auto"/>
              </w:rPr>
              <w:t>二、外交支出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三、国有资本经营预算财政拨款</w:t>
            </w:r>
          </w:p>
        </w:tc>
        <w:tc>
          <w:tcPr>
            <w:tcW w:w="1589" w:type="dxa"/>
          </w:tcPr>
          <w:p>
            <w:r>
              <w:rPr>
                <w:rFonts w:ascii="宋体" w:hAnsi="宋体" w:eastAsia="宋体" w:cs="宋体"/>
                <w:sz w:val="18"/>
                <w:u w:color="auto"/>
              </w:rPr>
              <w:t>0.00</w:t>
            </w:r>
          </w:p>
        </w:tc>
        <w:tc>
          <w:tcPr>
            <w:tcW w:w="3178" w:type="dxa"/>
          </w:tcPr>
          <w:p>
            <w:r>
              <w:rPr>
                <w:rFonts w:ascii="宋体" w:hAnsi="宋体" w:eastAsia="宋体" w:cs="宋体"/>
                <w:sz w:val="18"/>
                <w:u w:color="auto"/>
              </w:rPr>
              <w:t>三、国防支出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四、公共安全支出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五、教育支出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六、科学技术支出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七、文化旅游体育与传媒支出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八、社会保障和就业支出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九、卫生健康支出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十、节能环保支出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十一、城乡社区支出</w:t>
            </w:r>
          </w:p>
        </w:tc>
        <w:tc>
          <w:tcPr>
            <w:tcW w:w="1589" w:type="dxa"/>
          </w:tcPr>
          <w:p>
            <w:r>
              <w:rPr>
                <w:rFonts w:ascii="宋体" w:hAnsi="宋体" w:eastAsia="宋体" w:cs="宋体"/>
                <w:sz w:val="18"/>
                <w:u w:color="auto"/>
              </w:rPr>
              <w:t>46.79</w:t>
            </w:r>
          </w:p>
        </w:tc>
        <w:tc>
          <w:tcPr>
            <w:tcW w:w="1589" w:type="dxa"/>
          </w:tcPr>
          <w:p>
            <w:r>
              <w:rPr>
                <w:rFonts w:ascii="宋体" w:hAnsi="宋体" w:eastAsia="宋体" w:cs="宋体"/>
                <w:sz w:val="18"/>
                <w:u w:color="auto"/>
              </w:rPr>
              <w:t>46.79</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十二、农林水支出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十三、交通运输支出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十四、资源勘探信息等支出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十五、商业服务业等支出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十六、金融支出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十七、援助其他地区支出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十八、自然资源海洋气象等支出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十九、住房保障支出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二十、粮油物资储备支出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二十一、国有资本经营预算支出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二十二、灾害防治及应急管理支出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二十三、其他支出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二十四、债务还本支出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二十五、债务付息支出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二十六、抗疫特别国债安排的支出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b/>
                <w:sz w:val="18"/>
                <w:u w:color="auto"/>
              </w:rPr>
              <w:t>本年收入合计</w:t>
            </w:r>
          </w:p>
        </w:tc>
        <w:tc>
          <w:tcPr>
            <w:tcW w:w="1589" w:type="dxa"/>
          </w:tcPr>
          <w:p>
            <w:r>
              <w:rPr>
                <w:rFonts w:ascii="宋体" w:hAnsi="宋体" w:eastAsia="宋体" w:cs="宋体"/>
                <w:b/>
                <w:sz w:val="18"/>
                <w:u w:color="auto"/>
              </w:rPr>
              <w:t>420.45</w:t>
            </w:r>
          </w:p>
        </w:tc>
        <w:tc>
          <w:tcPr>
            <w:tcW w:w="3178" w:type="dxa"/>
          </w:tcPr>
          <w:p>
            <w:r>
              <w:rPr>
                <w:rFonts w:ascii="宋体" w:hAnsi="宋体" w:eastAsia="宋体" w:cs="宋体"/>
                <w:b/>
                <w:sz w:val="18"/>
                <w:u w:color="auto"/>
              </w:rPr>
              <w:t>本年支出合计</w:t>
            </w:r>
          </w:p>
        </w:tc>
        <w:tc>
          <w:tcPr>
            <w:tcW w:w="1589" w:type="dxa"/>
          </w:tcPr>
          <w:p>
            <w:r>
              <w:rPr>
                <w:rFonts w:ascii="宋体" w:hAnsi="宋体" w:eastAsia="宋体" w:cs="宋体"/>
                <w:b/>
                <w:sz w:val="18"/>
                <w:u w:color="auto"/>
              </w:rPr>
              <w:t>433.06</w:t>
            </w:r>
          </w:p>
        </w:tc>
        <w:tc>
          <w:tcPr>
            <w:tcW w:w="1589" w:type="dxa"/>
          </w:tcPr>
          <w:p>
            <w:r>
              <w:rPr>
                <w:rFonts w:ascii="宋体" w:hAnsi="宋体" w:eastAsia="宋体" w:cs="宋体"/>
                <w:b/>
                <w:sz w:val="18"/>
                <w:u w:color="auto"/>
              </w:rPr>
              <w:t>433.06</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 xml:space="preserve">年初财政拨款结转和结余 </w:t>
            </w:r>
          </w:p>
        </w:tc>
        <w:tc>
          <w:tcPr>
            <w:tcW w:w="1589" w:type="dxa"/>
          </w:tcPr>
          <w:p>
            <w:r>
              <w:rPr>
                <w:rFonts w:ascii="宋体" w:hAnsi="宋体" w:eastAsia="宋体" w:cs="宋体"/>
                <w:sz w:val="18"/>
                <w:u w:color="auto"/>
              </w:rPr>
              <w:t>48.02</w:t>
            </w:r>
          </w:p>
        </w:tc>
        <w:tc>
          <w:tcPr>
            <w:tcW w:w="3178" w:type="dxa"/>
          </w:tcPr>
          <w:p>
            <w:r>
              <w:rPr>
                <w:rFonts w:ascii="宋体" w:hAnsi="宋体" w:eastAsia="宋体" w:cs="宋体"/>
                <w:sz w:val="18"/>
                <w:u w:color="auto"/>
              </w:rPr>
              <w:t xml:space="preserve">年末财政拨款结转和结余 </w:t>
            </w:r>
          </w:p>
        </w:tc>
        <w:tc>
          <w:tcPr>
            <w:tcW w:w="1589" w:type="dxa"/>
          </w:tcPr>
          <w:p>
            <w:r>
              <w:rPr>
                <w:rFonts w:ascii="宋体" w:hAnsi="宋体" w:eastAsia="宋体" w:cs="宋体"/>
                <w:sz w:val="18"/>
                <w:u w:color="auto"/>
              </w:rPr>
              <w:t>35.42</w:t>
            </w:r>
          </w:p>
        </w:tc>
        <w:tc>
          <w:tcPr>
            <w:tcW w:w="1589" w:type="dxa"/>
          </w:tcPr>
          <w:p>
            <w:r>
              <w:rPr>
                <w:rFonts w:ascii="宋体" w:hAnsi="宋体" w:eastAsia="宋体" w:cs="宋体"/>
                <w:sz w:val="18"/>
                <w:u w:color="auto"/>
              </w:rPr>
              <w:t>35.42</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一般公共预算财政拨款</w:t>
            </w:r>
          </w:p>
        </w:tc>
        <w:tc>
          <w:tcPr>
            <w:tcW w:w="1589" w:type="dxa"/>
          </w:tcPr>
          <w:p>
            <w:r>
              <w:rPr>
                <w:rFonts w:ascii="宋体" w:hAnsi="宋体" w:eastAsia="宋体" w:cs="宋体"/>
                <w:sz w:val="18"/>
                <w:u w:color="auto"/>
              </w:rPr>
              <w:t>48.02</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政府性基金预算财政拨款</w:t>
            </w:r>
          </w:p>
        </w:tc>
        <w:tc>
          <w:tcPr>
            <w:tcW w:w="1589" w:type="dxa"/>
          </w:tcPr>
          <w:p>
            <w:r>
              <w:rPr>
                <w:rFonts w:ascii="宋体" w:hAnsi="宋体" w:eastAsia="宋体" w:cs="宋体"/>
                <w:sz w:val="18"/>
                <w:u w:color="auto"/>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国有资本经营预算财政拨款</w:t>
            </w:r>
          </w:p>
        </w:tc>
        <w:tc>
          <w:tcPr>
            <w:tcW w:w="1589" w:type="dxa"/>
          </w:tcPr>
          <w:p>
            <w:r>
              <w:rPr>
                <w:rFonts w:ascii="宋体" w:hAnsi="宋体" w:eastAsia="宋体" w:cs="宋体"/>
                <w:sz w:val="18"/>
                <w:u w:color="auto"/>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 xml:space="preserve">总计 </w:t>
            </w:r>
          </w:p>
        </w:tc>
        <w:tc>
          <w:tcPr>
            <w:tcW w:w="1589" w:type="dxa"/>
          </w:tcPr>
          <w:p>
            <w:r>
              <w:rPr>
                <w:rFonts w:ascii="宋体" w:hAnsi="宋体" w:eastAsia="宋体" w:cs="宋体"/>
                <w:sz w:val="18"/>
                <w:u w:color="auto"/>
              </w:rPr>
              <w:t>468.48</w:t>
            </w:r>
          </w:p>
        </w:tc>
        <w:tc>
          <w:tcPr>
            <w:tcW w:w="3178" w:type="dxa"/>
          </w:tcPr>
          <w:p>
            <w:r>
              <w:rPr>
                <w:rFonts w:ascii="宋体" w:hAnsi="宋体" w:eastAsia="宋体" w:cs="宋体"/>
                <w:sz w:val="18"/>
                <w:u w:color="auto"/>
              </w:rPr>
              <w:t xml:space="preserve">总计 </w:t>
            </w:r>
          </w:p>
        </w:tc>
        <w:tc>
          <w:tcPr>
            <w:tcW w:w="1589" w:type="dxa"/>
          </w:tcPr>
          <w:p>
            <w:r>
              <w:rPr>
                <w:rFonts w:ascii="宋体" w:hAnsi="宋体" w:eastAsia="宋体" w:cs="宋体"/>
                <w:sz w:val="18"/>
                <w:u w:color="auto"/>
              </w:rPr>
              <w:t>468.48</w:t>
            </w:r>
          </w:p>
        </w:tc>
        <w:tc>
          <w:tcPr>
            <w:tcW w:w="1589" w:type="dxa"/>
          </w:tcPr>
          <w:p>
            <w:r>
              <w:rPr>
                <w:rFonts w:ascii="宋体" w:hAnsi="宋体" w:eastAsia="宋体" w:cs="宋体"/>
                <w:sz w:val="18"/>
                <w:u w:color="auto"/>
              </w:rPr>
              <w:t>468.48</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bl>
    <w:p>
      <w:pPr>
        <w:pStyle w:val="16"/>
        <w:jc w:val="left"/>
        <w:rPr>
          <w:rFonts w:hint="eastAsia" w:ascii="宋体" w:hAnsi="宋体" w:eastAsia="宋体" w:cs="Arial"/>
          <w:sz w:val="20"/>
          <w:szCs w:val="20"/>
        </w:rPr>
      </w:pPr>
    </w:p>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注：1. 本表反映部门本年度一般公共预算财政拨款、政府性基金预算财政拨款和国有资本经营预算财政拨款的总收支和年末结转结余情况。</w:t>
      </w:r>
    </w:p>
    <w:p>
      <w:pPr>
        <w:pStyle w:val="16"/>
        <w:numPr>
          <w:ilvl w:val="0"/>
          <w:numId w:val="0"/>
        </w:numPr>
        <w:ind w:firstLine="420" w:firstLineChars="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pPr>
        <w:pStyle w:val="3"/>
        <w:numPr>
          <w:ilvl w:val="0"/>
          <w:numId w:val="1"/>
        </w:numPr>
        <w:spacing w:before="0" w:after="0"/>
      </w:pPr>
      <w:bookmarkStart w:id="18" w:name="_Toc10634"/>
      <w:bookmarkStart w:id="19" w:name="_Toc32637"/>
      <w:r>
        <w:rPr>
          <w:rFonts w:hint="eastAsia"/>
        </w:rPr>
        <w:t>一般公共预算财政拨款支出决算表</w:t>
      </w:r>
      <w:bookmarkEnd w:id="18"/>
      <w:bookmarkEnd w:id="19"/>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pPr>
        <w:widowControl/>
        <w:tabs>
          <w:tab w:val="left" w:pos="424"/>
          <w:tab w:val="right" w:pos="8392"/>
        </w:tabs>
        <w:jc w:val="left"/>
        <w:textAlignment w:val="bottom"/>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明溪县审计局</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14"/>
        <w:gridCol w:w="2628"/>
        <w:gridCol w:w="1314"/>
        <w:gridCol w:w="1314"/>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vAlign w:val="center"/>
          </w:tcPr>
          <w:p>
            <w:pPr>
              <w:jc w:val="center"/>
            </w:pPr>
            <w:r>
              <w:rPr>
                <w:rFonts w:ascii="宋体" w:hAnsi="宋体" w:eastAsia="宋体" w:cs="宋体"/>
                <w:sz w:val="22"/>
                <w:u w:color="auto"/>
              </w:rPr>
              <w:t>项目</w:t>
            </w:r>
          </w:p>
        </w:tc>
        <w:tc>
          <w:tcPr>
            <w:tcW w:w="3942" w:type="dxa"/>
            <w:gridSpan w:val="3"/>
            <w:vAlign w:val="center"/>
          </w:tcPr>
          <w:p>
            <w:pPr>
              <w:jc w:val="center"/>
            </w:pPr>
            <w:r>
              <w:rPr>
                <w:rFonts w:ascii="宋体" w:hAnsi="宋体" w:eastAsia="宋体" w:cs="宋体"/>
                <w:sz w:val="22"/>
                <w:u w:color="auto"/>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vAlign w:val="center"/>
          </w:tcPr>
          <w:p>
            <w:pPr>
              <w:jc w:val="center"/>
            </w:pPr>
            <w:r>
              <w:rPr>
                <w:rFonts w:ascii="宋体" w:hAnsi="宋体" w:eastAsia="宋体" w:cs="宋体"/>
                <w:sz w:val="22"/>
                <w:u w:color="auto"/>
              </w:rPr>
              <w:t>功能分类科目编码</w:t>
            </w:r>
          </w:p>
        </w:tc>
        <w:tc>
          <w:tcPr>
            <w:tcW w:w="2628" w:type="dxa"/>
            <w:vAlign w:val="center"/>
          </w:tcPr>
          <w:p>
            <w:pPr>
              <w:jc w:val="center"/>
            </w:pPr>
            <w:r>
              <w:rPr>
                <w:rFonts w:ascii="宋体" w:hAnsi="宋体" w:eastAsia="宋体" w:cs="宋体"/>
                <w:sz w:val="22"/>
                <w:u w:color="auto"/>
              </w:rPr>
              <w:t>科目名称</w:t>
            </w:r>
          </w:p>
        </w:tc>
        <w:tc>
          <w:tcPr>
            <w:tcW w:w="1314" w:type="dxa"/>
            <w:vAlign w:val="center"/>
          </w:tcPr>
          <w:p>
            <w:pPr>
              <w:jc w:val="center"/>
            </w:pPr>
            <w:r>
              <w:rPr>
                <w:rFonts w:ascii="宋体" w:hAnsi="宋体" w:eastAsia="宋体" w:cs="宋体"/>
                <w:sz w:val="22"/>
                <w:u w:color="auto"/>
              </w:rPr>
              <w:t>小计</w:t>
            </w:r>
          </w:p>
        </w:tc>
        <w:tc>
          <w:tcPr>
            <w:tcW w:w="1314" w:type="dxa"/>
            <w:vAlign w:val="center"/>
          </w:tcPr>
          <w:p>
            <w:pPr>
              <w:jc w:val="center"/>
            </w:pPr>
            <w:r>
              <w:rPr>
                <w:rFonts w:ascii="宋体" w:hAnsi="宋体" w:eastAsia="宋体" w:cs="宋体"/>
                <w:sz w:val="22"/>
                <w:u w:color="auto"/>
              </w:rPr>
              <w:t>基本支出</w:t>
            </w:r>
          </w:p>
        </w:tc>
        <w:tc>
          <w:tcPr>
            <w:tcW w:w="1314" w:type="dxa"/>
            <w:vAlign w:val="center"/>
          </w:tcPr>
          <w:p>
            <w:pPr>
              <w:jc w:val="center"/>
            </w:pPr>
            <w:r>
              <w:rPr>
                <w:rFonts w:ascii="宋体" w:hAnsi="宋体" w:eastAsia="宋体" w:cs="宋体"/>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tcPr>
          <w:p>
            <w:r>
              <w:rPr>
                <w:rFonts w:ascii="宋体" w:hAnsi="宋体" w:eastAsia="宋体" w:cs="宋体"/>
                <w:b/>
                <w:sz w:val="18"/>
                <w:u w:color="auto"/>
              </w:rPr>
              <w:t>合计</w:t>
            </w:r>
          </w:p>
        </w:tc>
        <w:tc>
          <w:tcPr>
            <w:tcW w:w="1314" w:type="dxa"/>
          </w:tcPr>
          <w:p>
            <w:r>
              <w:rPr>
                <w:rFonts w:ascii="宋体" w:hAnsi="宋体" w:eastAsia="宋体" w:cs="宋体"/>
                <w:b/>
                <w:sz w:val="18"/>
                <w:u w:color="auto"/>
              </w:rPr>
              <w:t>433.05</w:t>
            </w:r>
          </w:p>
        </w:tc>
        <w:tc>
          <w:tcPr>
            <w:tcW w:w="1314" w:type="dxa"/>
          </w:tcPr>
          <w:p>
            <w:r>
              <w:rPr>
                <w:rFonts w:ascii="宋体" w:hAnsi="宋体" w:eastAsia="宋体" w:cs="宋体"/>
                <w:b/>
                <w:sz w:val="18"/>
                <w:u w:color="auto"/>
              </w:rPr>
              <w:t>386.26</w:t>
            </w:r>
          </w:p>
        </w:tc>
        <w:tc>
          <w:tcPr>
            <w:tcW w:w="1314" w:type="dxa"/>
          </w:tcPr>
          <w:p>
            <w:r>
              <w:rPr>
                <w:rFonts w:ascii="宋体" w:hAnsi="宋体" w:eastAsia="宋体" w:cs="宋体"/>
                <w:b/>
                <w:sz w:val="18"/>
                <w:u w:color="auto"/>
              </w:rPr>
              <w:t>46.79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w:t>
            </w:r>
          </w:p>
        </w:tc>
        <w:tc>
          <w:tcPr>
            <w:tcW w:w="2628" w:type="dxa"/>
          </w:tcPr>
          <w:p>
            <w:r>
              <w:rPr>
                <w:rFonts w:ascii="宋体" w:hAnsi="宋体" w:eastAsia="宋体" w:cs="宋体"/>
                <w:sz w:val="18"/>
                <w:u w:color="auto"/>
              </w:rPr>
              <w:t>一般公共服务支出</w:t>
            </w:r>
          </w:p>
        </w:tc>
        <w:tc>
          <w:tcPr>
            <w:tcW w:w="1314" w:type="dxa"/>
          </w:tcPr>
          <w:p>
            <w:r>
              <w:rPr>
                <w:rFonts w:ascii="宋体" w:hAnsi="宋体" w:eastAsia="宋体" w:cs="宋体"/>
                <w:sz w:val="18"/>
                <w:u w:color="auto"/>
              </w:rPr>
              <w:t>386.26</w:t>
            </w:r>
          </w:p>
        </w:tc>
        <w:tc>
          <w:tcPr>
            <w:tcW w:w="1314" w:type="dxa"/>
          </w:tcPr>
          <w:p>
            <w:r>
              <w:rPr>
                <w:rFonts w:ascii="宋体" w:hAnsi="宋体" w:eastAsia="宋体" w:cs="宋体"/>
                <w:sz w:val="18"/>
                <w:u w:color="auto"/>
              </w:rPr>
              <w:t>386.26</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20108</w:t>
            </w:r>
          </w:p>
        </w:tc>
        <w:tc>
          <w:tcPr>
            <w:tcW w:w="2628" w:type="dxa"/>
          </w:tcPr>
          <w:p>
            <w:r>
              <w:rPr>
                <w:rFonts w:ascii="宋体" w:hAnsi="宋体" w:eastAsia="宋体" w:cs="宋体"/>
                <w:sz w:val="18"/>
                <w:u w:color="auto"/>
              </w:rPr>
              <w:t>审计事务</w:t>
            </w:r>
          </w:p>
        </w:tc>
        <w:tc>
          <w:tcPr>
            <w:tcW w:w="1314" w:type="dxa"/>
          </w:tcPr>
          <w:p>
            <w:r>
              <w:rPr>
                <w:rFonts w:ascii="宋体" w:hAnsi="宋体" w:eastAsia="宋体" w:cs="宋体"/>
                <w:sz w:val="18"/>
                <w:u w:color="auto"/>
              </w:rPr>
              <w:t>386.26</w:t>
            </w:r>
          </w:p>
        </w:tc>
        <w:tc>
          <w:tcPr>
            <w:tcW w:w="1314" w:type="dxa"/>
          </w:tcPr>
          <w:p>
            <w:r>
              <w:rPr>
                <w:rFonts w:ascii="宋体" w:hAnsi="宋体" w:eastAsia="宋体" w:cs="宋体"/>
                <w:sz w:val="18"/>
                <w:u w:color="auto"/>
              </w:rPr>
              <w:t>386.26</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2010801</w:t>
            </w:r>
          </w:p>
        </w:tc>
        <w:tc>
          <w:tcPr>
            <w:tcW w:w="2628" w:type="dxa"/>
          </w:tcPr>
          <w:p>
            <w:r>
              <w:rPr>
                <w:rFonts w:ascii="宋体" w:hAnsi="宋体" w:eastAsia="宋体" w:cs="宋体"/>
                <w:sz w:val="18"/>
                <w:u w:color="auto"/>
              </w:rPr>
              <w:t>行政运行</w:t>
            </w:r>
          </w:p>
        </w:tc>
        <w:tc>
          <w:tcPr>
            <w:tcW w:w="1314" w:type="dxa"/>
          </w:tcPr>
          <w:p>
            <w:r>
              <w:rPr>
                <w:rFonts w:ascii="宋体" w:hAnsi="宋体" w:eastAsia="宋体" w:cs="宋体"/>
                <w:sz w:val="18"/>
                <w:u w:color="auto"/>
              </w:rPr>
              <w:t>117.89</w:t>
            </w:r>
          </w:p>
        </w:tc>
        <w:tc>
          <w:tcPr>
            <w:tcW w:w="1314" w:type="dxa"/>
          </w:tcPr>
          <w:p>
            <w:r>
              <w:rPr>
                <w:rFonts w:ascii="宋体" w:hAnsi="宋体" w:eastAsia="宋体" w:cs="宋体"/>
                <w:sz w:val="18"/>
                <w:u w:color="auto"/>
              </w:rPr>
              <w:t>117.89</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2010804</w:t>
            </w:r>
          </w:p>
        </w:tc>
        <w:tc>
          <w:tcPr>
            <w:tcW w:w="2628" w:type="dxa"/>
          </w:tcPr>
          <w:p>
            <w:r>
              <w:rPr>
                <w:rFonts w:ascii="宋体" w:hAnsi="宋体" w:eastAsia="宋体" w:cs="宋体"/>
                <w:sz w:val="18"/>
                <w:u w:color="auto"/>
              </w:rPr>
              <w:t>审计业务</w:t>
            </w:r>
          </w:p>
        </w:tc>
        <w:tc>
          <w:tcPr>
            <w:tcW w:w="1314" w:type="dxa"/>
          </w:tcPr>
          <w:p>
            <w:r>
              <w:rPr>
                <w:rFonts w:ascii="宋体" w:hAnsi="宋体" w:eastAsia="宋体" w:cs="宋体"/>
                <w:sz w:val="18"/>
                <w:u w:color="auto"/>
              </w:rPr>
              <w:t>268.37</w:t>
            </w:r>
          </w:p>
        </w:tc>
        <w:tc>
          <w:tcPr>
            <w:tcW w:w="1314" w:type="dxa"/>
          </w:tcPr>
          <w:p>
            <w:r>
              <w:rPr>
                <w:rFonts w:ascii="宋体" w:hAnsi="宋体" w:eastAsia="宋体" w:cs="宋体"/>
                <w:sz w:val="18"/>
                <w:u w:color="auto"/>
              </w:rPr>
              <w:t>268.37</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2010899</w:t>
            </w:r>
          </w:p>
        </w:tc>
        <w:tc>
          <w:tcPr>
            <w:tcW w:w="2628" w:type="dxa"/>
          </w:tcPr>
          <w:p>
            <w:r>
              <w:rPr>
                <w:rFonts w:ascii="宋体" w:hAnsi="宋体" w:eastAsia="宋体" w:cs="宋体"/>
                <w:sz w:val="18"/>
                <w:u w:color="auto"/>
              </w:rPr>
              <w:t>其他审计事务支出</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212</w:t>
            </w:r>
          </w:p>
        </w:tc>
        <w:tc>
          <w:tcPr>
            <w:tcW w:w="2628" w:type="dxa"/>
          </w:tcPr>
          <w:p>
            <w:r>
              <w:rPr>
                <w:rFonts w:ascii="宋体" w:hAnsi="宋体" w:eastAsia="宋体" w:cs="宋体"/>
                <w:sz w:val="18"/>
                <w:u w:color="auto"/>
              </w:rPr>
              <w:t>城乡社区支出</w:t>
            </w:r>
          </w:p>
        </w:tc>
        <w:tc>
          <w:tcPr>
            <w:tcW w:w="1314" w:type="dxa"/>
          </w:tcPr>
          <w:p>
            <w:r>
              <w:rPr>
                <w:rFonts w:ascii="宋体" w:hAnsi="宋体" w:eastAsia="宋体" w:cs="宋体"/>
                <w:sz w:val="18"/>
                <w:u w:color="auto"/>
              </w:rPr>
              <w:t>46.79</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46.79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21201</w:t>
            </w:r>
          </w:p>
        </w:tc>
        <w:tc>
          <w:tcPr>
            <w:tcW w:w="2628" w:type="dxa"/>
          </w:tcPr>
          <w:p>
            <w:r>
              <w:rPr>
                <w:rFonts w:ascii="宋体" w:hAnsi="宋体" w:eastAsia="宋体" w:cs="宋体"/>
                <w:sz w:val="18"/>
                <w:u w:color="auto"/>
              </w:rPr>
              <w:t>城乡社区管理事务</w:t>
            </w:r>
          </w:p>
        </w:tc>
        <w:tc>
          <w:tcPr>
            <w:tcW w:w="1314" w:type="dxa"/>
          </w:tcPr>
          <w:p>
            <w:r>
              <w:rPr>
                <w:rFonts w:ascii="宋体" w:hAnsi="宋体" w:eastAsia="宋体" w:cs="宋体"/>
                <w:sz w:val="18"/>
                <w:u w:color="auto"/>
              </w:rPr>
              <w:t>46.79</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46.79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2120199</w:t>
            </w:r>
          </w:p>
        </w:tc>
        <w:tc>
          <w:tcPr>
            <w:tcW w:w="2628" w:type="dxa"/>
          </w:tcPr>
          <w:p>
            <w:r>
              <w:rPr>
                <w:rFonts w:ascii="宋体" w:hAnsi="宋体" w:eastAsia="宋体" w:cs="宋体"/>
                <w:sz w:val="18"/>
                <w:u w:color="auto"/>
              </w:rPr>
              <w:t>其他城乡社区管理事务支出</w:t>
            </w:r>
          </w:p>
        </w:tc>
        <w:tc>
          <w:tcPr>
            <w:tcW w:w="1314" w:type="dxa"/>
          </w:tcPr>
          <w:p>
            <w:r>
              <w:rPr>
                <w:rFonts w:ascii="宋体" w:hAnsi="宋体" w:eastAsia="宋体" w:cs="宋体"/>
                <w:sz w:val="18"/>
                <w:u w:color="auto"/>
              </w:rPr>
              <w:t>46.79</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46.79</w:t>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注：1. 本表反映部门本年度一般公共预算财政拨款支出情况。</w:t>
      </w:r>
    </w:p>
    <w:p>
      <w:pPr>
        <w:pStyle w:val="16"/>
        <w:ind w:firstLine="420" w:firstLineChars="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pPr>
        <w:pStyle w:val="3"/>
        <w:numPr>
          <w:ilvl w:val="0"/>
          <w:numId w:val="1"/>
        </w:numPr>
        <w:spacing w:before="0" w:after="0"/>
      </w:pPr>
      <w:bookmarkStart w:id="20" w:name="_Toc12516"/>
      <w:bookmarkStart w:id="21" w:name="_Toc1577"/>
      <w:r>
        <w:rPr>
          <w:rFonts w:hint="eastAsia"/>
        </w:rPr>
        <w:t>一般公共预算财政拨款基本支出决算表</w:t>
      </w:r>
      <w:bookmarkEnd w:id="20"/>
      <w:bookmarkEnd w:id="21"/>
      <w:r>
        <w:rPr>
          <w:rFonts w:hint="eastAsia"/>
        </w:rPr>
        <w:t xml:space="preserve"> </w:t>
      </w:r>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pPr>
        <w:widowControl/>
        <w:tabs>
          <w:tab w:val="left" w:pos="424"/>
          <w:tab w:val="right" w:pos="13852"/>
        </w:tabs>
        <w:jc w:val="left"/>
        <w:textAlignment w:val="center"/>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明溪县审计局</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53"/>
        <w:gridCol w:w="2860"/>
        <w:gridCol w:w="953"/>
        <w:gridCol w:w="953"/>
        <w:gridCol w:w="2860"/>
        <w:gridCol w:w="953"/>
        <w:gridCol w:w="953"/>
        <w:gridCol w:w="286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6" w:type="dxa"/>
            <w:gridSpan w:val="3"/>
            <w:vAlign w:val="center"/>
          </w:tcPr>
          <w:p>
            <w:pPr>
              <w:jc w:val="center"/>
            </w:pPr>
            <w:r>
              <w:rPr>
                <w:rFonts w:ascii="宋体" w:hAnsi="宋体" w:eastAsia="宋体" w:cs="宋体"/>
                <w:sz w:val="22"/>
                <w:u w:color="auto"/>
              </w:rPr>
              <w:t>人员经费</w:t>
            </w:r>
          </w:p>
        </w:tc>
        <w:tc>
          <w:tcPr>
            <w:tcW w:w="9532" w:type="dxa"/>
            <w:gridSpan w:val="6"/>
            <w:vAlign w:val="center"/>
          </w:tcPr>
          <w:p>
            <w:pPr>
              <w:jc w:val="center"/>
            </w:pPr>
            <w:r>
              <w:rPr>
                <w:rFonts w:ascii="宋体" w:hAnsi="宋体" w:eastAsia="宋体" w:cs="宋体"/>
                <w:sz w:val="22"/>
                <w:u w:color="auto"/>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vAlign w:val="center"/>
          </w:tcPr>
          <w:p>
            <w:pPr>
              <w:jc w:val="center"/>
            </w:pPr>
            <w:r>
              <w:rPr>
                <w:rFonts w:ascii="宋体" w:hAnsi="宋体" w:eastAsia="宋体" w:cs="宋体"/>
                <w:sz w:val="22"/>
                <w:u w:color="auto"/>
              </w:rPr>
              <w:t>经济分类科目编码</w:t>
            </w:r>
          </w:p>
        </w:tc>
        <w:tc>
          <w:tcPr>
            <w:tcW w:w="2860" w:type="dxa"/>
            <w:vAlign w:val="center"/>
          </w:tcPr>
          <w:p>
            <w:pPr>
              <w:jc w:val="center"/>
            </w:pPr>
            <w:r>
              <w:rPr>
                <w:rFonts w:ascii="宋体" w:hAnsi="宋体" w:eastAsia="宋体" w:cs="宋体"/>
                <w:sz w:val="22"/>
                <w:u w:color="auto"/>
              </w:rPr>
              <w:t>科目名称</w:t>
            </w:r>
          </w:p>
        </w:tc>
        <w:tc>
          <w:tcPr>
            <w:tcW w:w="953" w:type="dxa"/>
            <w:vAlign w:val="center"/>
          </w:tcPr>
          <w:p>
            <w:pPr>
              <w:jc w:val="center"/>
            </w:pPr>
            <w:r>
              <w:rPr>
                <w:rFonts w:ascii="宋体" w:hAnsi="宋体" w:eastAsia="宋体" w:cs="宋体"/>
                <w:sz w:val="22"/>
                <w:u w:color="auto"/>
              </w:rPr>
              <w:t>金额</w:t>
            </w:r>
          </w:p>
        </w:tc>
        <w:tc>
          <w:tcPr>
            <w:tcW w:w="953" w:type="dxa"/>
            <w:vAlign w:val="center"/>
          </w:tcPr>
          <w:p>
            <w:pPr>
              <w:jc w:val="center"/>
            </w:pPr>
            <w:r>
              <w:rPr>
                <w:rFonts w:ascii="宋体" w:hAnsi="宋体" w:eastAsia="宋体" w:cs="宋体"/>
                <w:sz w:val="22"/>
                <w:u w:color="auto"/>
              </w:rPr>
              <w:t>经济分类科目编码</w:t>
            </w:r>
          </w:p>
        </w:tc>
        <w:tc>
          <w:tcPr>
            <w:tcW w:w="2860" w:type="dxa"/>
            <w:vAlign w:val="center"/>
          </w:tcPr>
          <w:p>
            <w:pPr>
              <w:jc w:val="center"/>
            </w:pPr>
            <w:r>
              <w:rPr>
                <w:rFonts w:ascii="宋体" w:hAnsi="宋体" w:eastAsia="宋体" w:cs="宋体"/>
                <w:sz w:val="22"/>
                <w:u w:color="auto"/>
              </w:rPr>
              <w:t>科目名称</w:t>
            </w:r>
          </w:p>
        </w:tc>
        <w:tc>
          <w:tcPr>
            <w:tcW w:w="953" w:type="dxa"/>
            <w:vAlign w:val="center"/>
          </w:tcPr>
          <w:p>
            <w:pPr>
              <w:jc w:val="center"/>
            </w:pPr>
            <w:r>
              <w:rPr>
                <w:rFonts w:ascii="宋体" w:hAnsi="宋体" w:eastAsia="宋体" w:cs="宋体"/>
                <w:sz w:val="22"/>
                <w:u w:color="auto"/>
              </w:rPr>
              <w:t>金额</w:t>
            </w:r>
          </w:p>
        </w:tc>
        <w:tc>
          <w:tcPr>
            <w:tcW w:w="953" w:type="dxa"/>
            <w:vAlign w:val="center"/>
          </w:tcPr>
          <w:p>
            <w:pPr>
              <w:jc w:val="center"/>
            </w:pPr>
            <w:r>
              <w:rPr>
                <w:rFonts w:ascii="宋体" w:hAnsi="宋体" w:eastAsia="宋体" w:cs="宋体"/>
                <w:sz w:val="22"/>
                <w:u w:color="auto"/>
              </w:rPr>
              <w:t>经济分类科目编码</w:t>
            </w:r>
          </w:p>
        </w:tc>
        <w:tc>
          <w:tcPr>
            <w:tcW w:w="2860" w:type="dxa"/>
            <w:vAlign w:val="center"/>
          </w:tcPr>
          <w:p>
            <w:pPr>
              <w:jc w:val="center"/>
            </w:pPr>
            <w:r>
              <w:rPr>
                <w:rFonts w:ascii="宋体" w:hAnsi="宋体" w:eastAsia="宋体" w:cs="宋体"/>
                <w:sz w:val="22"/>
                <w:u w:color="auto"/>
              </w:rPr>
              <w:t>科目名称</w:t>
            </w:r>
          </w:p>
        </w:tc>
        <w:tc>
          <w:tcPr>
            <w:tcW w:w="953" w:type="dxa"/>
            <w:vAlign w:val="center"/>
          </w:tcPr>
          <w:p>
            <w:pPr>
              <w:jc w:val="center"/>
            </w:pPr>
            <w:r>
              <w:rPr>
                <w:rFonts w:ascii="宋体" w:hAnsi="宋体" w:eastAsia="宋体" w:cs="宋体"/>
                <w:sz w:val="22"/>
                <w:u w:color="auto"/>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w:t>
            </w:r>
          </w:p>
        </w:tc>
        <w:tc>
          <w:tcPr>
            <w:tcW w:w="2860" w:type="dxa"/>
          </w:tcPr>
          <w:p>
            <w:r>
              <w:rPr>
                <w:rFonts w:ascii="宋体" w:hAnsi="宋体" w:eastAsia="宋体" w:cs="宋体"/>
                <w:sz w:val="18"/>
                <w:u w:color="auto"/>
              </w:rPr>
              <w:t>工资福利支出</w:t>
            </w:r>
          </w:p>
        </w:tc>
        <w:tc>
          <w:tcPr>
            <w:tcW w:w="953" w:type="dxa"/>
          </w:tcPr>
          <w:p>
            <w:r>
              <w:rPr>
                <w:rFonts w:ascii="宋体" w:hAnsi="宋体" w:eastAsia="宋体" w:cs="宋体"/>
                <w:sz w:val="18"/>
                <w:u w:color="auto"/>
              </w:rPr>
              <w:t>366.52</w:t>
            </w:r>
          </w:p>
        </w:tc>
        <w:tc>
          <w:tcPr>
            <w:tcW w:w="953" w:type="dxa"/>
          </w:tcPr>
          <w:p>
            <w:r>
              <w:rPr>
                <w:rFonts w:ascii="宋体" w:hAnsi="宋体" w:eastAsia="宋体" w:cs="宋体"/>
                <w:sz w:val="18"/>
                <w:u w:color="auto"/>
              </w:rPr>
              <w:t>302</w:t>
            </w:r>
          </w:p>
        </w:tc>
        <w:tc>
          <w:tcPr>
            <w:tcW w:w="2860" w:type="dxa"/>
          </w:tcPr>
          <w:p>
            <w:r>
              <w:rPr>
                <w:rFonts w:ascii="宋体" w:hAnsi="宋体" w:eastAsia="宋体" w:cs="宋体"/>
                <w:sz w:val="18"/>
                <w:u w:color="auto"/>
              </w:rPr>
              <w:t>商品和服务支出</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30703</w:t>
            </w:r>
          </w:p>
        </w:tc>
        <w:tc>
          <w:tcPr>
            <w:tcW w:w="2860" w:type="dxa"/>
          </w:tcPr>
          <w:p>
            <w:r>
              <w:rPr>
                <w:rFonts w:ascii="宋体" w:hAnsi="宋体" w:eastAsia="宋体" w:cs="宋体"/>
                <w:sz w:val="18"/>
                <w:u w:color="auto"/>
              </w:rPr>
              <w:t>国内债务发行费用</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30101</w:t>
            </w:r>
          </w:p>
        </w:tc>
        <w:tc>
          <w:tcPr>
            <w:tcW w:w="2860" w:type="dxa"/>
          </w:tcPr>
          <w:p>
            <w:r>
              <w:rPr>
                <w:rFonts w:ascii="宋体" w:hAnsi="宋体" w:eastAsia="宋体" w:cs="宋体"/>
                <w:sz w:val="18"/>
                <w:u w:color="auto"/>
              </w:rPr>
              <w:t>基本工资</w:t>
            </w:r>
          </w:p>
        </w:tc>
        <w:tc>
          <w:tcPr>
            <w:tcW w:w="953" w:type="dxa"/>
          </w:tcPr>
          <w:p>
            <w:r>
              <w:rPr>
                <w:rFonts w:ascii="宋体" w:hAnsi="宋体" w:eastAsia="宋体" w:cs="宋体"/>
                <w:sz w:val="18"/>
                <w:u w:color="auto"/>
              </w:rPr>
              <w:t>83.20</w:t>
            </w:r>
          </w:p>
        </w:tc>
        <w:tc>
          <w:tcPr>
            <w:tcW w:w="953" w:type="dxa"/>
          </w:tcPr>
          <w:p>
            <w:r>
              <w:rPr>
                <w:rFonts w:ascii="宋体" w:hAnsi="宋体" w:eastAsia="宋体" w:cs="宋体"/>
                <w:sz w:val="18"/>
                <w:u w:color="auto"/>
              </w:rPr>
              <w:t>30201</w:t>
            </w:r>
          </w:p>
        </w:tc>
        <w:tc>
          <w:tcPr>
            <w:tcW w:w="2860" w:type="dxa"/>
          </w:tcPr>
          <w:p>
            <w:r>
              <w:rPr>
                <w:rFonts w:ascii="宋体" w:hAnsi="宋体" w:eastAsia="宋体" w:cs="宋体"/>
                <w:sz w:val="18"/>
                <w:u w:color="auto"/>
              </w:rPr>
              <w:t>办公费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30704</w:t>
            </w:r>
          </w:p>
        </w:tc>
        <w:tc>
          <w:tcPr>
            <w:tcW w:w="2860" w:type="dxa"/>
          </w:tcPr>
          <w:p>
            <w:r>
              <w:rPr>
                <w:rFonts w:ascii="宋体" w:hAnsi="宋体" w:eastAsia="宋体" w:cs="宋体"/>
                <w:sz w:val="18"/>
                <w:u w:color="auto"/>
              </w:rPr>
              <w:t>国外债务发行费用</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30102</w:t>
            </w:r>
          </w:p>
        </w:tc>
        <w:tc>
          <w:tcPr>
            <w:tcW w:w="2860" w:type="dxa"/>
          </w:tcPr>
          <w:p>
            <w:r>
              <w:rPr>
                <w:rFonts w:ascii="宋体" w:hAnsi="宋体" w:eastAsia="宋体" w:cs="宋体"/>
                <w:sz w:val="18"/>
                <w:u w:color="auto"/>
              </w:rPr>
              <w:t>津贴补贴</w:t>
            </w:r>
          </w:p>
        </w:tc>
        <w:tc>
          <w:tcPr>
            <w:tcW w:w="953" w:type="dxa"/>
          </w:tcPr>
          <w:p>
            <w:r>
              <w:rPr>
                <w:rFonts w:ascii="宋体" w:hAnsi="宋体" w:eastAsia="宋体" w:cs="宋体"/>
                <w:sz w:val="18"/>
                <w:u w:color="auto"/>
              </w:rPr>
              <w:t>73.46</w:t>
            </w:r>
          </w:p>
        </w:tc>
        <w:tc>
          <w:tcPr>
            <w:tcW w:w="953" w:type="dxa"/>
          </w:tcPr>
          <w:p>
            <w:r>
              <w:rPr>
                <w:rFonts w:ascii="宋体" w:hAnsi="宋体" w:eastAsia="宋体" w:cs="宋体"/>
                <w:sz w:val="18"/>
                <w:u w:color="auto"/>
              </w:rPr>
              <w:t>30202</w:t>
            </w:r>
          </w:p>
        </w:tc>
        <w:tc>
          <w:tcPr>
            <w:tcW w:w="2860" w:type="dxa"/>
          </w:tcPr>
          <w:p>
            <w:r>
              <w:rPr>
                <w:rFonts w:ascii="宋体" w:hAnsi="宋体" w:eastAsia="宋体" w:cs="宋体"/>
                <w:sz w:val="18"/>
                <w:u w:color="auto"/>
              </w:rPr>
              <w:t>印刷费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w:t>
            </w:r>
          </w:p>
        </w:tc>
        <w:tc>
          <w:tcPr>
            <w:tcW w:w="2860" w:type="dxa"/>
          </w:tcPr>
          <w:p>
            <w:r>
              <w:rPr>
                <w:rFonts w:ascii="宋体" w:hAnsi="宋体" w:eastAsia="宋体" w:cs="宋体"/>
                <w:sz w:val="18"/>
                <w:u w:color="auto"/>
              </w:rPr>
              <w:t>资本性支出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30103</w:t>
            </w:r>
          </w:p>
        </w:tc>
        <w:tc>
          <w:tcPr>
            <w:tcW w:w="2860" w:type="dxa"/>
          </w:tcPr>
          <w:p>
            <w:r>
              <w:rPr>
                <w:rFonts w:ascii="宋体" w:hAnsi="宋体" w:eastAsia="宋体" w:cs="宋体"/>
                <w:sz w:val="18"/>
                <w:u w:color="auto"/>
              </w:rPr>
              <w:t>奖金</w:t>
            </w:r>
          </w:p>
        </w:tc>
        <w:tc>
          <w:tcPr>
            <w:tcW w:w="953" w:type="dxa"/>
          </w:tcPr>
          <w:p>
            <w:r>
              <w:rPr>
                <w:rFonts w:ascii="宋体" w:hAnsi="宋体" w:eastAsia="宋体" w:cs="宋体"/>
                <w:sz w:val="18"/>
                <w:u w:color="auto"/>
              </w:rPr>
              <w:t>67.76</w:t>
            </w:r>
          </w:p>
        </w:tc>
        <w:tc>
          <w:tcPr>
            <w:tcW w:w="953" w:type="dxa"/>
          </w:tcPr>
          <w:p>
            <w:r>
              <w:rPr>
                <w:rFonts w:ascii="宋体" w:hAnsi="宋体" w:eastAsia="宋体" w:cs="宋体"/>
                <w:sz w:val="18"/>
                <w:u w:color="auto"/>
              </w:rPr>
              <w:t>30203</w:t>
            </w:r>
          </w:p>
        </w:tc>
        <w:tc>
          <w:tcPr>
            <w:tcW w:w="2860" w:type="dxa"/>
          </w:tcPr>
          <w:p>
            <w:r>
              <w:rPr>
                <w:rFonts w:ascii="宋体" w:hAnsi="宋体" w:eastAsia="宋体" w:cs="宋体"/>
                <w:sz w:val="18"/>
                <w:u w:color="auto"/>
              </w:rPr>
              <w:t>咨询费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31001</w:t>
            </w:r>
          </w:p>
        </w:tc>
        <w:tc>
          <w:tcPr>
            <w:tcW w:w="2860" w:type="dxa"/>
          </w:tcPr>
          <w:p>
            <w:r>
              <w:rPr>
                <w:rFonts w:ascii="宋体" w:hAnsi="宋体" w:eastAsia="宋体" w:cs="宋体"/>
                <w:sz w:val="18"/>
                <w:u w:color="auto"/>
              </w:rPr>
              <w:t>房屋建筑物购建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30106</w:t>
            </w:r>
          </w:p>
        </w:tc>
        <w:tc>
          <w:tcPr>
            <w:tcW w:w="2860" w:type="dxa"/>
          </w:tcPr>
          <w:p>
            <w:r>
              <w:rPr>
                <w:rFonts w:ascii="宋体" w:hAnsi="宋体" w:eastAsia="宋体" w:cs="宋体"/>
                <w:sz w:val="18"/>
                <w:u w:color="auto"/>
              </w:rPr>
              <w:t>伙食补助费</w:t>
            </w:r>
          </w:p>
        </w:tc>
        <w:tc>
          <w:tcPr>
            <w:tcW w:w="953" w:type="dxa"/>
          </w:tcPr>
          <w:p>
            <w:r>
              <w:rPr>
                <w:rFonts w:ascii="宋体" w:hAnsi="宋体" w:eastAsia="宋体" w:cs="宋体"/>
                <w:sz w:val="18"/>
                <w:u w:color="auto"/>
              </w:rPr>
              <w:t>8.31</w:t>
            </w:r>
          </w:p>
        </w:tc>
        <w:tc>
          <w:tcPr>
            <w:tcW w:w="953" w:type="dxa"/>
          </w:tcPr>
          <w:p>
            <w:r>
              <w:rPr>
                <w:rFonts w:ascii="宋体" w:hAnsi="宋体" w:eastAsia="宋体" w:cs="宋体"/>
                <w:sz w:val="18"/>
                <w:u w:color="auto"/>
              </w:rPr>
              <w:t>30204</w:t>
            </w:r>
          </w:p>
        </w:tc>
        <w:tc>
          <w:tcPr>
            <w:tcW w:w="2860" w:type="dxa"/>
          </w:tcPr>
          <w:p>
            <w:r>
              <w:rPr>
                <w:rFonts w:ascii="宋体" w:hAnsi="宋体" w:eastAsia="宋体" w:cs="宋体"/>
                <w:sz w:val="18"/>
                <w:u w:color="auto"/>
              </w:rPr>
              <w:t>手续费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31002</w:t>
            </w:r>
          </w:p>
        </w:tc>
        <w:tc>
          <w:tcPr>
            <w:tcW w:w="2860" w:type="dxa"/>
          </w:tcPr>
          <w:p>
            <w:r>
              <w:rPr>
                <w:rFonts w:ascii="宋体" w:hAnsi="宋体" w:eastAsia="宋体" w:cs="宋体"/>
                <w:sz w:val="18"/>
                <w:u w:color="auto"/>
              </w:rPr>
              <w:t>办公设备购置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30107</w:t>
            </w:r>
          </w:p>
        </w:tc>
        <w:tc>
          <w:tcPr>
            <w:tcW w:w="2860" w:type="dxa"/>
          </w:tcPr>
          <w:p>
            <w:r>
              <w:rPr>
                <w:rFonts w:ascii="宋体" w:hAnsi="宋体" w:eastAsia="宋体" w:cs="宋体"/>
                <w:sz w:val="18"/>
                <w:u w:color="auto"/>
              </w:rPr>
              <w:t>绩效工资</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30205</w:t>
            </w:r>
          </w:p>
        </w:tc>
        <w:tc>
          <w:tcPr>
            <w:tcW w:w="2860" w:type="dxa"/>
          </w:tcPr>
          <w:p>
            <w:r>
              <w:rPr>
                <w:rFonts w:ascii="宋体" w:hAnsi="宋体" w:eastAsia="宋体" w:cs="宋体"/>
                <w:sz w:val="18"/>
                <w:u w:color="auto"/>
              </w:rPr>
              <w:t>水费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31003</w:t>
            </w:r>
          </w:p>
        </w:tc>
        <w:tc>
          <w:tcPr>
            <w:tcW w:w="2860" w:type="dxa"/>
          </w:tcPr>
          <w:p>
            <w:r>
              <w:rPr>
                <w:rFonts w:ascii="宋体" w:hAnsi="宋体" w:eastAsia="宋体" w:cs="宋体"/>
                <w:sz w:val="18"/>
                <w:u w:color="auto"/>
              </w:rPr>
              <w:t>专用设备购置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30108</w:t>
            </w:r>
          </w:p>
        </w:tc>
        <w:tc>
          <w:tcPr>
            <w:tcW w:w="2860" w:type="dxa"/>
          </w:tcPr>
          <w:p>
            <w:r>
              <w:rPr>
                <w:rFonts w:ascii="宋体" w:hAnsi="宋体" w:eastAsia="宋体" w:cs="宋体"/>
                <w:sz w:val="18"/>
                <w:u w:color="auto"/>
              </w:rPr>
              <w:t>机关事业单位基本养老保险缴费</w:t>
            </w:r>
          </w:p>
        </w:tc>
        <w:tc>
          <w:tcPr>
            <w:tcW w:w="953" w:type="dxa"/>
          </w:tcPr>
          <w:p>
            <w:r>
              <w:rPr>
                <w:rFonts w:ascii="宋体" w:hAnsi="宋体" w:eastAsia="宋体" w:cs="宋体"/>
                <w:sz w:val="18"/>
                <w:u w:color="auto"/>
              </w:rPr>
              <w:t>32.18</w:t>
            </w:r>
          </w:p>
        </w:tc>
        <w:tc>
          <w:tcPr>
            <w:tcW w:w="953" w:type="dxa"/>
          </w:tcPr>
          <w:p>
            <w:r>
              <w:rPr>
                <w:rFonts w:ascii="宋体" w:hAnsi="宋体" w:eastAsia="宋体" w:cs="宋体"/>
                <w:sz w:val="18"/>
                <w:u w:color="auto"/>
              </w:rPr>
              <w:t>30206</w:t>
            </w:r>
          </w:p>
        </w:tc>
        <w:tc>
          <w:tcPr>
            <w:tcW w:w="2860" w:type="dxa"/>
          </w:tcPr>
          <w:p>
            <w:r>
              <w:rPr>
                <w:rFonts w:ascii="宋体" w:hAnsi="宋体" w:eastAsia="宋体" w:cs="宋体"/>
                <w:sz w:val="18"/>
                <w:u w:color="auto"/>
              </w:rPr>
              <w:t>电费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31005</w:t>
            </w:r>
          </w:p>
        </w:tc>
        <w:tc>
          <w:tcPr>
            <w:tcW w:w="2860" w:type="dxa"/>
          </w:tcPr>
          <w:p>
            <w:r>
              <w:rPr>
                <w:rFonts w:ascii="宋体" w:hAnsi="宋体" w:eastAsia="宋体" w:cs="宋体"/>
                <w:sz w:val="18"/>
                <w:u w:color="auto"/>
              </w:rPr>
              <w:t>基础设施建设</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30109</w:t>
            </w:r>
          </w:p>
        </w:tc>
        <w:tc>
          <w:tcPr>
            <w:tcW w:w="2860" w:type="dxa"/>
          </w:tcPr>
          <w:p>
            <w:r>
              <w:rPr>
                <w:rFonts w:ascii="宋体" w:hAnsi="宋体" w:eastAsia="宋体" w:cs="宋体"/>
                <w:sz w:val="18"/>
                <w:u w:color="auto"/>
              </w:rPr>
              <w:t>职业年金缴费</w:t>
            </w:r>
          </w:p>
        </w:tc>
        <w:tc>
          <w:tcPr>
            <w:tcW w:w="953" w:type="dxa"/>
          </w:tcPr>
          <w:p>
            <w:r>
              <w:rPr>
                <w:rFonts w:ascii="宋体" w:hAnsi="宋体" w:eastAsia="宋体" w:cs="宋体"/>
                <w:sz w:val="18"/>
                <w:u w:color="auto"/>
              </w:rPr>
              <w:t>14.17</w:t>
            </w:r>
          </w:p>
        </w:tc>
        <w:tc>
          <w:tcPr>
            <w:tcW w:w="953" w:type="dxa"/>
          </w:tcPr>
          <w:p>
            <w:r>
              <w:rPr>
                <w:rFonts w:ascii="宋体" w:hAnsi="宋体" w:eastAsia="宋体" w:cs="宋体"/>
                <w:sz w:val="18"/>
                <w:u w:color="auto"/>
              </w:rPr>
              <w:t>30207</w:t>
            </w:r>
          </w:p>
        </w:tc>
        <w:tc>
          <w:tcPr>
            <w:tcW w:w="2860" w:type="dxa"/>
          </w:tcPr>
          <w:p>
            <w:r>
              <w:rPr>
                <w:rFonts w:ascii="宋体" w:hAnsi="宋体" w:eastAsia="宋体" w:cs="宋体"/>
                <w:sz w:val="18"/>
                <w:u w:color="auto"/>
              </w:rPr>
              <w:t>邮电费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31006</w:t>
            </w:r>
          </w:p>
        </w:tc>
        <w:tc>
          <w:tcPr>
            <w:tcW w:w="2860" w:type="dxa"/>
          </w:tcPr>
          <w:p>
            <w:r>
              <w:rPr>
                <w:rFonts w:ascii="宋体" w:hAnsi="宋体" w:eastAsia="宋体" w:cs="宋体"/>
                <w:sz w:val="18"/>
                <w:u w:color="auto"/>
              </w:rPr>
              <w:t>大型修缮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30110</w:t>
            </w:r>
          </w:p>
        </w:tc>
        <w:tc>
          <w:tcPr>
            <w:tcW w:w="2860" w:type="dxa"/>
          </w:tcPr>
          <w:p>
            <w:r>
              <w:rPr>
                <w:rFonts w:ascii="宋体" w:hAnsi="宋体" w:eastAsia="宋体" w:cs="宋体"/>
                <w:sz w:val="18"/>
                <w:u w:color="auto"/>
              </w:rPr>
              <w:t>职工基本医疗保险缴费</w:t>
            </w:r>
          </w:p>
        </w:tc>
        <w:tc>
          <w:tcPr>
            <w:tcW w:w="953" w:type="dxa"/>
          </w:tcPr>
          <w:p>
            <w:r>
              <w:rPr>
                <w:rFonts w:ascii="宋体" w:hAnsi="宋体" w:eastAsia="宋体" w:cs="宋体"/>
                <w:sz w:val="18"/>
                <w:u w:color="auto"/>
              </w:rPr>
              <w:t>13.36</w:t>
            </w:r>
          </w:p>
        </w:tc>
        <w:tc>
          <w:tcPr>
            <w:tcW w:w="953" w:type="dxa"/>
          </w:tcPr>
          <w:p>
            <w:r>
              <w:rPr>
                <w:rFonts w:ascii="宋体" w:hAnsi="宋体" w:eastAsia="宋体" w:cs="宋体"/>
                <w:sz w:val="18"/>
                <w:u w:color="auto"/>
              </w:rPr>
              <w:t>30208</w:t>
            </w:r>
          </w:p>
        </w:tc>
        <w:tc>
          <w:tcPr>
            <w:tcW w:w="2860" w:type="dxa"/>
          </w:tcPr>
          <w:p>
            <w:r>
              <w:rPr>
                <w:rFonts w:ascii="宋体" w:hAnsi="宋体" w:eastAsia="宋体" w:cs="宋体"/>
                <w:sz w:val="18"/>
                <w:u w:color="auto"/>
              </w:rPr>
              <w:t>取暖费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31007</w:t>
            </w:r>
          </w:p>
        </w:tc>
        <w:tc>
          <w:tcPr>
            <w:tcW w:w="2860" w:type="dxa"/>
          </w:tcPr>
          <w:p>
            <w:r>
              <w:rPr>
                <w:rFonts w:ascii="宋体" w:hAnsi="宋体" w:eastAsia="宋体" w:cs="宋体"/>
                <w:sz w:val="18"/>
                <w:u w:color="auto"/>
              </w:rPr>
              <w:t>信息网络及软件购置更新</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30111</w:t>
            </w:r>
          </w:p>
        </w:tc>
        <w:tc>
          <w:tcPr>
            <w:tcW w:w="2860" w:type="dxa"/>
          </w:tcPr>
          <w:p>
            <w:r>
              <w:rPr>
                <w:rFonts w:ascii="宋体" w:hAnsi="宋体" w:eastAsia="宋体" w:cs="宋体"/>
                <w:sz w:val="18"/>
                <w:u w:color="auto"/>
              </w:rPr>
              <w:t>公务员医疗补助缴费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30209</w:t>
            </w:r>
          </w:p>
        </w:tc>
        <w:tc>
          <w:tcPr>
            <w:tcW w:w="2860" w:type="dxa"/>
          </w:tcPr>
          <w:p>
            <w:r>
              <w:rPr>
                <w:rFonts w:ascii="宋体" w:hAnsi="宋体" w:eastAsia="宋体" w:cs="宋体"/>
                <w:sz w:val="18"/>
                <w:u w:color="auto"/>
              </w:rPr>
              <w:t>物业管理费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31008</w:t>
            </w:r>
          </w:p>
        </w:tc>
        <w:tc>
          <w:tcPr>
            <w:tcW w:w="2860" w:type="dxa"/>
          </w:tcPr>
          <w:p>
            <w:r>
              <w:rPr>
                <w:rFonts w:ascii="宋体" w:hAnsi="宋体" w:eastAsia="宋体" w:cs="宋体"/>
                <w:sz w:val="18"/>
                <w:u w:color="auto"/>
              </w:rPr>
              <w:t>物资储备</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30112</w:t>
            </w:r>
          </w:p>
        </w:tc>
        <w:tc>
          <w:tcPr>
            <w:tcW w:w="2860" w:type="dxa"/>
          </w:tcPr>
          <w:p>
            <w:r>
              <w:rPr>
                <w:rFonts w:ascii="宋体" w:hAnsi="宋体" w:eastAsia="宋体" w:cs="宋体"/>
                <w:sz w:val="18"/>
                <w:u w:color="auto"/>
              </w:rPr>
              <w:t>其他社会保障缴费</w:t>
            </w:r>
          </w:p>
        </w:tc>
        <w:tc>
          <w:tcPr>
            <w:tcW w:w="953" w:type="dxa"/>
          </w:tcPr>
          <w:p>
            <w:r>
              <w:rPr>
                <w:rFonts w:ascii="宋体" w:hAnsi="宋体" w:eastAsia="宋体" w:cs="宋体"/>
                <w:sz w:val="18"/>
                <w:u w:color="auto"/>
              </w:rPr>
              <w:t>0.83</w:t>
            </w:r>
          </w:p>
        </w:tc>
        <w:tc>
          <w:tcPr>
            <w:tcW w:w="953" w:type="dxa"/>
          </w:tcPr>
          <w:p>
            <w:r>
              <w:rPr>
                <w:rFonts w:ascii="宋体" w:hAnsi="宋体" w:eastAsia="宋体" w:cs="宋体"/>
                <w:sz w:val="18"/>
                <w:u w:color="auto"/>
              </w:rPr>
              <w:t>30211</w:t>
            </w:r>
          </w:p>
        </w:tc>
        <w:tc>
          <w:tcPr>
            <w:tcW w:w="2860" w:type="dxa"/>
          </w:tcPr>
          <w:p>
            <w:r>
              <w:rPr>
                <w:rFonts w:ascii="宋体" w:hAnsi="宋体" w:eastAsia="宋体" w:cs="宋体"/>
                <w:sz w:val="18"/>
                <w:u w:color="auto"/>
              </w:rPr>
              <w:t>差旅费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31009</w:t>
            </w:r>
          </w:p>
        </w:tc>
        <w:tc>
          <w:tcPr>
            <w:tcW w:w="2860" w:type="dxa"/>
          </w:tcPr>
          <w:p>
            <w:r>
              <w:rPr>
                <w:rFonts w:ascii="宋体" w:hAnsi="宋体" w:eastAsia="宋体" w:cs="宋体"/>
                <w:sz w:val="18"/>
                <w:u w:color="auto"/>
              </w:rPr>
              <w:t>土地补偿</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30113</w:t>
            </w:r>
          </w:p>
        </w:tc>
        <w:tc>
          <w:tcPr>
            <w:tcW w:w="2860" w:type="dxa"/>
          </w:tcPr>
          <w:p>
            <w:r>
              <w:rPr>
                <w:rFonts w:ascii="宋体" w:hAnsi="宋体" w:eastAsia="宋体" w:cs="宋体"/>
                <w:sz w:val="18"/>
                <w:u w:color="auto"/>
              </w:rPr>
              <w:t>住房公积金</w:t>
            </w:r>
          </w:p>
        </w:tc>
        <w:tc>
          <w:tcPr>
            <w:tcW w:w="953" w:type="dxa"/>
          </w:tcPr>
          <w:p>
            <w:r>
              <w:rPr>
                <w:rFonts w:ascii="宋体" w:hAnsi="宋体" w:eastAsia="宋体" w:cs="宋体"/>
                <w:sz w:val="18"/>
                <w:u w:color="auto"/>
              </w:rPr>
              <w:t>25.78</w:t>
            </w:r>
          </w:p>
        </w:tc>
        <w:tc>
          <w:tcPr>
            <w:tcW w:w="953" w:type="dxa"/>
          </w:tcPr>
          <w:p>
            <w:r>
              <w:rPr>
                <w:rFonts w:ascii="宋体" w:hAnsi="宋体" w:eastAsia="宋体" w:cs="宋体"/>
                <w:sz w:val="18"/>
                <w:u w:color="auto"/>
              </w:rPr>
              <w:t>30212</w:t>
            </w:r>
          </w:p>
        </w:tc>
        <w:tc>
          <w:tcPr>
            <w:tcW w:w="2860" w:type="dxa"/>
          </w:tcPr>
          <w:p>
            <w:r>
              <w:rPr>
                <w:rFonts w:ascii="宋体" w:hAnsi="宋体" w:eastAsia="宋体" w:cs="宋体"/>
                <w:sz w:val="18"/>
                <w:u w:color="auto"/>
              </w:rPr>
              <w:t>因公出国（境）费用</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31010</w:t>
            </w:r>
          </w:p>
        </w:tc>
        <w:tc>
          <w:tcPr>
            <w:tcW w:w="2860" w:type="dxa"/>
          </w:tcPr>
          <w:p>
            <w:r>
              <w:rPr>
                <w:rFonts w:ascii="宋体" w:hAnsi="宋体" w:eastAsia="宋体" w:cs="宋体"/>
                <w:sz w:val="18"/>
                <w:u w:color="auto"/>
              </w:rPr>
              <w:t>安置补助</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30114</w:t>
            </w:r>
          </w:p>
        </w:tc>
        <w:tc>
          <w:tcPr>
            <w:tcW w:w="2860" w:type="dxa"/>
          </w:tcPr>
          <w:p>
            <w:r>
              <w:rPr>
                <w:rFonts w:ascii="宋体" w:hAnsi="宋体" w:eastAsia="宋体" w:cs="宋体"/>
                <w:sz w:val="18"/>
                <w:u w:color="auto"/>
              </w:rPr>
              <w:t>医疗费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30213</w:t>
            </w:r>
          </w:p>
        </w:tc>
        <w:tc>
          <w:tcPr>
            <w:tcW w:w="2860" w:type="dxa"/>
          </w:tcPr>
          <w:p>
            <w:r>
              <w:rPr>
                <w:rFonts w:ascii="宋体" w:hAnsi="宋体" w:eastAsia="宋体" w:cs="宋体"/>
                <w:sz w:val="18"/>
                <w:u w:color="auto"/>
              </w:rPr>
              <w:t>维修（护）费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31011</w:t>
            </w:r>
          </w:p>
        </w:tc>
        <w:tc>
          <w:tcPr>
            <w:tcW w:w="2860" w:type="dxa"/>
          </w:tcPr>
          <w:p>
            <w:r>
              <w:rPr>
                <w:rFonts w:ascii="宋体" w:hAnsi="宋体" w:eastAsia="宋体" w:cs="宋体"/>
                <w:sz w:val="18"/>
                <w:u w:color="auto"/>
              </w:rPr>
              <w:t>地上附着物和青苗补偿</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30199</w:t>
            </w:r>
          </w:p>
        </w:tc>
        <w:tc>
          <w:tcPr>
            <w:tcW w:w="2860" w:type="dxa"/>
          </w:tcPr>
          <w:p>
            <w:r>
              <w:rPr>
                <w:rFonts w:ascii="宋体" w:hAnsi="宋体" w:eastAsia="宋体" w:cs="宋体"/>
                <w:sz w:val="18"/>
                <w:u w:color="auto"/>
              </w:rPr>
              <w:t>其他工资福利支出</w:t>
            </w:r>
          </w:p>
        </w:tc>
        <w:tc>
          <w:tcPr>
            <w:tcW w:w="953" w:type="dxa"/>
          </w:tcPr>
          <w:p>
            <w:r>
              <w:rPr>
                <w:rFonts w:ascii="宋体" w:hAnsi="宋体" w:eastAsia="宋体" w:cs="宋体"/>
                <w:sz w:val="18"/>
                <w:u w:color="auto"/>
              </w:rPr>
              <w:t>47.46</w:t>
            </w:r>
          </w:p>
        </w:tc>
        <w:tc>
          <w:tcPr>
            <w:tcW w:w="953" w:type="dxa"/>
          </w:tcPr>
          <w:p>
            <w:r>
              <w:rPr>
                <w:rFonts w:ascii="宋体" w:hAnsi="宋体" w:eastAsia="宋体" w:cs="宋体"/>
                <w:sz w:val="18"/>
                <w:u w:color="auto"/>
              </w:rPr>
              <w:t>30214</w:t>
            </w:r>
          </w:p>
        </w:tc>
        <w:tc>
          <w:tcPr>
            <w:tcW w:w="2860" w:type="dxa"/>
          </w:tcPr>
          <w:p>
            <w:r>
              <w:rPr>
                <w:rFonts w:ascii="宋体" w:hAnsi="宋体" w:eastAsia="宋体" w:cs="宋体"/>
                <w:sz w:val="18"/>
                <w:u w:color="auto"/>
              </w:rPr>
              <w:t>租赁费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31012</w:t>
            </w:r>
          </w:p>
        </w:tc>
        <w:tc>
          <w:tcPr>
            <w:tcW w:w="2860" w:type="dxa"/>
          </w:tcPr>
          <w:p>
            <w:r>
              <w:rPr>
                <w:rFonts w:ascii="宋体" w:hAnsi="宋体" w:eastAsia="宋体" w:cs="宋体"/>
                <w:sz w:val="18"/>
                <w:u w:color="auto"/>
              </w:rPr>
              <w:t>拆迁补偿</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w:t>
            </w:r>
          </w:p>
        </w:tc>
        <w:tc>
          <w:tcPr>
            <w:tcW w:w="2860" w:type="dxa"/>
          </w:tcPr>
          <w:p>
            <w:r>
              <w:rPr>
                <w:rFonts w:ascii="宋体" w:hAnsi="宋体" w:eastAsia="宋体" w:cs="宋体"/>
                <w:sz w:val="18"/>
                <w:u w:color="auto"/>
              </w:rPr>
              <w:t>对个人和家庭的补助</w:t>
            </w:r>
          </w:p>
        </w:tc>
        <w:tc>
          <w:tcPr>
            <w:tcW w:w="953" w:type="dxa"/>
          </w:tcPr>
          <w:p>
            <w:r>
              <w:rPr>
                <w:rFonts w:ascii="宋体" w:hAnsi="宋体" w:eastAsia="宋体" w:cs="宋体"/>
                <w:sz w:val="18"/>
                <w:u w:color="auto"/>
              </w:rPr>
              <w:t>19.74</w:t>
            </w:r>
          </w:p>
        </w:tc>
        <w:tc>
          <w:tcPr>
            <w:tcW w:w="953" w:type="dxa"/>
          </w:tcPr>
          <w:p>
            <w:r>
              <w:rPr>
                <w:rFonts w:ascii="宋体" w:hAnsi="宋体" w:eastAsia="宋体" w:cs="宋体"/>
                <w:sz w:val="18"/>
                <w:u w:color="auto"/>
              </w:rPr>
              <w:t>30215</w:t>
            </w:r>
          </w:p>
        </w:tc>
        <w:tc>
          <w:tcPr>
            <w:tcW w:w="2860" w:type="dxa"/>
          </w:tcPr>
          <w:p>
            <w:r>
              <w:rPr>
                <w:rFonts w:ascii="宋体" w:hAnsi="宋体" w:eastAsia="宋体" w:cs="宋体"/>
                <w:sz w:val="18"/>
                <w:u w:color="auto"/>
              </w:rPr>
              <w:t>会议费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31013</w:t>
            </w:r>
          </w:p>
        </w:tc>
        <w:tc>
          <w:tcPr>
            <w:tcW w:w="2860" w:type="dxa"/>
          </w:tcPr>
          <w:p>
            <w:r>
              <w:rPr>
                <w:rFonts w:ascii="宋体" w:hAnsi="宋体" w:eastAsia="宋体" w:cs="宋体"/>
                <w:sz w:val="18"/>
                <w:u w:color="auto"/>
              </w:rPr>
              <w:t>公务用车购置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30301</w:t>
            </w:r>
          </w:p>
        </w:tc>
        <w:tc>
          <w:tcPr>
            <w:tcW w:w="2860" w:type="dxa"/>
          </w:tcPr>
          <w:p>
            <w:r>
              <w:rPr>
                <w:rFonts w:ascii="宋体" w:hAnsi="宋体" w:eastAsia="宋体" w:cs="宋体"/>
                <w:sz w:val="18"/>
                <w:u w:color="auto"/>
              </w:rPr>
              <w:t>离休费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30216</w:t>
            </w:r>
          </w:p>
        </w:tc>
        <w:tc>
          <w:tcPr>
            <w:tcW w:w="2860" w:type="dxa"/>
          </w:tcPr>
          <w:p>
            <w:r>
              <w:rPr>
                <w:rFonts w:ascii="宋体" w:hAnsi="宋体" w:eastAsia="宋体" w:cs="宋体"/>
                <w:sz w:val="18"/>
                <w:u w:color="auto"/>
              </w:rPr>
              <w:t>培训费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31019</w:t>
            </w:r>
          </w:p>
        </w:tc>
        <w:tc>
          <w:tcPr>
            <w:tcW w:w="2860" w:type="dxa"/>
          </w:tcPr>
          <w:p>
            <w:r>
              <w:rPr>
                <w:rFonts w:ascii="宋体" w:hAnsi="宋体" w:eastAsia="宋体" w:cs="宋体"/>
                <w:sz w:val="18"/>
                <w:u w:color="auto"/>
              </w:rPr>
              <w:t>其他交通工具购置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30302</w:t>
            </w:r>
          </w:p>
        </w:tc>
        <w:tc>
          <w:tcPr>
            <w:tcW w:w="2860" w:type="dxa"/>
          </w:tcPr>
          <w:p>
            <w:r>
              <w:rPr>
                <w:rFonts w:ascii="宋体" w:hAnsi="宋体" w:eastAsia="宋体" w:cs="宋体"/>
                <w:sz w:val="18"/>
                <w:u w:color="auto"/>
              </w:rPr>
              <w:t>退休费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30217</w:t>
            </w:r>
          </w:p>
        </w:tc>
        <w:tc>
          <w:tcPr>
            <w:tcW w:w="2860" w:type="dxa"/>
          </w:tcPr>
          <w:p>
            <w:r>
              <w:rPr>
                <w:rFonts w:ascii="宋体" w:hAnsi="宋体" w:eastAsia="宋体" w:cs="宋体"/>
                <w:sz w:val="18"/>
                <w:u w:color="auto"/>
              </w:rPr>
              <w:t>公务接待费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31021</w:t>
            </w:r>
          </w:p>
        </w:tc>
        <w:tc>
          <w:tcPr>
            <w:tcW w:w="2860" w:type="dxa"/>
          </w:tcPr>
          <w:p>
            <w:r>
              <w:rPr>
                <w:rFonts w:ascii="宋体" w:hAnsi="宋体" w:eastAsia="宋体" w:cs="宋体"/>
                <w:sz w:val="18"/>
                <w:u w:color="auto"/>
              </w:rPr>
              <w:t>文物和陈列品购置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30303</w:t>
            </w:r>
          </w:p>
        </w:tc>
        <w:tc>
          <w:tcPr>
            <w:tcW w:w="2860" w:type="dxa"/>
          </w:tcPr>
          <w:p>
            <w:r>
              <w:rPr>
                <w:rFonts w:ascii="宋体" w:hAnsi="宋体" w:eastAsia="宋体" w:cs="宋体"/>
                <w:sz w:val="18"/>
                <w:u w:color="auto"/>
              </w:rPr>
              <w:t>退职（役）费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30218</w:t>
            </w:r>
          </w:p>
        </w:tc>
        <w:tc>
          <w:tcPr>
            <w:tcW w:w="2860" w:type="dxa"/>
          </w:tcPr>
          <w:p>
            <w:r>
              <w:rPr>
                <w:rFonts w:ascii="宋体" w:hAnsi="宋体" w:eastAsia="宋体" w:cs="宋体"/>
                <w:sz w:val="18"/>
                <w:u w:color="auto"/>
              </w:rPr>
              <w:t>专用材料费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31022</w:t>
            </w:r>
          </w:p>
        </w:tc>
        <w:tc>
          <w:tcPr>
            <w:tcW w:w="2860" w:type="dxa"/>
          </w:tcPr>
          <w:p>
            <w:r>
              <w:rPr>
                <w:rFonts w:ascii="宋体" w:hAnsi="宋体" w:eastAsia="宋体" w:cs="宋体"/>
                <w:sz w:val="18"/>
                <w:u w:color="auto"/>
              </w:rPr>
              <w:t>无形资产购置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30304</w:t>
            </w:r>
          </w:p>
        </w:tc>
        <w:tc>
          <w:tcPr>
            <w:tcW w:w="2860" w:type="dxa"/>
          </w:tcPr>
          <w:p>
            <w:r>
              <w:rPr>
                <w:rFonts w:ascii="宋体" w:hAnsi="宋体" w:eastAsia="宋体" w:cs="宋体"/>
                <w:sz w:val="18"/>
                <w:u w:color="auto"/>
              </w:rPr>
              <w:t>抚恤金</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30224</w:t>
            </w:r>
          </w:p>
        </w:tc>
        <w:tc>
          <w:tcPr>
            <w:tcW w:w="2860" w:type="dxa"/>
          </w:tcPr>
          <w:p>
            <w:r>
              <w:rPr>
                <w:rFonts w:ascii="宋体" w:hAnsi="宋体" w:eastAsia="宋体" w:cs="宋体"/>
                <w:sz w:val="18"/>
                <w:u w:color="auto"/>
              </w:rPr>
              <w:t>被装购置费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31099</w:t>
            </w:r>
          </w:p>
        </w:tc>
        <w:tc>
          <w:tcPr>
            <w:tcW w:w="2860" w:type="dxa"/>
          </w:tcPr>
          <w:p>
            <w:r>
              <w:rPr>
                <w:rFonts w:ascii="宋体" w:hAnsi="宋体" w:eastAsia="宋体" w:cs="宋体"/>
                <w:sz w:val="18"/>
                <w:u w:color="auto"/>
              </w:rPr>
              <w:t>其他资本性支出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30305</w:t>
            </w:r>
          </w:p>
        </w:tc>
        <w:tc>
          <w:tcPr>
            <w:tcW w:w="2860" w:type="dxa"/>
          </w:tcPr>
          <w:p>
            <w:r>
              <w:rPr>
                <w:rFonts w:ascii="宋体" w:hAnsi="宋体" w:eastAsia="宋体" w:cs="宋体"/>
                <w:sz w:val="18"/>
                <w:u w:color="auto"/>
              </w:rPr>
              <w:t>生活补助</w:t>
            </w:r>
          </w:p>
        </w:tc>
        <w:tc>
          <w:tcPr>
            <w:tcW w:w="953" w:type="dxa"/>
          </w:tcPr>
          <w:p>
            <w:r>
              <w:rPr>
                <w:rFonts w:ascii="宋体" w:hAnsi="宋体" w:eastAsia="宋体" w:cs="宋体"/>
                <w:sz w:val="18"/>
                <w:u w:color="auto"/>
              </w:rPr>
              <w:t>0.20</w:t>
            </w:r>
          </w:p>
        </w:tc>
        <w:tc>
          <w:tcPr>
            <w:tcW w:w="953" w:type="dxa"/>
          </w:tcPr>
          <w:p>
            <w:r>
              <w:rPr>
                <w:rFonts w:ascii="宋体" w:hAnsi="宋体" w:eastAsia="宋体" w:cs="宋体"/>
                <w:sz w:val="18"/>
                <w:u w:color="auto"/>
              </w:rPr>
              <w:t>30225</w:t>
            </w:r>
          </w:p>
        </w:tc>
        <w:tc>
          <w:tcPr>
            <w:tcW w:w="2860" w:type="dxa"/>
          </w:tcPr>
          <w:p>
            <w:r>
              <w:rPr>
                <w:rFonts w:ascii="宋体" w:hAnsi="宋体" w:eastAsia="宋体" w:cs="宋体"/>
                <w:sz w:val="18"/>
                <w:u w:color="auto"/>
              </w:rPr>
              <w:t>专用燃料费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312</w:t>
            </w:r>
          </w:p>
        </w:tc>
        <w:tc>
          <w:tcPr>
            <w:tcW w:w="2860" w:type="dxa"/>
          </w:tcPr>
          <w:p>
            <w:r>
              <w:rPr>
                <w:rFonts w:ascii="宋体" w:hAnsi="宋体" w:eastAsia="宋体" w:cs="宋体"/>
                <w:sz w:val="18"/>
                <w:u w:color="auto"/>
              </w:rPr>
              <w:t>对企业补助</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30306</w:t>
            </w:r>
          </w:p>
        </w:tc>
        <w:tc>
          <w:tcPr>
            <w:tcW w:w="2860" w:type="dxa"/>
          </w:tcPr>
          <w:p>
            <w:r>
              <w:rPr>
                <w:rFonts w:ascii="宋体" w:hAnsi="宋体" w:eastAsia="宋体" w:cs="宋体"/>
                <w:sz w:val="18"/>
                <w:u w:color="auto"/>
              </w:rPr>
              <w:t>救济费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30226</w:t>
            </w:r>
          </w:p>
        </w:tc>
        <w:tc>
          <w:tcPr>
            <w:tcW w:w="2860" w:type="dxa"/>
          </w:tcPr>
          <w:p>
            <w:r>
              <w:rPr>
                <w:rFonts w:ascii="宋体" w:hAnsi="宋体" w:eastAsia="宋体" w:cs="宋体"/>
                <w:sz w:val="18"/>
                <w:u w:color="auto"/>
              </w:rPr>
              <w:t>劳务费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31201</w:t>
            </w:r>
          </w:p>
        </w:tc>
        <w:tc>
          <w:tcPr>
            <w:tcW w:w="2860" w:type="dxa"/>
          </w:tcPr>
          <w:p>
            <w:r>
              <w:rPr>
                <w:rFonts w:ascii="宋体" w:hAnsi="宋体" w:eastAsia="宋体" w:cs="宋体"/>
                <w:sz w:val="18"/>
                <w:u w:color="auto"/>
              </w:rPr>
              <w:t>资本金注入</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30307</w:t>
            </w:r>
          </w:p>
        </w:tc>
        <w:tc>
          <w:tcPr>
            <w:tcW w:w="2860" w:type="dxa"/>
          </w:tcPr>
          <w:p>
            <w:r>
              <w:rPr>
                <w:rFonts w:ascii="宋体" w:hAnsi="宋体" w:eastAsia="宋体" w:cs="宋体"/>
                <w:sz w:val="18"/>
                <w:u w:color="auto"/>
              </w:rPr>
              <w:t>医疗费补助</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30227</w:t>
            </w:r>
          </w:p>
        </w:tc>
        <w:tc>
          <w:tcPr>
            <w:tcW w:w="2860" w:type="dxa"/>
          </w:tcPr>
          <w:p>
            <w:r>
              <w:rPr>
                <w:rFonts w:ascii="宋体" w:hAnsi="宋体" w:eastAsia="宋体" w:cs="宋体"/>
                <w:sz w:val="18"/>
                <w:u w:color="auto"/>
              </w:rPr>
              <w:t>委托业务费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31203</w:t>
            </w:r>
          </w:p>
        </w:tc>
        <w:tc>
          <w:tcPr>
            <w:tcW w:w="2860" w:type="dxa"/>
          </w:tcPr>
          <w:p>
            <w:r>
              <w:rPr>
                <w:rFonts w:ascii="宋体" w:hAnsi="宋体" w:eastAsia="宋体" w:cs="宋体"/>
                <w:sz w:val="18"/>
                <w:u w:color="auto"/>
              </w:rPr>
              <w:t>政府投资基金股权投资</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30308</w:t>
            </w:r>
          </w:p>
        </w:tc>
        <w:tc>
          <w:tcPr>
            <w:tcW w:w="2860" w:type="dxa"/>
          </w:tcPr>
          <w:p>
            <w:r>
              <w:rPr>
                <w:rFonts w:ascii="宋体" w:hAnsi="宋体" w:eastAsia="宋体" w:cs="宋体"/>
                <w:sz w:val="18"/>
                <w:u w:color="auto"/>
              </w:rPr>
              <w:t>助学金</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30228</w:t>
            </w:r>
          </w:p>
        </w:tc>
        <w:tc>
          <w:tcPr>
            <w:tcW w:w="2860" w:type="dxa"/>
          </w:tcPr>
          <w:p>
            <w:r>
              <w:rPr>
                <w:rFonts w:ascii="宋体" w:hAnsi="宋体" w:eastAsia="宋体" w:cs="宋体"/>
                <w:sz w:val="18"/>
                <w:u w:color="auto"/>
              </w:rPr>
              <w:t>工会经费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31204</w:t>
            </w:r>
          </w:p>
        </w:tc>
        <w:tc>
          <w:tcPr>
            <w:tcW w:w="2860" w:type="dxa"/>
          </w:tcPr>
          <w:p>
            <w:r>
              <w:rPr>
                <w:rFonts w:ascii="宋体" w:hAnsi="宋体" w:eastAsia="宋体" w:cs="宋体"/>
                <w:sz w:val="18"/>
                <w:u w:color="auto"/>
              </w:rPr>
              <w:t>费用补贴</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30309</w:t>
            </w:r>
          </w:p>
        </w:tc>
        <w:tc>
          <w:tcPr>
            <w:tcW w:w="2860" w:type="dxa"/>
          </w:tcPr>
          <w:p>
            <w:r>
              <w:rPr>
                <w:rFonts w:ascii="宋体" w:hAnsi="宋体" w:eastAsia="宋体" w:cs="宋体"/>
                <w:sz w:val="18"/>
                <w:u w:color="auto"/>
              </w:rPr>
              <w:t>奖励金</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30229</w:t>
            </w:r>
          </w:p>
        </w:tc>
        <w:tc>
          <w:tcPr>
            <w:tcW w:w="2860" w:type="dxa"/>
          </w:tcPr>
          <w:p>
            <w:r>
              <w:rPr>
                <w:rFonts w:ascii="宋体" w:hAnsi="宋体" w:eastAsia="宋体" w:cs="宋体"/>
                <w:sz w:val="18"/>
                <w:u w:color="auto"/>
              </w:rPr>
              <w:t>福利费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31205</w:t>
            </w:r>
          </w:p>
        </w:tc>
        <w:tc>
          <w:tcPr>
            <w:tcW w:w="2860" w:type="dxa"/>
          </w:tcPr>
          <w:p>
            <w:r>
              <w:rPr>
                <w:rFonts w:ascii="宋体" w:hAnsi="宋体" w:eastAsia="宋体" w:cs="宋体"/>
                <w:sz w:val="18"/>
                <w:u w:color="auto"/>
              </w:rPr>
              <w:t>利息补贴</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30310</w:t>
            </w:r>
          </w:p>
        </w:tc>
        <w:tc>
          <w:tcPr>
            <w:tcW w:w="2860" w:type="dxa"/>
          </w:tcPr>
          <w:p>
            <w:r>
              <w:rPr>
                <w:rFonts w:ascii="宋体" w:hAnsi="宋体" w:eastAsia="宋体" w:cs="宋体"/>
                <w:sz w:val="18"/>
                <w:u w:color="auto"/>
              </w:rPr>
              <w:t>个人农业生产补贴</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30231</w:t>
            </w:r>
          </w:p>
        </w:tc>
        <w:tc>
          <w:tcPr>
            <w:tcW w:w="2860" w:type="dxa"/>
          </w:tcPr>
          <w:p>
            <w:r>
              <w:rPr>
                <w:rFonts w:ascii="宋体" w:hAnsi="宋体" w:eastAsia="宋体" w:cs="宋体"/>
                <w:sz w:val="18"/>
                <w:u w:color="auto"/>
              </w:rPr>
              <w:t>公务用车运行维护费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31299</w:t>
            </w:r>
          </w:p>
        </w:tc>
        <w:tc>
          <w:tcPr>
            <w:tcW w:w="2860" w:type="dxa"/>
          </w:tcPr>
          <w:p>
            <w:r>
              <w:rPr>
                <w:rFonts w:ascii="宋体" w:hAnsi="宋体" w:eastAsia="宋体" w:cs="宋体"/>
                <w:sz w:val="18"/>
                <w:u w:color="auto"/>
              </w:rPr>
              <w:t>其他对企业补助</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30311</w:t>
            </w:r>
          </w:p>
        </w:tc>
        <w:tc>
          <w:tcPr>
            <w:tcW w:w="2860" w:type="dxa"/>
          </w:tcPr>
          <w:p>
            <w:r>
              <w:rPr>
                <w:rFonts w:ascii="宋体" w:hAnsi="宋体" w:eastAsia="宋体" w:cs="宋体"/>
                <w:sz w:val="18"/>
                <w:u w:color="auto"/>
              </w:rPr>
              <w:t>代缴社会保险费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30239</w:t>
            </w:r>
          </w:p>
        </w:tc>
        <w:tc>
          <w:tcPr>
            <w:tcW w:w="2860" w:type="dxa"/>
          </w:tcPr>
          <w:p>
            <w:r>
              <w:rPr>
                <w:rFonts w:ascii="宋体" w:hAnsi="宋体" w:eastAsia="宋体" w:cs="宋体"/>
                <w:sz w:val="18"/>
                <w:u w:color="auto"/>
              </w:rPr>
              <w:t>其他交通费用</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w:t>
            </w:r>
          </w:p>
        </w:tc>
        <w:tc>
          <w:tcPr>
            <w:tcW w:w="2860" w:type="dxa"/>
          </w:tcPr>
          <w:p>
            <w:r>
              <w:rPr>
                <w:rFonts w:ascii="宋体" w:hAnsi="宋体" w:eastAsia="宋体" w:cs="宋体"/>
                <w:sz w:val="18"/>
                <w:u w:color="auto"/>
              </w:rPr>
              <w:t>其他支出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30399</w:t>
            </w:r>
          </w:p>
        </w:tc>
        <w:tc>
          <w:tcPr>
            <w:tcW w:w="2860" w:type="dxa"/>
          </w:tcPr>
          <w:p>
            <w:r>
              <w:rPr>
                <w:rFonts w:ascii="宋体" w:hAnsi="宋体" w:eastAsia="宋体" w:cs="宋体"/>
                <w:sz w:val="18"/>
                <w:u w:color="auto"/>
              </w:rPr>
              <w:t>其他对个人和家庭补助</w:t>
            </w:r>
          </w:p>
        </w:tc>
        <w:tc>
          <w:tcPr>
            <w:tcW w:w="953" w:type="dxa"/>
          </w:tcPr>
          <w:p>
            <w:r>
              <w:rPr>
                <w:rFonts w:ascii="宋体" w:hAnsi="宋体" w:eastAsia="宋体" w:cs="宋体"/>
                <w:sz w:val="18"/>
                <w:u w:color="auto"/>
              </w:rPr>
              <w:t>19.54</w:t>
            </w:r>
          </w:p>
        </w:tc>
        <w:tc>
          <w:tcPr>
            <w:tcW w:w="953" w:type="dxa"/>
          </w:tcPr>
          <w:p>
            <w:r>
              <w:rPr>
                <w:rFonts w:ascii="宋体" w:hAnsi="宋体" w:eastAsia="宋体" w:cs="宋体"/>
                <w:sz w:val="18"/>
                <w:u w:color="auto"/>
              </w:rPr>
              <w:t>30240</w:t>
            </w:r>
          </w:p>
        </w:tc>
        <w:tc>
          <w:tcPr>
            <w:tcW w:w="2860" w:type="dxa"/>
          </w:tcPr>
          <w:p>
            <w:r>
              <w:rPr>
                <w:rFonts w:ascii="宋体" w:hAnsi="宋体" w:eastAsia="宋体" w:cs="宋体"/>
                <w:sz w:val="18"/>
                <w:u w:color="auto"/>
              </w:rPr>
              <w:t>税金及附加费用</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39907</w:t>
            </w:r>
          </w:p>
        </w:tc>
        <w:tc>
          <w:tcPr>
            <w:tcW w:w="2860" w:type="dxa"/>
          </w:tcPr>
          <w:p>
            <w:r>
              <w:rPr>
                <w:rFonts w:ascii="宋体" w:hAnsi="宋体" w:eastAsia="宋体" w:cs="宋体"/>
                <w:sz w:val="18"/>
                <w:u w:color="auto"/>
              </w:rPr>
              <w:t>国家赔偿费用支出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u w:color="auto"/>
              </w:rPr>
              <w:t>30299</w:t>
            </w:r>
          </w:p>
        </w:tc>
        <w:tc>
          <w:tcPr>
            <w:tcW w:w="2860" w:type="dxa"/>
          </w:tcPr>
          <w:p>
            <w:r>
              <w:rPr>
                <w:rFonts w:ascii="宋体" w:hAnsi="宋体" w:eastAsia="宋体" w:cs="宋体"/>
                <w:sz w:val="18"/>
                <w:u w:color="auto"/>
              </w:rPr>
              <w:t>其他商品和服务支出</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39908</w:t>
            </w:r>
          </w:p>
        </w:tc>
        <w:tc>
          <w:tcPr>
            <w:tcW w:w="2860" w:type="dxa"/>
          </w:tcPr>
          <w:p>
            <w:r>
              <w:rPr>
                <w:rFonts w:ascii="宋体" w:hAnsi="宋体" w:eastAsia="宋体" w:cs="宋体"/>
                <w:sz w:val="18"/>
                <w:u w:color="auto"/>
              </w:rPr>
              <w:t>对民间非营利组织和群众性自治组织补贴</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u w:color="auto"/>
              </w:rPr>
              <w:t>307</w:t>
            </w:r>
          </w:p>
        </w:tc>
        <w:tc>
          <w:tcPr>
            <w:tcW w:w="2860" w:type="dxa"/>
          </w:tcPr>
          <w:p>
            <w:r>
              <w:rPr>
                <w:rFonts w:ascii="宋体" w:hAnsi="宋体" w:eastAsia="宋体" w:cs="宋体"/>
                <w:sz w:val="18"/>
                <w:u w:color="auto"/>
              </w:rPr>
              <w:t>债务利息及费用支出</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39909</w:t>
            </w:r>
          </w:p>
        </w:tc>
        <w:tc>
          <w:tcPr>
            <w:tcW w:w="2860" w:type="dxa"/>
          </w:tcPr>
          <w:p>
            <w:r>
              <w:rPr>
                <w:rFonts w:ascii="宋体" w:hAnsi="宋体" w:eastAsia="宋体" w:cs="宋体"/>
                <w:sz w:val="18"/>
                <w:u w:color="auto"/>
              </w:rPr>
              <w:t>经常性赠与</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u w:color="auto"/>
              </w:rPr>
              <w:t>30701</w:t>
            </w:r>
          </w:p>
        </w:tc>
        <w:tc>
          <w:tcPr>
            <w:tcW w:w="2860" w:type="dxa"/>
          </w:tcPr>
          <w:p>
            <w:r>
              <w:rPr>
                <w:rFonts w:ascii="宋体" w:hAnsi="宋体" w:eastAsia="宋体" w:cs="宋体"/>
                <w:sz w:val="18"/>
                <w:u w:color="auto"/>
              </w:rPr>
              <w:t>国内债务付息</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39910</w:t>
            </w:r>
          </w:p>
        </w:tc>
        <w:tc>
          <w:tcPr>
            <w:tcW w:w="2860" w:type="dxa"/>
          </w:tcPr>
          <w:p>
            <w:r>
              <w:rPr>
                <w:rFonts w:ascii="宋体" w:hAnsi="宋体" w:eastAsia="宋体" w:cs="宋体"/>
                <w:sz w:val="18"/>
                <w:u w:color="auto"/>
              </w:rPr>
              <w:t>资本性赠与</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u w:color="auto"/>
              </w:rPr>
              <w:t>30702</w:t>
            </w:r>
          </w:p>
        </w:tc>
        <w:tc>
          <w:tcPr>
            <w:tcW w:w="2860" w:type="dxa"/>
          </w:tcPr>
          <w:p>
            <w:r>
              <w:rPr>
                <w:rFonts w:ascii="宋体" w:hAnsi="宋体" w:eastAsia="宋体" w:cs="宋体"/>
                <w:sz w:val="18"/>
                <w:u w:color="auto"/>
              </w:rPr>
              <w:t>国外债务付息</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39999</w:t>
            </w:r>
          </w:p>
        </w:tc>
        <w:tc>
          <w:tcPr>
            <w:tcW w:w="2860" w:type="dxa"/>
          </w:tcPr>
          <w:p>
            <w:r>
              <w:rPr>
                <w:rFonts w:ascii="宋体" w:hAnsi="宋体" w:eastAsia="宋体" w:cs="宋体"/>
                <w:sz w:val="18"/>
                <w:u w:color="auto"/>
              </w:rPr>
              <w:t>其他支出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tc>
        <w:tc>
          <w:tcPr>
            <w:tcW w:w="2860" w:type="dxa"/>
          </w:tcPr>
          <w:p/>
        </w:tc>
        <w:tc>
          <w:tcPr>
            <w:tcW w:w="953" w:type="dxa"/>
          </w:tcPr>
          <w:p>
            <w:r>
              <w:rPr>
                <w:rFonts w:ascii="宋体" w:hAnsi="宋体" w:eastAsia="宋体" w:cs="宋体"/>
                <w:sz w:val="18"/>
                <w:u w:color="auto"/>
              </w:rPr>
              <w:t>0.00</w:t>
            </w:r>
          </w:p>
        </w:tc>
        <w:tc>
          <w:tcPr>
            <w:tcW w:w="953" w:type="dxa"/>
          </w:tcPr>
          <w:p/>
        </w:tc>
        <w:tc>
          <w:tcPr>
            <w:tcW w:w="2860" w:type="dxa"/>
          </w:tcPr>
          <w:p/>
        </w:tc>
        <w:tc>
          <w:tcPr>
            <w:tcW w:w="9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813" w:type="dxa"/>
            <w:gridSpan w:val="2"/>
          </w:tcPr>
          <w:p>
            <w:r>
              <w:rPr>
                <w:rFonts w:ascii="宋体" w:hAnsi="宋体" w:eastAsia="宋体" w:cs="宋体"/>
                <w:b/>
                <w:sz w:val="18"/>
                <w:u w:color="auto"/>
              </w:rPr>
              <w:t xml:space="preserve">人员经费合计 </w:t>
            </w:r>
          </w:p>
        </w:tc>
        <w:tc>
          <w:tcPr>
            <w:tcW w:w="953" w:type="dxa"/>
          </w:tcPr>
          <w:p>
            <w:r>
              <w:rPr>
                <w:rFonts w:ascii="宋体" w:hAnsi="宋体" w:eastAsia="宋体" w:cs="宋体"/>
                <w:b/>
                <w:sz w:val="18"/>
                <w:u w:color="auto"/>
              </w:rPr>
              <w:t>386.26</w:t>
            </w:r>
          </w:p>
        </w:tc>
        <w:tc>
          <w:tcPr>
            <w:tcW w:w="8579" w:type="dxa"/>
            <w:gridSpan w:val="5"/>
          </w:tcPr>
          <w:p>
            <w:r>
              <w:rPr>
                <w:rFonts w:ascii="宋体" w:hAnsi="宋体" w:eastAsia="宋体" w:cs="宋体"/>
                <w:b/>
                <w:sz w:val="18"/>
                <w:u w:color="auto"/>
              </w:rPr>
              <w:t>公用经费合计</w:t>
            </w:r>
          </w:p>
        </w:tc>
        <w:tc>
          <w:tcPr>
            <w:tcW w:w="953" w:type="dxa"/>
          </w:tcPr>
          <w:p>
            <w:r>
              <w:rPr>
                <w:rFonts w:ascii="宋体" w:hAnsi="宋体" w:eastAsia="宋体" w:cs="宋体"/>
                <w:b/>
                <w:sz w:val="18"/>
                <w:u w:color="auto"/>
              </w:rPr>
              <w:t>0.00</w:t>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w:t>
      </w:r>
      <w:r>
        <w:rPr>
          <w:rFonts w:hint="eastAsia" w:ascii="Times New Roman" w:hAnsi="Times New Roman" w:cs="Times New Roman" w:eastAsiaTheme="minorEastAsia"/>
        </w:rPr>
        <w:t>1. 本表反映部门本年度一般公共预算财政拨款基本支出明细情况。</w:t>
      </w:r>
    </w:p>
    <w:p>
      <w:pPr>
        <w:pStyle w:val="16"/>
        <w:numPr>
          <w:ilvl w:val="0"/>
          <w:numId w:val="2"/>
        </w:numPr>
        <w:ind w:left="420" w:leftChars="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pPr>
        <w:pStyle w:val="3"/>
        <w:numPr>
          <w:ilvl w:val="0"/>
          <w:numId w:val="1"/>
        </w:numPr>
      </w:pPr>
      <w:bookmarkStart w:id="22" w:name="_Toc7633"/>
      <w:bookmarkStart w:id="23" w:name="_Toc14953"/>
      <w:r>
        <w:rPr>
          <w:rFonts w:hint="eastAsia"/>
        </w:rPr>
        <w:t>一般公共预算财政拨款“三公”经费支出决算表</w:t>
      </w:r>
      <w:bookmarkEnd w:id="22"/>
      <w:bookmarkEnd w:id="23"/>
      <w:r>
        <w:rPr>
          <w:rFonts w:hint="eastAsia"/>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pPr>
        <w:widowControl/>
        <w:spacing w:line="240" w:lineRule="auto"/>
        <w:jc w:val="right"/>
        <w:rPr>
          <w:rFonts w:ascii="宋体" w:hAnsi="宋体" w:eastAsia="宋体" w:cs="宋体"/>
          <w:sz w:val="22"/>
        </w:rPr>
      </w:pPr>
      <w:r>
        <w:rPr>
          <w:rFonts w:ascii="宋体" w:hAnsi="宋体" w:eastAsia="宋体" w:cs="宋体"/>
          <w:sz w:val="22"/>
        </w:rPr>
        <w:t>公开07表</w:t>
      </w:r>
    </w:p>
    <w:p>
      <w:pPr>
        <w:widowControl/>
        <w:tabs>
          <w:tab w:val="left" w:pos="424"/>
          <w:tab w:val="right" w:pos="8392"/>
        </w:tabs>
        <w:spacing w:line="240" w:lineRule="auto"/>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明溪县审计局</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182"/>
        <w:gridCol w:w="836"/>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vAlign w:val="center"/>
          </w:tcPr>
          <w:p>
            <w:pPr>
              <w:jc w:val="center"/>
            </w:pPr>
            <w:r>
              <w:rPr>
                <w:rFonts w:ascii="宋体" w:hAnsi="宋体" w:eastAsia="宋体" w:cs="宋体"/>
                <w:sz w:val="22"/>
                <w:u w:color="auto"/>
              </w:rPr>
              <w:t>项目</w:t>
            </w:r>
          </w:p>
        </w:tc>
        <w:tc>
          <w:tcPr>
            <w:tcW w:w="836" w:type="dxa"/>
            <w:vAlign w:val="center"/>
          </w:tcPr>
          <w:p>
            <w:pPr>
              <w:jc w:val="center"/>
            </w:pPr>
            <w:r>
              <w:rPr>
                <w:rFonts w:ascii="宋体" w:hAnsi="宋体" w:eastAsia="宋体" w:cs="宋体"/>
                <w:sz w:val="22"/>
                <w:u w:color="auto"/>
              </w:rPr>
              <w:t>行次</w:t>
            </w:r>
          </w:p>
        </w:tc>
        <w:tc>
          <w:tcPr>
            <w:tcW w:w="4182" w:type="dxa"/>
            <w:vAlign w:val="center"/>
          </w:tcPr>
          <w:p>
            <w:pPr>
              <w:jc w:val="center"/>
            </w:pPr>
            <w:r>
              <w:rPr>
                <w:rFonts w:ascii="宋体" w:hAnsi="宋体" w:eastAsia="宋体" w:cs="宋体"/>
                <w:sz w:val="22"/>
                <w:u w:color="auto"/>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b/>
                <w:sz w:val="18"/>
                <w:u w:color="auto"/>
              </w:rPr>
              <w:t>合计</w:t>
            </w:r>
          </w:p>
        </w:tc>
        <w:tc>
          <w:tcPr>
            <w:tcW w:w="836" w:type="dxa"/>
          </w:tcPr>
          <w:p>
            <w:r>
              <w:rPr>
                <w:rFonts w:ascii="宋体" w:hAnsi="宋体" w:eastAsia="宋体" w:cs="宋体"/>
                <w:b/>
                <w:sz w:val="18"/>
                <w:u w:color="auto"/>
              </w:rPr>
              <w:t>1</w:t>
            </w:r>
          </w:p>
        </w:tc>
        <w:tc>
          <w:tcPr>
            <w:tcW w:w="4182" w:type="dxa"/>
          </w:tcPr>
          <w:p>
            <w:r>
              <w:rPr>
                <w:rFonts w:ascii="宋体" w:hAnsi="宋体" w:eastAsia="宋体" w:cs="宋体"/>
                <w:b/>
                <w:sz w:val="18"/>
                <w:u w:color="auto"/>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1. 因公出国（境）费</w:t>
            </w:r>
          </w:p>
        </w:tc>
        <w:tc>
          <w:tcPr>
            <w:tcW w:w="836" w:type="dxa"/>
          </w:tcPr>
          <w:p>
            <w:r>
              <w:rPr>
                <w:rFonts w:ascii="宋体" w:hAnsi="宋体" w:eastAsia="宋体" w:cs="宋体"/>
                <w:sz w:val="18"/>
                <w:u w:color="auto"/>
              </w:rPr>
              <w:t>2</w:t>
            </w:r>
          </w:p>
        </w:tc>
        <w:tc>
          <w:tcPr>
            <w:tcW w:w="4182"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2. 公务用车购置及运行维护费</w:t>
            </w:r>
          </w:p>
        </w:tc>
        <w:tc>
          <w:tcPr>
            <w:tcW w:w="836" w:type="dxa"/>
          </w:tcPr>
          <w:p>
            <w:r>
              <w:rPr>
                <w:rFonts w:ascii="宋体" w:hAnsi="宋体" w:eastAsia="宋体" w:cs="宋体"/>
                <w:sz w:val="18"/>
                <w:u w:color="auto"/>
              </w:rPr>
              <w:t>3</w:t>
            </w:r>
          </w:p>
        </w:tc>
        <w:tc>
          <w:tcPr>
            <w:tcW w:w="4182"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其中：（1）公务用车购置费</w:t>
            </w:r>
          </w:p>
        </w:tc>
        <w:tc>
          <w:tcPr>
            <w:tcW w:w="836" w:type="dxa"/>
          </w:tcPr>
          <w:p>
            <w:r>
              <w:rPr>
                <w:rFonts w:ascii="宋体" w:hAnsi="宋体" w:eastAsia="宋体" w:cs="宋体"/>
                <w:sz w:val="18"/>
                <w:u w:color="auto"/>
              </w:rPr>
              <w:t>4</w:t>
            </w:r>
          </w:p>
        </w:tc>
        <w:tc>
          <w:tcPr>
            <w:tcW w:w="4182"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（2）公务用车运行维护费</w:t>
            </w:r>
          </w:p>
        </w:tc>
        <w:tc>
          <w:tcPr>
            <w:tcW w:w="836" w:type="dxa"/>
          </w:tcPr>
          <w:p>
            <w:r>
              <w:rPr>
                <w:rFonts w:ascii="宋体" w:hAnsi="宋体" w:eastAsia="宋体" w:cs="宋体"/>
                <w:sz w:val="18"/>
                <w:u w:color="auto"/>
              </w:rPr>
              <w:t>5</w:t>
            </w:r>
          </w:p>
        </w:tc>
        <w:tc>
          <w:tcPr>
            <w:tcW w:w="4182"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3. 公务接待费</w:t>
            </w:r>
          </w:p>
        </w:tc>
        <w:tc>
          <w:tcPr>
            <w:tcW w:w="836" w:type="dxa"/>
          </w:tcPr>
          <w:p>
            <w:r>
              <w:rPr>
                <w:rFonts w:ascii="宋体" w:hAnsi="宋体" w:eastAsia="宋体" w:cs="宋体"/>
                <w:sz w:val="18"/>
                <w:u w:color="auto"/>
              </w:rPr>
              <w:t>6</w:t>
            </w:r>
          </w:p>
        </w:tc>
        <w:tc>
          <w:tcPr>
            <w:tcW w:w="4182" w:type="dxa"/>
          </w:tcPr>
          <w:p>
            <w:r>
              <w:rPr>
                <w:rFonts w:ascii="宋体" w:hAnsi="宋体" w:eastAsia="宋体" w:cs="宋体"/>
                <w:sz w:val="18"/>
                <w:u w:color="auto"/>
              </w:rPr>
              <w:t>0.36</w:t>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imes New Roman" w:hAnsi="Times New Roman" w:cs="Times New Roman" w:eastAsiaTheme="minorEastAsia"/>
        </w:rPr>
        <w:t xml:space="preserve">1. </w:t>
      </w:r>
      <w:r>
        <w:rPr>
          <w:rFonts w:hint="eastAsia" w:ascii="Times New Roman" w:hAnsi="Times New Roman" w:cs="Times New Roman" w:eastAsiaTheme="minorEastAsia"/>
          <w:color w:val="000000"/>
          <w:kern w:val="0"/>
          <w:sz w:val="24"/>
          <w:szCs w:val="24"/>
          <w:lang w:val="en-US" w:eastAsia="zh-CN" w:bidi="ar-SA"/>
        </w:rPr>
        <w:t>本表反映部门本年度“三公”经费支出决算情况，包括当年一般公共预算财政拨款和以前年度结转资金安排的实际支出。</w:t>
      </w:r>
    </w:p>
    <w:p>
      <w:pPr>
        <w:pStyle w:val="16"/>
        <w:ind w:firstLine="420" w:firstLineChars="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p>
    <w:p>
      <w:pPr>
        <w:pStyle w:val="3"/>
        <w:spacing w:before="0" w:after="0"/>
      </w:pPr>
      <w:bookmarkStart w:id="24" w:name="_Toc20555"/>
      <w:bookmarkStart w:id="25" w:name="_Toc16394"/>
      <w:r>
        <w:rPr>
          <w:rFonts w:hint="eastAsia"/>
        </w:rPr>
        <w:t>八、政府性基金预算财政拨款收入支出决算表</w:t>
      </w:r>
      <w:bookmarkEnd w:id="24"/>
      <w:bookmarkEnd w:id="25"/>
      <w:r>
        <w:rPr>
          <w:rFonts w:hint="eastAsia"/>
        </w:rPr>
        <w:t xml:space="preserve"> </w:t>
      </w:r>
    </w:p>
    <w:p>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pPr>
        <w:widowControl/>
        <w:tabs>
          <w:tab w:val="left" w:pos="424"/>
          <w:tab w:val="right" w:pos="1343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明溪县审计局</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89"/>
        <w:gridCol w:w="3178"/>
        <w:gridCol w:w="1589"/>
        <w:gridCol w:w="1589"/>
        <w:gridCol w:w="1589"/>
        <w:gridCol w:w="1589"/>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u w:color="auto"/>
              </w:rPr>
              <w:t>项目</w:t>
            </w:r>
          </w:p>
        </w:tc>
        <w:tc>
          <w:tcPr>
            <w:tcW w:w="1589" w:type="dxa"/>
            <w:vMerge w:val="restart"/>
            <w:vAlign w:val="center"/>
          </w:tcPr>
          <w:p>
            <w:pPr>
              <w:jc w:val="center"/>
            </w:pPr>
            <w:r>
              <w:rPr>
                <w:rFonts w:ascii="宋体" w:hAnsi="宋体" w:eastAsia="宋体" w:cs="宋体"/>
                <w:sz w:val="22"/>
                <w:u w:color="auto"/>
              </w:rPr>
              <w:t>年初结转和结余</w:t>
            </w:r>
          </w:p>
        </w:tc>
        <w:tc>
          <w:tcPr>
            <w:tcW w:w="1589" w:type="dxa"/>
            <w:vMerge w:val="restart"/>
            <w:vAlign w:val="center"/>
          </w:tcPr>
          <w:p>
            <w:pPr>
              <w:jc w:val="center"/>
            </w:pPr>
            <w:r>
              <w:rPr>
                <w:rFonts w:ascii="宋体" w:hAnsi="宋体" w:eastAsia="宋体" w:cs="宋体"/>
                <w:sz w:val="22"/>
                <w:u w:color="auto"/>
              </w:rPr>
              <w:t>本年收入</w:t>
            </w:r>
          </w:p>
        </w:tc>
        <w:tc>
          <w:tcPr>
            <w:tcW w:w="4767" w:type="dxa"/>
            <w:gridSpan w:val="3"/>
            <w:vAlign w:val="center"/>
          </w:tcPr>
          <w:p>
            <w:pPr>
              <w:jc w:val="center"/>
            </w:pPr>
            <w:r>
              <w:rPr>
                <w:rFonts w:ascii="宋体" w:hAnsi="宋体" w:eastAsia="宋体" w:cs="宋体"/>
                <w:sz w:val="22"/>
                <w:u w:color="auto"/>
              </w:rPr>
              <w:t>本年支出</w:t>
            </w:r>
          </w:p>
        </w:tc>
        <w:tc>
          <w:tcPr>
            <w:tcW w:w="1589" w:type="dxa"/>
            <w:vMerge w:val="restart"/>
            <w:vAlign w:val="center"/>
          </w:tcPr>
          <w:p>
            <w:pPr>
              <w:jc w:val="center"/>
            </w:pPr>
            <w:r>
              <w:rPr>
                <w:rFonts w:ascii="宋体" w:hAnsi="宋体" w:eastAsia="宋体" w:cs="宋体"/>
                <w:sz w:val="22"/>
                <w:u w:color="auto"/>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vAlign w:val="center"/>
          </w:tcPr>
          <w:p>
            <w:pPr>
              <w:jc w:val="center"/>
            </w:pPr>
            <w:r>
              <w:rPr>
                <w:rFonts w:ascii="宋体" w:hAnsi="宋体" w:eastAsia="宋体" w:cs="宋体"/>
                <w:sz w:val="22"/>
                <w:u w:color="auto"/>
              </w:rPr>
              <w:t>支出功能分类科目编码</w:t>
            </w:r>
          </w:p>
        </w:tc>
        <w:tc>
          <w:tcPr>
            <w:tcW w:w="3178" w:type="dxa"/>
            <w:vAlign w:val="center"/>
          </w:tcPr>
          <w:p>
            <w:pPr>
              <w:jc w:val="center"/>
            </w:pPr>
            <w:r>
              <w:rPr>
                <w:rFonts w:ascii="宋体" w:hAnsi="宋体" w:eastAsia="宋体" w:cs="宋体"/>
                <w:sz w:val="22"/>
                <w:u w:color="auto"/>
              </w:rPr>
              <w:t>科目名称</w:t>
            </w:r>
          </w:p>
        </w:tc>
        <w:tc>
          <w:tcPr>
            <w:tcW w:w="1589" w:type="dxa"/>
            <w:vMerge w:val="continue"/>
            <w:vAlign w:val="center"/>
          </w:tcPr>
          <w:p>
            <w:pPr>
              <w:jc w:val="center"/>
            </w:pPr>
          </w:p>
        </w:tc>
        <w:tc>
          <w:tcPr>
            <w:tcW w:w="1589" w:type="dxa"/>
            <w:vMerge w:val="continue"/>
            <w:vAlign w:val="center"/>
          </w:tcPr>
          <w:p>
            <w:pPr>
              <w:jc w:val="center"/>
            </w:pPr>
          </w:p>
        </w:tc>
        <w:tc>
          <w:tcPr>
            <w:tcW w:w="1589" w:type="dxa"/>
            <w:vAlign w:val="center"/>
          </w:tcPr>
          <w:p>
            <w:pPr>
              <w:jc w:val="center"/>
            </w:pPr>
            <w:r>
              <w:rPr>
                <w:rFonts w:ascii="宋体" w:hAnsi="宋体" w:eastAsia="宋体" w:cs="宋体"/>
                <w:sz w:val="22"/>
                <w:u w:color="auto"/>
              </w:rPr>
              <w:t>小计</w:t>
            </w:r>
          </w:p>
        </w:tc>
        <w:tc>
          <w:tcPr>
            <w:tcW w:w="1589" w:type="dxa"/>
            <w:vAlign w:val="center"/>
          </w:tcPr>
          <w:p>
            <w:pPr>
              <w:jc w:val="center"/>
            </w:pPr>
            <w:r>
              <w:rPr>
                <w:rFonts w:ascii="宋体" w:hAnsi="宋体" w:eastAsia="宋体" w:cs="宋体"/>
                <w:sz w:val="22"/>
                <w:u w:color="auto"/>
              </w:rPr>
              <w:t>基本支出</w:t>
            </w:r>
          </w:p>
        </w:tc>
        <w:tc>
          <w:tcPr>
            <w:tcW w:w="1589" w:type="dxa"/>
            <w:vAlign w:val="center"/>
          </w:tcPr>
          <w:p>
            <w:pPr>
              <w:jc w:val="center"/>
            </w:pPr>
            <w:r>
              <w:rPr>
                <w:rFonts w:ascii="宋体" w:hAnsi="宋体" w:eastAsia="宋体" w:cs="宋体"/>
                <w:sz w:val="22"/>
                <w:u w:color="auto"/>
              </w:rPr>
              <w:t>项目支出</w:t>
            </w:r>
          </w:p>
        </w:tc>
        <w:tc>
          <w:tcPr>
            <w:tcW w:w="158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u w:color="auto"/>
              </w:rPr>
              <w:t>栏次</w:t>
            </w:r>
          </w:p>
        </w:tc>
        <w:tc>
          <w:tcPr>
            <w:tcW w:w="1589" w:type="dxa"/>
            <w:vAlign w:val="center"/>
          </w:tcPr>
          <w:p>
            <w:pPr>
              <w:jc w:val="center"/>
            </w:pPr>
            <w:r>
              <w:rPr>
                <w:rFonts w:ascii="宋体" w:hAnsi="宋体" w:eastAsia="宋体" w:cs="宋体"/>
                <w:sz w:val="22"/>
                <w:u w:color="auto"/>
              </w:rPr>
              <w:t>1</w:t>
            </w:r>
          </w:p>
        </w:tc>
        <w:tc>
          <w:tcPr>
            <w:tcW w:w="1589" w:type="dxa"/>
            <w:vAlign w:val="center"/>
          </w:tcPr>
          <w:p>
            <w:pPr>
              <w:jc w:val="center"/>
            </w:pPr>
            <w:r>
              <w:rPr>
                <w:rFonts w:ascii="宋体" w:hAnsi="宋体" w:eastAsia="宋体" w:cs="宋体"/>
                <w:sz w:val="22"/>
                <w:u w:color="auto"/>
              </w:rPr>
              <w:t>2</w:t>
            </w:r>
          </w:p>
        </w:tc>
        <w:tc>
          <w:tcPr>
            <w:tcW w:w="1589" w:type="dxa"/>
            <w:vAlign w:val="center"/>
          </w:tcPr>
          <w:p>
            <w:pPr>
              <w:jc w:val="center"/>
            </w:pPr>
            <w:r>
              <w:rPr>
                <w:rFonts w:ascii="宋体" w:hAnsi="宋体" w:eastAsia="宋体" w:cs="宋体"/>
                <w:sz w:val="22"/>
                <w:u w:color="auto"/>
              </w:rPr>
              <w:t>3</w:t>
            </w:r>
          </w:p>
        </w:tc>
        <w:tc>
          <w:tcPr>
            <w:tcW w:w="1589" w:type="dxa"/>
            <w:vAlign w:val="center"/>
          </w:tcPr>
          <w:p>
            <w:pPr>
              <w:jc w:val="center"/>
            </w:pPr>
            <w:r>
              <w:rPr>
                <w:rFonts w:ascii="宋体" w:hAnsi="宋体" w:eastAsia="宋体" w:cs="宋体"/>
                <w:sz w:val="22"/>
                <w:u w:color="auto"/>
              </w:rPr>
              <w:t>4</w:t>
            </w:r>
          </w:p>
        </w:tc>
        <w:tc>
          <w:tcPr>
            <w:tcW w:w="1589" w:type="dxa"/>
            <w:vAlign w:val="center"/>
          </w:tcPr>
          <w:p>
            <w:pPr>
              <w:jc w:val="center"/>
            </w:pPr>
            <w:r>
              <w:rPr>
                <w:rFonts w:ascii="宋体" w:hAnsi="宋体" w:eastAsia="宋体" w:cs="宋体"/>
                <w:sz w:val="22"/>
                <w:u w:color="auto"/>
              </w:rPr>
              <w:t>5</w:t>
            </w:r>
          </w:p>
        </w:tc>
        <w:tc>
          <w:tcPr>
            <w:tcW w:w="1589" w:type="dxa"/>
            <w:vAlign w:val="center"/>
          </w:tcPr>
          <w:p>
            <w:pPr>
              <w:jc w:val="center"/>
            </w:pPr>
            <w:r>
              <w:rPr>
                <w:rFonts w:ascii="宋体" w:hAnsi="宋体" w:eastAsia="宋体" w:cs="宋体"/>
                <w:sz w:val="22"/>
                <w:u w:color="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tcPr>
          <w:p>
            <w:r>
              <w:rPr>
                <w:rFonts w:ascii="宋体" w:hAnsi="宋体" w:eastAsia="宋体" w:cs="宋体"/>
                <w:b/>
                <w:sz w:val="18"/>
                <w:u w:color="auto"/>
              </w:rPr>
              <w:t>合计</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tc>
        <w:tc>
          <w:tcPr>
            <w:tcW w:w="3178" w:type="dxa"/>
          </w:tcPr>
          <w:p/>
        </w:tc>
        <w:tc>
          <w:tcPr>
            <w:tcW w:w="1589" w:type="dxa"/>
          </w:tcPr>
          <w:p/>
        </w:tc>
        <w:tc>
          <w:tcPr>
            <w:tcW w:w="1589" w:type="dxa"/>
          </w:tcPr>
          <w:p/>
        </w:tc>
        <w:tc>
          <w:tcPr>
            <w:tcW w:w="1589" w:type="dxa"/>
          </w:tcPr>
          <w:p/>
        </w:tc>
        <w:tc>
          <w:tcPr>
            <w:tcW w:w="1589" w:type="dxa"/>
          </w:tcPr>
          <w:p/>
        </w:tc>
        <w:tc>
          <w:tcPr>
            <w:tcW w:w="1589" w:type="dxa"/>
          </w:tcPr>
          <w:p/>
        </w:tc>
        <w:tc>
          <w:tcPr>
            <w:tcW w:w="1589" w:type="dxa"/>
          </w:tcP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注：1. 本表反映部门本年度政府性基金预算财政拨款收入、支出及结转和结余情况。</w:t>
      </w:r>
    </w:p>
    <w:p>
      <w:pPr>
        <w:ind w:firstLine="420" w:firstLineChars="0"/>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2. 本套报表金额单位转换时可能存在尾数误差。</w:t>
      </w:r>
    </w:p>
    <w:p>
      <w:pPr>
        <w:ind w:firstLine="420" w:firstLineChars="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本部门2022年度没有使用政府性基金预算拨款安排的收支。</w:t>
      </w:r>
      <w:r>
        <w:rPr>
          <w:rFonts w:hint="eastAsia" w:asciiTheme="minorEastAsia" w:hAnsiTheme="minorEastAsia" w:eastAsiaTheme="minorEastAsia" w:cstheme="minorEastAsia"/>
          <w:color w:val="000000"/>
          <w:kern w:val="0"/>
          <w:sz w:val="24"/>
          <w:szCs w:val="24"/>
          <w:lang w:val="en-US" w:eastAsia="zh-CN" w:bidi="ar-SA"/>
        </w:rPr>
        <w:cr/>
      </w:r>
    </w:p>
    <w:p>
      <w:pPr>
        <w:rPr>
          <w:rFonts w:ascii="宋体" w:hAnsi="宋体" w:eastAsia="宋体" w:cs="Arial"/>
          <w:sz w:val="20"/>
          <w:szCs w:val="20"/>
        </w:rPr>
      </w:pPr>
      <w:r>
        <w:rPr>
          <w:rFonts w:hint="eastAsia" w:ascii="宋体" w:hAnsi="宋体" w:eastAsia="宋体" w:cs="Arial"/>
          <w:sz w:val="20"/>
          <w:szCs w:val="20"/>
        </w:rPr>
        <w:br w:type="page"/>
      </w:r>
    </w:p>
    <w:p>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pPr>
        <w:pStyle w:val="3"/>
        <w:spacing w:before="0" w:after="0"/>
      </w:pPr>
      <w:bookmarkStart w:id="26" w:name="_Toc1679"/>
      <w:bookmarkStart w:id="27" w:name="_Toc5749"/>
      <w:r>
        <w:rPr>
          <w:rFonts w:hint="eastAsia"/>
        </w:rPr>
        <w:t>九、国有资本经营预算财政拨款支出决算表</w:t>
      </w:r>
      <w:bookmarkEnd w:id="26"/>
      <w:bookmarkEnd w:id="27"/>
    </w:p>
    <w:p>
      <w:pPr>
        <w:widowControl/>
        <w:spacing w:line="240" w:lineRule="auto"/>
        <w:jc w:val="center"/>
        <w:rPr>
          <w:rFonts w:ascii="黑体" w:hAnsi="宋体" w:eastAsia="黑体" w:cs="黑体"/>
          <w:color w:val="000000"/>
          <w:kern w:val="0"/>
          <w:sz w:val="36"/>
          <w:szCs w:val="36"/>
        </w:rPr>
      </w:pPr>
      <w:bookmarkStart w:id="28" w:name="_Toc29178"/>
      <w:bookmarkStart w:id="29" w:name="_Toc12795"/>
      <w:r>
        <w:rPr>
          <w:rFonts w:hint="eastAsia" w:ascii="黑体" w:hAnsi="宋体" w:eastAsia="黑体" w:cs="黑体"/>
          <w:color w:val="000000"/>
          <w:kern w:val="0"/>
          <w:sz w:val="36"/>
          <w:szCs w:val="36"/>
        </w:rPr>
        <w:t>国有资本经营预算财政拨款支出决算表</w:t>
      </w:r>
      <w:bookmarkEnd w:id="28"/>
      <w:bookmarkEnd w:id="29"/>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pPr>
        <w:widowControl/>
        <w:tabs>
          <w:tab w:val="left" w:pos="424"/>
          <w:tab w:val="right" w:pos="839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明溪县审计局</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3"/>
        <w:gridCol w:w="3067"/>
        <w:gridCol w:w="1533"/>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u w:color="auto"/>
              </w:rPr>
              <w:t>项目</w:t>
            </w:r>
          </w:p>
        </w:tc>
        <w:tc>
          <w:tcPr>
            <w:tcW w:w="4599" w:type="dxa"/>
            <w:gridSpan w:val="3"/>
            <w:vAlign w:val="center"/>
          </w:tcPr>
          <w:p>
            <w:pPr>
              <w:jc w:val="center"/>
            </w:pPr>
            <w:r>
              <w:rPr>
                <w:rFonts w:ascii="宋体" w:hAnsi="宋体" w:eastAsia="宋体" w:cs="宋体"/>
                <w:sz w:val="22"/>
                <w:u w:color="auto"/>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vAlign w:val="center"/>
          </w:tcPr>
          <w:p>
            <w:pPr>
              <w:jc w:val="center"/>
            </w:pPr>
            <w:r>
              <w:rPr>
                <w:rFonts w:ascii="宋体" w:hAnsi="宋体" w:eastAsia="宋体" w:cs="宋体"/>
                <w:sz w:val="22"/>
                <w:u w:color="auto"/>
              </w:rPr>
              <w:t>功能分类科目编码</w:t>
            </w:r>
          </w:p>
        </w:tc>
        <w:tc>
          <w:tcPr>
            <w:tcW w:w="3067" w:type="dxa"/>
            <w:vAlign w:val="center"/>
          </w:tcPr>
          <w:p>
            <w:pPr>
              <w:jc w:val="center"/>
            </w:pPr>
            <w:r>
              <w:rPr>
                <w:rFonts w:ascii="宋体" w:hAnsi="宋体" w:eastAsia="宋体" w:cs="宋体"/>
                <w:sz w:val="22"/>
                <w:u w:color="auto"/>
              </w:rPr>
              <w:t>科目名称</w:t>
            </w:r>
          </w:p>
        </w:tc>
        <w:tc>
          <w:tcPr>
            <w:tcW w:w="1533" w:type="dxa"/>
            <w:vAlign w:val="center"/>
          </w:tcPr>
          <w:p>
            <w:pPr>
              <w:jc w:val="center"/>
            </w:pPr>
            <w:r>
              <w:rPr>
                <w:rFonts w:ascii="宋体" w:hAnsi="宋体" w:eastAsia="宋体" w:cs="宋体"/>
                <w:sz w:val="22"/>
                <w:u w:color="auto"/>
              </w:rPr>
              <w:t>合计</w:t>
            </w:r>
          </w:p>
        </w:tc>
        <w:tc>
          <w:tcPr>
            <w:tcW w:w="1533" w:type="dxa"/>
            <w:vAlign w:val="center"/>
          </w:tcPr>
          <w:p>
            <w:pPr>
              <w:jc w:val="center"/>
            </w:pPr>
            <w:r>
              <w:rPr>
                <w:rFonts w:ascii="宋体" w:hAnsi="宋体" w:eastAsia="宋体" w:cs="宋体"/>
                <w:sz w:val="22"/>
                <w:u w:color="auto"/>
              </w:rPr>
              <w:t>基本支出</w:t>
            </w:r>
          </w:p>
        </w:tc>
        <w:tc>
          <w:tcPr>
            <w:tcW w:w="1533" w:type="dxa"/>
            <w:vAlign w:val="center"/>
          </w:tcPr>
          <w:p>
            <w:pPr>
              <w:jc w:val="center"/>
            </w:pPr>
            <w:r>
              <w:rPr>
                <w:rFonts w:ascii="宋体" w:hAnsi="宋体" w:eastAsia="宋体" w:cs="宋体"/>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u w:color="auto"/>
              </w:rPr>
              <w:t>栏次</w:t>
            </w:r>
          </w:p>
        </w:tc>
        <w:tc>
          <w:tcPr>
            <w:tcW w:w="1533" w:type="dxa"/>
            <w:vAlign w:val="center"/>
          </w:tcPr>
          <w:p>
            <w:pPr>
              <w:jc w:val="center"/>
            </w:pPr>
            <w:r>
              <w:rPr>
                <w:rFonts w:ascii="宋体" w:hAnsi="宋体" w:eastAsia="宋体" w:cs="宋体"/>
                <w:sz w:val="22"/>
                <w:u w:color="auto"/>
              </w:rPr>
              <w:t>1</w:t>
            </w:r>
          </w:p>
        </w:tc>
        <w:tc>
          <w:tcPr>
            <w:tcW w:w="1533" w:type="dxa"/>
            <w:vAlign w:val="center"/>
          </w:tcPr>
          <w:p>
            <w:pPr>
              <w:jc w:val="center"/>
            </w:pPr>
            <w:r>
              <w:rPr>
                <w:rFonts w:ascii="宋体" w:hAnsi="宋体" w:eastAsia="宋体" w:cs="宋体"/>
                <w:sz w:val="22"/>
                <w:u w:color="auto"/>
              </w:rPr>
              <w:t>2</w:t>
            </w:r>
          </w:p>
        </w:tc>
        <w:tc>
          <w:tcPr>
            <w:tcW w:w="1533" w:type="dxa"/>
            <w:vAlign w:val="center"/>
          </w:tcPr>
          <w:p>
            <w:pPr>
              <w:jc w:val="center"/>
            </w:pPr>
            <w:r>
              <w:rPr>
                <w:rFonts w:ascii="宋体" w:hAnsi="宋体" w:eastAsia="宋体" w:cs="宋体"/>
                <w:sz w:val="22"/>
                <w:u w:color="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tcPr>
          <w:p>
            <w:r>
              <w:rPr>
                <w:rFonts w:ascii="宋体" w:hAnsi="宋体" w:eastAsia="宋体" w:cs="宋体"/>
                <w:b/>
                <w:sz w:val="18"/>
                <w:u w:color="auto"/>
              </w:rPr>
              <w:t>合计</w:t>
            </w:r>
          </w:p>
        </w:tc>
        <w:tc>
          <w:tcPr>
            <w:tcW w:w="1533" w:type="dxa"/>
          </w:tcPr>
          <w:p>
            <w:r>
              <w:rPr>
                <w:rFonts w:ascii="宋体" w:hAnsi="宋体" w:eastAsia="宋体" w:cs="宋体"/>
                <w:b/>
                <w:sz w:val="18"/>
                <w:u w:color="auto"/>
              </w:rPr>
              <w:t>0.00</w:t>
            </w:r>
          </w:p>
        </w:tc>
        <w:tc>
          <w:tcPr>
            <w:tcW w:w="1533" w:type="dxa"/>
          </w:tcPr>
          <w:p>
            <w:r>
              <w:rPr>
                <w:rFonts w:ascii="宋体" w:hAnsi="宋体" w:eastAsia="宋体" w:cs="宋体"/>
                <w:b/>
                <w:sz w:val="18"/>
                <w:u w:color="auto"/>
              </w:rPr>
              <w:t>0.00</w:t>
            </w:r>
          </w:p>
        </w:tc>
        <w:tc>
          <w:tcPr>
            <w:tcW w:w="1533"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注：1. 本表反映部门本年度国有资本经营预算财政拨款支出情况。</w:t>
      </w:r>
    </w:p>
    <w:p>
      <w:pPr>
        <w:ind w:firstLine="420" w:firstLineChars="0"/>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2. 本套报表金额单位转换时可能存在尾数误差。</w:t>
      </w:r>
    </w:p>
    <w:p>
      <w:pPr>
        <w:ind w:firstLine="420" w:firstLineChars="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本部门2022年度没有使用国有资本经营预算财政拨款安排的支出。</w:t>
      </w:r>
      <w:r>
        <w:rPr>
          <w:rFonts w:hint="eastAsia" w:asciiTheme="minorEastAsia" w:hAnsiTheme="minorEastAsia" w:eastAsiaTheme="minorEastAsia" w:cstheme="minorEastAsia"/>
          <w:color w:val="000000"/>
          <w:kern w:val="0"/>
          <w:sz w:val="24"/>
          <w:szCs w:val="24"/>
          <w:lang w:val="en-US" w:eastAsia="zh-CN" w:bidi="ar-SA"/>
        </w:rPr>
        <w:cr/>
      </w:r>
    </w:p>
    <w:p>
      <w:pPr>
        <w:rPr>
          <w:rFonts w:ascii="宋体" w:hAnsi="宋体" w:eastAsia="宋体" w:cs="宋体"/>
          <w:kern w:val="0"/>
          <w:sz w:val="24"/>
          <w:szCs w:val="24"/>
        </w:rPr>
      </w:pPr>
      <w:r>
        <w:rPr>
          <w:rFonts w:hint="eastAsia" w:ascii="宋体" w:hAnsi="宋体" w:eastAsia="宋体" w:cs="Arial"/>
          <w:sz w:val="20"/>
          <w:szCs w:val="20"/>
        </w:rPr>
        <w:br w:type="page"/>
      </w:r>
    </w:p>
    <w:p>
      <w:pPr>
        <w:pStyle w:val="2"/>
      </w:pPr>
      <w:bookmarkStart w:id="30" w:name="_Toc17666"/>
      <w:bookmarkStart w:id="31" w:name="_Toc3678"/>
      <w:r>
        <w:rPr>
          <w:rFonts w:hint="eastAsia"/>
        </w:rPr>
        <w:t xml:space="preserve">第三部分 </w:t>
      </w:r>
      <w:r>
        <w:rPr>
          <w:u w:color="auto"/>
        </w:rPr>
        <w:t>2022年度部门决算情况说明</w:t>
      </w:r>
      <w:bookmarkEnd w:id="30"/>
      <w:bookmarkEnd w:id="31"/>
    </w:p>
    <w:p>
      <w:pPr>
        <w:pStyle w:val="3"/>
      </w:pPr>
      <w:bookmarkStart w:id="32" w:name="_Toc31757"/>
      <w:bookmarkStart w:id="33" w:name="_Toc21844"/>
      <w:r>
        <w:rPr>
          <w:rFonts w:hint="eastAsia"/>
        </w:rPr>
        <w:t>一、收入支出决算总体情况说明</w:t>
      </w:r>
      <w:bookmarkEnd w:id="32"/>
      <w:bookmarkEnd w:id="33"/>
    </w:p>
    <w:p>
      <w:r>
        <w:rPr>
          <w:rFonts w:hint="eastAsia" w:ascii="楷体_GB2312" w:hAnsi="仿宋" w:eastAsia="楷体_GB2312" w:cs="仿宋_GB2312"/>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年度本部门收入总计468.48万元，支出总计468.48万元，与上年决算数相比，各增加61.37万元，增长15.07%，主要是公积金调整基数增加、年底奖金支出</w:t>
      </w:r>
      <w:r>
        <w:rPr>
          <w:rFonts w:hint="eastAsia" w:ascii="仿宋" w:hAnsi="仿宋" w:eastAsia="仿宋" w:cs="仿宋_GB2312"/>
          <w:sz w:val="32"/>
          <w:szCs w:val="32"/>
        </w:rPr>
        <w:t>。</w:t>
      </w:r>
    </w:p>
    <w:p>
      <w:pPr>
        <w:rPr>
          <w:rFonts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u w:color="auto"/>
        </w:rPr>
        <w:t>年度收入420.45万元，比上年决算数增加219.12万元，增长108.84%，具体情况如下：</w:t>
      </w:r>
    </w:p>
    <w:p>
      <w:pPr>
        <w:autoSpaceDE w:val="0"/>
        <w:autoSpaceDN w:val="0"/>
        <w:adjustRightInd w:val="0"/>
        <w:spacing w:line="600" w:lineRule="exact"/>
        <w:ind w:left="182"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420.45</w:t>
      </w:r>
      <w:r>
        <w:rPr>
          <w:rFonts w:ascii="仿宋" w:hAnsi="仿宋" w:eastAsia="仿宋" w:cs="仿宋_GB2312"/>
          <w:sz w:val="32"/>
          <w:szCs w:val="32"/>
        </w:rPr>
        <w:t>万元。</w:t>
      </w:r>
    </w:p>
    <w:p>
      <w:pPr>
        <w:autoSpaceDE w:val="0"/>
        <w:autoSpaceDN w:val="0"/>
        <w:adjustRightInd w:val="0"/>
        <w:spacing w:line="600" w:lineRule="exact"/>
        <w:ind w:left="182"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ascii="仿宋" w:hAnsi="仿宋" w:eastAsia="仿宋" w:cs="仿宋"/>
          <w:sz w:val="32"/>
          <w:u w:color="auto"/>
        </w:rPr>
        <w:t>0.00万元。</w:t>
      </w:r>
    </w:p>
    <w:p>
      <w:pPr>
        <w:autoSpaceDE w:val="0"/>
        <w:autoSpaceDN w:val="0"/>
        <w:adjustRightInd w:val="0"/>
        <w:spacing w:line="600" w:lineRule="exact"/>
        <w:ind w:left="182"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4.上级补助收入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5.事业收入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6.经营收入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7.附属单位上缴收入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8.其他收入</w:t>
      </w:r>
      <w:r>
        <w:rPr>
          <w:rFonts w:ascii="仿宋" w:hAnsi="仿宋" w:eastAsia="仿宋" w:cs="仿宋"/>
          <w:sz w:val="32"/>
          <w:u w:color="auto"/>
        </w:rPr>
        <w:t>0.00万元。</w:t>
      </w:r>
    </w:p>
    <w:p>
      <w:pPr>
        <w:rPr>
          <w:rFonts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u w:color="auto"/>
        </w:rPr>
        <w:t>年度支出433.06万元，比上年决算数增加73.97万元，增长20.60%，具体情况如下：</w:t>
      </w:r>
    </w:p>
    <w:p>
      <w:pPr>
        <w:tabs>
          <w:tab w:val="left" w:pos="7513"/>
        </w:tabs>
        <w:adjustRightInd w:val="0"/>
        <w:snapToGrid w:val="0"/>
        <w:spacing w:line="600" w:lineRule="exact"/>
        <w:ind w:left="271"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386.26</w:t>
      </w:r>
      <w:r>
        <w:rPr>
          <w:rFonts w:ascii="仿宋" w:hAnsi="仿宋" w:eastAsia="仿宋" w:cs="仿宋_GB2312"/>
          <w:sz w:val="32"/>
          <w:szCs w:val="32"/>
        </w:rPr>
        <w:t>万元。其中，人员支出</w:t>
      </w:r>
      <w:r>
        <w:rPr>
          <w:rFonts w:hint="eastAsia" w:ascii="仿宋" w:hAnsi="仿宋" w:eastAsia="仿宋" w:cs="仿宋_GB2312"/>
          <w:sz w:val="32"/>
          <w:szCs w:val="32"/>
        </w:rPr>
        <w:t>386.26</w:t>
      </w:r>
      <w:r>
        <w:rPr>
          <w:rFonts w:ascii="仿宋" w:hAnsi="仿宋" w:eastAsia="仿宋" w:cs="仿宋_GB2312"/>
          <w:sz w:val="32"/>
          <w:szCs w:val="32"/>
        </w:rPr>
        <w:t>万元，公用支出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71"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46.79</w:t>
      </w:r>
      <w:r>
        <w:rPr>
          <w:rFonts w:ascii="仿宋" w:hAnsi="仿宋" w:eastAsia="仿宋" w:cs="仿宋_GB2312"/>
          <w:sz w:val="32"/>
          <w:szCs w:val="32"/>
        </w:rPr>
        <w:t>万元。</w:t>
      </w:r>
    </w:p>
    <w:p>
      <w:pPr>
        <w:tabs>
          <w:tab w:val="left" w:pos="7513"/>
        </w:tabs>
        <w:adjustRightInd w:val="0"/>
        <w:snapToGrid w:val="0"/>
        <w:spacing w:line="600" w:lineRule="exact"/>
        <w:ind w:left="271"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71"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71"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pPr>
        <w:autoSpaceDE w:val="0"/>
        <w:autoSpaceDN w:val="0"/>
        <w:adjustRightInd w:val="0"/>
        <w:spacing w:line="240" w:lineRule="auto"/>
        <w:jc w:val="left"/>
        <w:rPr>
          <w:rFonts w:ascii="Arial" w:hAnsi="Arial" w:eastAsia="黑体"/>
          <w:sz w:val="32"/>
        </w:rPr>
      </w:pPr>
      <w:r>
        <w:rPr>
          <w:rFonts w:hint="eastAsia" w:ascii="Arial" w:hAnsi="Arial" w:eastAsia="黑体"/>
          <w:sz w:val="32"/>
        </w:rPr>
        <w:t>二、财政拨款收入支出决算总体情况说明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u w:color="auto"/>
        </w:rPr>
        <w:t>年度财政拨款收入总计468.48万元， 支出总计468.48万元，与上年决算数相比，各增加61.37万元，增长15.07%，主要是：公积金调整基数增加、年底奖金支出</w:t>
      </w:r>
      <w:r>
        <w:rPr>
          <w:rFonts w:hint="eastAsia" w:ascii="仿宋" w:hAnsi="仿宋" w:eastAsia="仿宋"/>
          <w:sz w:val="32"/>
          <w:szCs w:val="32"/>
        </w:rPr>
        <w:t>。</w:t>
      </w:r>
    </w:p>
    <w:p>
      <w:pPr>
        <w:pStyle w:val="3"/>
        <w:rPr>
          <w:rFonts w:hint="eastAsia"/>
        </w:rPr>
      </w:pPr>
      <w:bookmarkStart w:id="34" w:name="_Toc21728"/>
      <w:bookmarkStart w:id="35" w:name="_Toc6557"/>
      <w:r>
        <w:rPr>
          <w:rFonts w:hint="eastAsia"/>
        </w:rPr>
        <w:t>三、一般公共预算财政拨款支出决算情况说明</w:t>
      </w:r>
      <w:bookmarkEnd w:id="34"/>
      <w:bookmarkEnd w:id="35"/>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u w:color="auto"/>
        </w:rPr>
        <w:t>2022年度一般公共预算拨款支出433.05万元，比上年决算数增加73.96万元，增长20.60%，具体情况如下</w:t>
      </w:r>
      <w:r>
        <w:rPr>
          <w:rFonts w:hint="eastAsia" w:ascii="仿宋" w:hAnsi="仿宋" w:eastAsia="仿宋"/>
          <w:sz w:val="32"/>
          <w:u w:color="auto"/>
          <w:lang w:eastAsia="zh-CN"/>
        </w:rPr>
        <w:t>（</w:t>
      </w:r>
      <w:r>
        <w:rPr>
          <w:rFonts w:ascii="仿宋" w:hAnsi="仿宋" w:eastAsia="仿宋"/>
          <w:sz w:val="32"/>
          <w:u w:color="auto"/>
        </w:rPr>
        <w:t>按项级科目分类统计</w:t>
      </w:r>
      <w:r>
        <w:rPr>
          <w:rFonts w:hint="eastAsia" w:ascii="仿宋" w:hAnsi="仿宋" w:eastAsia="仿宋"/>
          <w:sz w:val="32"/>
          <w:u w:color="auto"/>
          <w:lang w:eastAsia="zh-CN"/>
        </w:rPr>
        <w:t>）</w:t>
      </w:r>
      <w:r>
        <w:rPr>
          <w:rFonts w:ascii="仿宋" w:hAnsi="仿宋" w:eastAsia="仿宋"/>
          <w:sz w:val="32"/>
          <w:u w:color="auto"/>
        </w:rPr>
        <w:t>：</w:t>
      </w:r>
      <w:r>
        <w:rPr>
          <w:rFonts w:ascii="仿宋" w:hAnsi="仿宋" w:eastAsia="仿宋"/>
          <w:sz w:val="32"/>
          <w:u w:color="auto"/>
        </w:rPr>
        <w:cr/>
      </w:r>
      <w:r>
        <w:rPr>
          <w:rFonts w:ascii="仿宋" w:hAnsi="仿宋" w:eastAsia="仿宋"/>
          <w:sz w:val="32"/>
          <w:u w:color="auto"/>
        </w:rPr>
        <w:t xml:space="preserve">    </w:t>
      </w:r>
      <w:r>
        <w:rPr>
          <w:rFonts w:hint="eastAsia" w:ascii="仿宋" w:hAnsi="仿宋" w:eastAsia="仿宋"/>
          <w:sz w:val="32"/>
          <w:u w:color="auto"/>
          <w:lang w:eastAsia="zh-CN"/>
        </w:rPr>
        <w:t>（</w:t>
      </w:r>
      <w:r>
        <w:rPr>
          <w:rFonts w:ascii="仿宋" w:hAnsi="仿宋" w:eastAsia="仿宋"/>
          <w:sz w:val="32"/>
          <w:u w:color="auto"/>
        </w:rPr>
        <w:t>一</w:t>
      </w:r>
      <w:r>
        <w:rPr>
          <w:rFonts w:hint="eastAsia" w:ascii="仿宋" w:hAnsi="仿宋" w:eastAsia="仿宋"/>
          <w:sz w:val="32"/>
          <w:u w:color="auto"/>
          <w:lang w:eastAsia="zh-CN"/>
        </w:rPr>
        <w:t>）</w:t>
      </w:r>
      <w:r>
        <w:rPr>
          <w:rFonts w:ascii="仿宋" w:hAnsi="仿宋" w:eastAsia="仿宋"/>
          <w:sz w:val="32"/>
          <w:u w:color="auto"/>
        </w:rPr>
        <w:t xml:space="preserve"> 2010801</w:t>
      </w:r>
      <w:r>
        <w:rPr>
          <w:rFonts w:hint="eastAsia" w:ascii="仿宋" w:hAnsi="仿宋" w:eastAsia="仿宋"/>
          <w:sz w:val="32"/>
          <w:u w:color="auto"/>
          <w:lang w:eastAsia="zh-CN"/>
        </w:rPr>
        <w:t>－</w:t>
      </w:r>
      <w:r>
        <w:rPr>
          <w:rFonts w:ascii="仿宋" w:hAnsi="仿宋" w:eastAsia="仿宋"/>
          <w:sz w:val="32"/>
          <w:u w:color="auto"/>
        </w:rPr>
        <w:t>行政运行支出117.89万元，较上年决算数减少77.77万元，下降39.75%。主要原因是办公费等公用经费减少。</w:t>
      </w:r>
      <w:r>
        <w:rPr>
          <w:rFonts w:ascii="仿宋" w:hAnsi="仿宋" w:eastAsia="仿宋"/>
          <w:sz w:val="32"/>
          <w:u w:color="auto"/>
        </w:rPr>
        <w:cr/>
      </w:r>
      <w:r>
        <w:rPr>
          <w:rFonts w:ascii="仿宋" w:hAnsi="仿宋" w:eastAsia="仿宋"/>
          <w:sz w:val="32"/>
          <w:u w:color="auto"/>
        </w:rPr>
        <w:t xml:space="preserve">    </w:t>
      </w:r>
      <w:r>
        <w:rPr>
          <w:rFonts w:hint="eastAsia" w:ascii="仿宋" w:hAnsi="仿宋" w:eastAsia="仿宋"/>
          <w:sz w:val="32"/>
          <w:u w:color="auto"/>
          <w:lang w:eastAsia="zh-CN"/>
        </w:rPr>
        <w:t>（</w:t>
      </w:r>
      <w:r>
        <w:rPr>
          <w:rFonts w:ascii="仿宋" w:hAnsi="仿宋" w:eastAsia="仿宋"/>
          <w:sz w:val="32"/>
          <w:u w:color="auto"/>
        </w:rPr>
        <w:t>二</w:t>
      </w:r>
      <w:r>
        <w:rPr>
          <w:rFonts w:hint="eastAsia" w:ascii="仿宋" w:hAnsi="仿宋" w:eastAsia="仿宋"/>
          <w:sz w:val="32"/>
          <w:u w:color="auto"/>
          <w:lang w:eastAsia="zh-CN"/>
        </w:rPr>
        <w:t>）</w:t>
      </w:r>
      <w:r>
        <w:rPr>
          <w:rFonts w:ascii="仿宋" w:hAnsi="仿宋" w:eastAsia="仿宋"/>
          <w:sz w:val="32"/>
          <w:u w:color="auto"/>
        </w:rPr>
        <w:t xml:space="preserve"> 2010804</w:t>
      </w:r>
      <w:r>
        <w:rPr>
          <w:rFonts w:hint="eastAsia" w:ascii="仿宋" w:hAnsi="仿宋" w:eastAsia="仿宋"/>
          <w:sz w:val="32"/>
          <w:u w:color="auto"/>
          <w:lang w:eastAsia="zh-CN"/>
        </w:rPr>
        <w:t>－</w:t>
      </w:r>
      <w:r>
        <w:rPr>
          <w:rFonts w:ascii="仿宋" w:hAnsi="仿宋" w:eastAsia="仿宋"/>
          <w:sz w:val="32"/>
          <w:u w:color="auto"/>
        </w:rPr>
        <w:t>审计业务支出268.37万元，较上年决算数增加158.63万元，增长144.55%。主要原因是抽调省市审计项目增加，审计经费增加。</w:t>
      </w:r>
      <w:r>
        <w:rPr>
          <w:rFonts w:ascii="仿宋" w:hAnsi="仿宋" w:eastAsia="仿宋"/>
          <w:sz w:val="32"/>
          <w:u w:color="auto"/>
        </w:rPr>
        <w:cr/>
      </w:r>
      <w:r>
        <w:rPr>
          <w:rFonts w:ascii="仿宋" w:hAnsi="仿宋" w:eastAsia="仿宋"/>
          <w:sz w:val="32"/>
          <w:u w:color="auto"/>
        </w:rPr>
        <w:t xml:space="preserve">    </w:t>
      </w:r>
      <w:r>
        <w:rPr>
          <w:rFonts w:hint="eastAsia" w:ascii="仿宋" w:hAnsi="仿宋" w:eastAsia="仿宋"/>
          <w:sz w:val="32"/>
          <w:u w:color="auto"/>
          <w:lang w:eastAsia="zh-CN"/>
        </w:rPr>
        <w:t>（</w:t>
      </w:r>
      <w:r>
        <w:rPr>
          <w:rFonts w:ascii="仿宋" w:hAnsi="仿宋" w:eastAsia="仿宋"/>
          <w:sz w:val="32"/>
          <w:u w:color="auto"/>
        </w:rPr>
        <w:t>三</w:t>
      </w:r>
      <w:r>
        <w:rPr>
          <w:rFonts w:hint="eastAsia" w:ascii="仿宋" w:hAnsi="仿宋" w:eastAsia="仿宋"/>
          <w:sz w:val="32"/>
          <w:u w:color="auto"/>
          <w:lang w:eastAsia="zh-CN"/>
        </w:rPr>
        <w:t>）</w:t>
      </w:r>
      <w:r>
        <w:rPr>
          <w:rFonts w:ascii="仿宋" w:hAnsi="仿宋" w:eastAsia="仿宋"/>
          <w:sz w:val="32"/>
          <w:u w:color="auto"/>
        </w:rPr>
        <w:t xml:space="preserve"> 2010899</w:t>
      </w:r>
      <w:r>
        <w:rPr>
          <w:rFonts w:hint="eastAsia" w:ascii="仿宋" w:hAnsi="仿宋" w:eastAsia="仿宋"/>
          <w:sz w:val="32"/>
          <w:u w:color="auto"/>
          <w:lang w:eastAsia="zh-CN"/>
        </w:rPr>
        <w:t>－</w:t>
      </w:r>
      <w:r>
        <w:rPr>
          <w:rFonts w:ascii="仿宋" w:hAnsi="仿宋" w:eastAsia="仿宋"/>
          <w:sz w:val="32"/>
          <w:u w:color="auto"/>
        </w:rPr>
        <w:t>其他审计事务支出支出0.00万元，较上年决算数减少4.05万元，下降100.00%。主要原因是专项审计项目减少。</w:t>
      </w:r>
      <w:r>
        <w:rPr>
          <w:rFonts w:ascii="仿宋" w:hAnsi="仿宋" w:eastAsia="仿宋"/>
          <w:sz w:val="32"/>
          <w:u w:color="auto"/>
        </w:rPr>
        <w:cr/>
      </w:r>
      <w:r>
        <w:rPr>
          <w:rFonts w:ascii="仿宋" w:hAnsi="仿宋" w:eastAsia="仿宋"/>
          <w:sz w:val="32"/>
          <w:u w:color="auto"/>
        </w:rPr>
        <w:t xml:space="preserve">    </w:t>
      </w:r>
      <w:r>
        <w:rPr>
          <w:rFonts w:hint="eastAsia" w:ascii="仿宋" w:hAnsi="仿宋" w:eastAsia="仿宋"/>
          <w:sz w:val="32"/>
          <w:u w:color="auto"/>
          <w:lang w:eastAsia="zh-CN"/>
        </w:rPr>
        <w:t>（</w:t>
      </w:r>
      <w:r>
        <w:rPr>
          <w:rFonts w:ascii="仿宋" w:hAnsi="仿宋" w:eastAsia="仿宋"/>
          <w:sz w:val="32"/>
          <w:u w:color="auto"/>
        </w:rPr>
        <w:t>四</w:t>
      </w:r>
      <w:r>
        <w:rPr>
          <w:rFonts w:hint="eastAsia" w:ascii="仿宋" w:hAnsi="仿宋" w:eastAsia="仿宋"/>
          <w:sz w:val="32"/>
          <w:u w:color="auto"/>
          <w:lang w:eastAsia="zh-CN"/>
        </w:rPr>
        <w:t>）</w:t>
      </w:r>
      <w:r>
        <w:rPr>
          <w:rFonts w:ascii="仿宋" w:hAnsi="仿宋" w:eastAsia="仿宋"/>
          <w:sz w:val="32"/>
          <w:u w:color="auto"/>
        </w:rPr>
        <w:t xml:space="preserve"> 2120199</w:t>
      </w:r>
      <w:r>
        <w:rPr>
          <w:rFonts w:hint="eastAsia" w:ascii="仿宋" w:hAnsi="仿宋" w:eastAsia="仿宋"/>
          <w:sz w:val="32"/>
          <w:u w:color="auto"/>
          <w:lang w:eastAsia="zh-CN"/>
        </w:rPr>
        <w:t>－</w:t>
      </w:r>
      <w:r>
        <w:rPr>
          <w:rFonts w:ascii="仿宋" w:hAnsi="仿宋" w:eastAsia="仿宋"/>
          <w:sz w:val="32"/>
          <w:u w:color="auto"/>
        </w:rPr>
        <w:t>其他城乡社区管理事务支出支出46.79万元，较上年决算数减少2.85万元，下降5.74%。主要原因是投资审计项目减少。</w:t>
      </w:r>
    </w:p>
    <w:p>
      <w:pPr>
        <w:pStyle w:val="3"/>
      </w:pPr>
      <w:bookmarkStart w:id="36" w:name="_Toc4404"/>
      <w:bookmarkStart w:id="37" w:name="_Toc14517"/>
      <w:r>
        <w:rPr>
          <w:rFonts w:hint="eastAsia"/>
        </w:rPr>
        <w:t>四、政府性基金预算财政拨款支出决算情况说明</w:t>
      </w:r>
      <w:bookmarkEnd w:id="36"/>
      <w:bookmarkEnd w:id="37"/>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
          <w:sz w:val="32"/>
          <w:u w:color="auto"/>
        </w:rPr>
        <w:t>2022年度政府性基金支出0.00万元，比上年决算数增加0.00万元，与上年持平。</w:t>
      </w:r>
      <w:r>
        <w:rPr>
          <w:rFonts w:ascii="仿宋" w:hAnsi="仿宋" w:eastAsia="仿宋" w:cs="仿宋"/>
          <w:sz w:val="32"/>
          <w:u w:color="auto"/>
        </w:rPr>
        <w:cr/>
      </w:r>
      <w:r>
        <w:rPr>
          <w:rFonts w:ascii="仿宋" w:hAnsi="仿宋" w:eastAsia="仿宋" w:cs="仿宋"/>
          <w:sz w:val="32"/>
          <w:u w:color="auto"/>
        </w:rPr>
        <w:t xml:space="preserve">    注</w:t>
      </w:r>
      <w:r>
        <w:rPr>
          <w:rFonts w:hint="eastAsia" w:ascii="仿宋" w:hAnsi="仿宋" w:eastAsia="仿宋" w:cs="仿宋"/>
          <w:sz w:val="32"/>
          <w:u w:color="auto"/>
          <w:lang w:eastAsia="zh-CN"/>
        </w:rPr>
        <w:t>：</w:t>
      </w:r>
      <w:r>
        <w:rPr>
          <w:rFonts w:ascii="仿宋" w:hAnsi="仿宋" w:eastAsia="仿宋" w:cs="仿宋"/>
          <w:sz w:val="32"/>
          <w:u w:color="auto"/>
        </w:rPr>
        <w:t>本部门2022年度没有使用政府性基金预算拨款安排的支出。</w:t>
      </w:r>
    </w:p>
    <w:p>
      <w:pPr>
        <w:pStyle w:val="3"/>
      </w:pPr>
      <w:bookmarkStart w:id="38" w:name="_Toc29831"/>
      <w:bookmarkStart w:id="39" w:name="_Toc17020"/>
      <w:r>
        <w:rPr>
          <w:rFonts w:hint="eastAsia"/>
        </w:rPr>
        <w:t>五、国有资本经营预算财政拨款支出决算情况说明</w:t>
      </w:r>
      <w:bookmarkEnd w:id="38"/>
      <w:bookmarkEnd w:id="39"/>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
          <w:sz w:val="32"/>
          <w:u w:color="auto"/>
        </w:rPr>
        <w:t>2022年度国有资本经营预算支出0.00万元，比上年决算数增加0.00万元，与上年持平。</w:t>
      </w:r>
      <w:r>
        <w:rPr>
          <w:rFonts w:ascii="仿宋" w:hAnsi="仿宋" w:eastAsia="仿宋" w:cs="仿宋"/>
          <w:sz w:val="32"/>
          <w:u w:color="auto"/>
        </w:rPr>
        <w:cr/>
      </w:r>
      <w:r>
        <w:rPr>
          <w:rFonts w:ascii="仿宋" w:hAnsi="仿宋" w:eastAsia="仿宋" w:cs="仿宋"/>
          <w:sz w:val="32"/>
          <w:u w:color="auto"/>
        </w:rPr>
        <w:t xml:space="preserve">    注</w:t>
      </w:r>
      <w:r>
        <w:rPr>
          <w:rFonts w:hint="eastAsia" w:ascii="仿宋" w:hAnsi="仿宋" w:eastAsia="仿宋" w:cs="仿宋"/>
          <w:sz w:val="32"/>
          <w:u w:color="auto"/>
          <w:lang w:eastAsia="zh-CN"/>
        </w:rPr>
        <w:t>：</w:t>
      </w:r>
      <w:r>
        <w:rPr>
          <w:rFonts w:ascii="仿宋" w:hAnsi="仿宋" w:eastAsia="仿宋" w:cs="仿宋"/>
          <w:sz w:val="32"/>
          <w:u w:color="auto"/>
        </w:rPr>
        <w:t>本部门2022年度没有使用国有资本经营预算拨款安排的支出。</w:t>
      </w:r>
    </w:p>
    <w:p>
      <w:pPr>
        <w:pStyle w:val="3"/>
      </w:pPr>
      <w:bookmarkStart w:id="40" w:name="_Toc7927"/>
      <w:bookmarkStart w:id="41" w:name="_Toc3019"/>
      <w:r>
        <w:rPr>
          <w:rFonts w:hint="eastAsia"/>
        </w:rPr>
        <w:t>六、一般公共预算财政拨款基本支出决算情况说明</w:t>
      </w:r>
      <w:bookmarkEnd w:id="40"/>
      <w:bookmarkEnd w:id="41"/>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年度一般公共预算财政拨款基本支出386.26万元，其中：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
          <w:sz w:val="32"/>
          <w:u w:color="auto"/>
        </w:rPr>
        <w:t>386.26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
          <w:sz w:val="32"/>
          <w:u w:color="auto"/>
        </w:rPr>
        <w:t>0.00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pPr>
      <w:bookmarkStart w:id="42" w:name="_Toc19044"/>
      <w:bookmarkStart w:id="43" w:name="_Toc10394"/>
      <w:r>
        <w:rPr>
          <w:rFonts w:hint="eastAsia"/>
        </w:rPr>
        <w:t>七、一般公共预算财政拨款“三公”经费支出决算情况说明</w:t>
      </w:r>
      <w:bookmarkEnd w:id="42"/>
      <w:bookmarkEnd w:id="43"/>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年度一般公共预算拨款“三公”经费支出0.36万元，完成全年预算的18.00%</w:t>
      </w:r>
      <w:r>
        <w:rPr>
          <w:rFonts w:hint="eastAsia" w:ascii="仿宋" w:hAnsi="仿宋" w:eastAsia="仿宋" w:cs="仿宋_GB2312"/>
          <w:sz w:val="32"/>
          <w:szCs w:val="32"/>
        </w:rPr>
        <w:t>；较上年</w:t>
      </w:r>
      <w:r>
        <w:rPr>
          <w:rFonts w:ascii="仿宋" w:hAnsi="仿宋" w:eastAsia="仿宋" w:cs="仿宋"/>
          <w:sz w:val="32"/>
          <w:u w:color="auto"/>
        </w:rPr>
        <w:t>减少0.55</w:t>
      </w:r>
      <w:r>
        <w:rPr>
          <w:rFonts w:hint="eastAsia" w:ascii="仿宋" w:hAnsi="仿宋" w:eastAsia="仿宋" w:cs="仿宋_GB2312"/>
          <w:sz w:val="32"/>
          <w:szCs w:val="32"/>
        </w:rPr>
        <w:t>万元，</w:t>
      </w:r>
      <w:r>
        <w:rPr>
          <w:rFonts w:ascii="仿宋" w:hAnsi="仿宋" w:eastAsia="仿宋" w:cs="仿宋"/>
          <w:sz w:val="32"/>
          <w:u w:color="auto"/>
        </w:rPr>
        <w:t>下降60.44%</w:t>
      </w:r>
      <w:r>
        <w:rPr>
          <w:rFonts w:hint="eastAsia" w:ascii="仿宋" w:hAnsi="仿宋" w:eastAsia="仿宋" w:cs="仿宋_GB2312"/>
          <w:sz w:val="32"/>
          <w:szCs w:val="32"/>
        </w:rPr>
        <w:t>。主要原因是</w:t>
      </w:r>
      <w:r>
        <w:rPr>
          <w:rFonts w:ascii="仿宋" w:hAnsi="仿宋" w:eastAsia="仿宋" w:cs="仿宋"/>
          <w:sz w:val="32"/>
          <w:u w:color="auto"/>
        </w:rPr>
        <w:t>异地交流学习减少。具体情况如下：</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（一）因公出国（境）费支出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。全年安排本部门组织的出国团组</w:t>
      </w:r>
      <w:r>
        <w:rPr>
          <w:rFonts w:ascii="仿宋" w:hAnsi="仿宋" w:eastAsia="仿宋" w:cs="仿宋"/>
          <w:sz w:val="32"/>
          <w:u w:color="auto"/>
        </w:rPr>
        <w:t>0个，参加其他部门出国团组0个；全年因公出国（境）累计0人次。主要是无因公出国（境）。</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2022</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lang w:eastAsia="zh-CN"/>
        </w:rPr>
        <w:t>：</w:t>
      </w:r>
      <w:r>
        <w:rPr>
          <w:rFonts w:hint="eastAsia" w:ascii="仿宋" w:hAnsi="仿宋" w:eastAsia="仿宋" w:cs="仿宋_GB2312"/>
          <w:sz w:val="32"/>
          <w:szCs w:val="32"/>
        </w:rPr>
        <w:t>无公车购置</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
          <w:sz w:val="32"/>
          <w:u w:color="auto"/>
        </w:rPr>
      </w:pPr>
      <w:r>
        <w:rPr>
          <w:rFonts w:hint="eastAsia" w:ascii="仿宋" w:hAnsi="仿宋" w:eastAsia="仿宋" w:cs="仿宋_GB2312"/>
          <w:sz w:val="32"/>
          <w:szCs w:val="32"/>
        </w:rPr>
        <w:t>公务用车运行费支出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。主要是</w:t>
      </w:r>
      <w:r>
        <w:rPr>
          <w:rFonts w:ascii="仿宋" w:hAnsi="仿宋" w:eastAsia="仿宋" w:cs="仿宋"/>
          <w:sz w:val="32"/>
          <w:u w:color="auto"/>
        </w:rPr>
        <w:t>无公车。截至2022年12月31日，本部门公务用车保有量为0辆。</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
          <w:sz w:val="32"/>
          <w:u w:color="auto"/>
          <w:lang w:eastAsia="zh-CN"/>
        </w:rPr>
        <w:t>（三）</w:t>
      </w:r>
      <w:r>
        <w:rPr>
          <w:rFonts w:hint="eastAsia" w:ascii="仿宋" w:hAnsi="仿宋" w:eastAsia="仿宋" w:cs="仿宋_GB2312"/>
          <w:sz w:val="32"/>
          <w:szCs w:val="32"/>
        </w:rPr>
        <w:t>公务接待费支出</w:t>
      </w:r>
      <w:r>
        <w:rPr>
          <w:rFonts w:ascii="仿宋" w:hAnsi="仿宋" w:eastAsia="仿宋" w:cs="仿宋"/>
          <w:sz w:val="32"/>
          <w:u w:color="auto"/>
        </w:rPr>
        <w:t>0.36万元，完成全年预算的18.00%</w:t>
      </w:r>
      <w:r>
        <w:rPr>
          <w:rFonts w:hint="eastAsia" w:ascii="仿宋" w:hAnsi="仿宋" w:eastAsia="仿宋" w:cs="仿宋_GB2312"/>
          <w:sz w:val="32"/>
          <w:szCs w:val="32"/>
        </w:rPr>
        <w:t>；较上年</w:t>
      </w:r>
      <w:r>
        <w:rPr>
          <w:rFonts w:ascii="仿宋" w:hAnsi="仿宋" w:eastAsia="仿宋" w:cs="仿宋"/>
          <w:sz w:val="32"/>
          <w:u w:color="auto"/>
        </w:rPr>
        <w:t>减少0.55</w:t>
      </w:r>
      <w:r>
        <w:rPr>
          <w:rFonts w:hint="eastAsia" w:ascii="仿宋" w:hAnsi="仿宋" w:eastAsia="仿宋" w:cs="仿宋_GB2312"/>
          <w:sz w:val="32"/>
          <w:szCs w:val="32"/>
        </w:rPr>
        <w:t>万元，</w:t>
      </w:r>
      <w:r>
        <w:rPr>
          <w:rFonts w:ascii="仿宋" w:hAnsi="仿宋" w:eastAsia="仿宋" w:cs="仿宋"/>
          <w:sz w:val="32"/>
          <w:u w:color="auto"/>
        </w:rPr>
        <w:t>下降60.44%</w:t>
      </w:r>
      <w:r>
        <w:rPr>
          <w:rFonts w:hint="eastAsia" w:ascii="仿宋" w:hAnsi="仿宋" w:eastAsia="仿宋" w:cs="仿宋_GB2312"/>
          <w:sz w:val="32"/>
          <w:szCs w:val="32"/>
        </w:rPr>
        <w:t>。主要是</w:t>
      </w:r>
      <w:r>
        <w:rPr>
          <w:rFonts w:ascii="仿宋" w:hAnsi="仿宋" w:eastAsia="仿宋" w:cs="仿宋"/>
          <w:sz w:val="32"/>
          <w:u w:color="auto"/>
        </w:rPr>
        <w:t>异地交流学习减少。累计接待4批次、22人次。</w:t>
      </w:r>
    </w:p>
    <w:p>
      <w:pPr>
        <w:pStyle w:val="3"/>
      </w:pPr>
      <w:bookmarkStart w:id="44" w:name="_Toc14997"/>
      <w:bookmarkStart w:id="45" w:name="_Toc30566"/>
      <w:r>
        <w:rPr>
          <w:rFonts w:hint="eastAsia"/>
        </w:rPr>
        <w:t>八、预算绩效情况说明</w:t>
      </w:r>
      <w:bookmarkEnd w:id="44"/>
      <w:bookmarkEnd w:id="45"/>
    </w:p>
    <w:p>
      <w:pPr>
        <w:ind w:firstLine="640" w:firstLineChars="200"/>
        <w:rPr>
          <w:rFonts w:ascii="仿宋" w:hAnsi="仿宋" w:eastAsia="仿宋"/>
          <w:sz w:val="32"/>
          <w:szCs w:val="32"/>
        </w:rPr>
      </w:pPr>
      <w:r>
        <w:rPr>
          <w:rFonts w:hint="eastAsia" w:ascii="仿宋" w:hAnsi="仿宋" w:eastAsia="仿宋"/>
          <w:sz w:val="32"/>
          <w:szCs w:val="32"/>
        </w:rPr>
        <w:t>根据预算绩效管理要求，本部门组织对</w:t>
      </w:r>
      <w:r>
        <w:rPr>
          <w:rFonts w:ascii="仿宋" w:hAnsi="仿宋" w:eastAsia="仿宋"/>
          <w:sz w:val="32"/>
          <w:u w:color="auto"/>
        </w:rPr>
        <w:t>2022年度1个项目实施单位自评，分别是审计办案经费、责任审计经费等项目，涉及财政拨款资金共计7.00万元。（《项目支出绩效自评表》详见附件一）</w:t>
      </w:r>
      <w:r>
        <w:br w:type="textWrapping"/>
      </w:r>
      <w:r>
        <w:rPr>
          <w:rFonts w:hint="eastAsia" w:ascii="仿宋" w:hAnsi="仿宋" w:eastAsia="仿宋"/>
          <w:sz w:val="32"/>
          <w:szCs w:val="32"/>
        </w:rPr>
        <w:t xml:space="preserve">    对</w:t>
      </w:r>
      <w:r>
        <w:rPr>
          <w:rFonts w:ascii="仿宋" w:hAnsi="仿宋" w:eastAsia="仿宋"/>
          <w:sz w:val="32"/>
          <w:u w:color="auto"/>
        </w:rPr>
        <w:t>1个项目实施部门评价，分别是审计办案经费、责任审计经费等项目，涉及财政拨款资金共计7.00万元，评价结果等次为“优”“良”“中”“差”的项目分别是1个、0个、0个、0个。</w:t>
      </w:r>
    </w:p>
    <w:p>
      <w:pPr>
        <w:pStyle w:val="3"/>
      </w:pPr>
      <w:bookmarkStart w:id="46" w:name="_Toc31367"/>
      <w:bookmarkStart w:id="47" w:name="_Toc11527"/>
      <w:r>
        <w:rPr>
          <w:rFonts w:hint="eastAsia"/>
        </w:rPr>
        <w:t>九、其他重要事项说明</w:t>
      </w:r>
      <w:bookmarkEnd w:id="46"/>
      <w:bookmarkEnd w:id="47"/>
    </w:p>
    <w:p>
      <w:pPr>
        <w:tabs>
          <w:tab w:val="left" w:pos="7513"/>
        </w:tabs>
        <w:adjustRightInd w:val="0"/>
        <w:snapToGrid w:val="0"/>
        <w:spacing w:line="60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（一）机关运行经费</w:t>
      </w:r>
      <w:r>
        <w:rPr>
          <w:rFonts w:hint="eastAsia" w:ascii="楷体_GB2312" w:hAnsi="楷体_GB2312" w:eastAsia="楷体_GB2312" w:cs="楷体_GB2312"/>
          <w:b w:val="0"/>
          <w:bCs/>
          <w:sz w:val="32"/>
          <w:szCs w:val="32"/>
        </w:rPr>
        <w:t xml:space="preserve"> </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2022年度机关运行经费支出0.00万元，比上年持平，主要原因是：无机关运行经费支出</w:t>
      </w:r>
      <w:r>
        <w:rPr>
          <w:rFonts w:ascii="仿宋" w:hAnsi="仿宋" w:eastAsia="仿宋" w:cs="仿宋"/>
          <w:sz w:val="32"/>
          <w:u w:color="auto"/>
        </w:rPr>
        <w:t xml:space="preserve">。 </w:t>
      </w:r>
    </w:p>
    <w:p>
      <w:pPr>
        <w:tabs>
          <w:tab w:val="left" w:pos="7513"/>
        </w:tabs>
        <w:adjustRightInd w:val="0"/>
        <w:snapToGrid w:val="0"/>
        <w:spacing w:line="60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（二）政府采购情况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部门2022年度政府采购支出总额4.74万元，其中：政府采购货物支出4.74万元、政府采购工程支出0.00万元、政府采购服务支出0.00万元。授予中小企业合同金额4.74万元，占政府采购支出总额的100.00%，其中：授予小微企业合同金额0.00万元，占小企业合同金额的0.00%；货物采购授予中小企业合同金额占货物支出金额的100.00%，工程采购授予中小企业合同金额占工程支出金额的0.00%，服务采购授予中小企业合同金额占服务支出金额的0.00%。</w:t>
      </w:r>
      <w:r>
        <w:rPr>
          <w:rFonts w:ascii="仿宋" w:hAnsi="仿宋" w:eastAsia="仿宋" w:cs="仿宋"/>
          <w:sz w:val="32"/>
          <w:u w:color="auto"/>
        </w:rPr>
        <w:t xml:space="preserve"> </w:t>
      </w:r>
    </w:p>
    <w:p>
      <w:pPr>
        <w:tabs>
          <w:tab w:val="left" w:pos="7513"/>
        </w:tabs>
        <w:adjustRightInd w:val="0"/>
        <w:snapToGrid w:val="0"/>
        <w:spacing w:line="600" w:lineRule="exact"/>
        <w:ind w:firstLine="704" w:firstLineChars="220"/>
        <w:rPr>
          <w:rFonts w:ascii="黑体" w:hAnsi="黑体" w:eastAsia="黑体" w:cs="Times New Roman"/>
          <w:sz w:val="32"/>
          <w:szCs w:val="32"/>
        </w:rPr>
      </w:pPr>
      <w:r>
        <w:rPr>
          <w:rFonts w:hint="eastAsia" w:ascii="楷体_GB2312" w:hAnsi="楷体_GB2312" w:eastAsia="楷体_GB2312" w:cs="楷体_GB2312"/>
          <w:b w:val="0"/>
          <w:bCs/>
          <w:sz w:val="32"/>
          <w:szCs w:val="32"/>
        </w:rPr>
        <w:t>（三）国有资产占用使用情况</w:t>
      </w:r>
      <w:r>
        <w:rPr>
          <w:rFonts w:ascii="黑体" w:hAnsi="黑体" w:eastAsia="黑体"/>
          <w:sz w:val="32"/>
          <w:szCs w:val="32"/>
        </w:rPr>
        <w:t xml:space="preserve"> </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
          <w:sz w:val="32"/>
          <w:u w:color="auto"/>
        </w:rPr>
        <w:t>2022年12月31日，本部门共有车辆0辆，其中：副部（省）级以上领导用车0辆、主要领导干部用车0辆、机要通信用车0辆、应急保障用车0辆、执法执勤用车0辆、特种专业技术用车0辆、离退休干部用车0辆、其他用车0辆，其他用车主要是无； 单位价值100万元以上设备（不含车辆）0台（套）。</w:t>
      </w:r>
    </w:p>
    <w:p>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pPr>
        <w:pStyle w:val="2"/>
      </w:pPr>
      <w:bookmarkStart w:id="48" w:name="_Toc4437"/>
      <w:bookmarkStart w:id="49" w:name="_Toc12547"/>
      <w:r>
        <w:rPr>
          <w:rFonts w:hint="eastAsia"/>
        </w:rPr>
        <w:t>第四部分 名词解释</w:t>
      </w:r>
      <w:bookmarkEnd w:id="48"/>
      <w:bookmarkEnd w:id="49"/>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指事业单位在专业业务活动及其辅助活动之外开展非</w:t>
      </w:r>
      <w:bookmarkStart w:id="56" w:name="_GoBack"/>
      <w:bookmarkEnd w:id="56"/>
      <w:r>
        <w:rPr>
          <w:rFonts w:hint="eastAsia" w:ascii="仿宋" w:hAnsi="仿宋" w:eastAsia="仿宋" w:cs="仿宋"/>
          <w:color w:val="000000"/>
          <w:kern w:val="0"/>
          <w:sz w:val="32"/>
          <w:szCs w:val="32"/>
        </w:rPr>
        <w:t xml:space="preserve">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pPr>
        <w:pStyle w:val="2"/>
      </w:pPr>
      <w:bookmarkStart w:id="50" w:name="_Toc28785"/>
      <w:bookmarkStart w:id="51" w:name="_Toc21925"/>
      <w:r>
        <w:rPr>
          <w:rFonts w:hint="eastAsia"/>
        </w:rPr>
        <w:t>第五部分 附件</w:t>
      </w:r>
      <w:bookmarkEnd w:id="50"/>
      <w:bookmarkEnd w:id="51"/>
    </w:p>
    <w:p>
      <w:pPr>
        <w:pStyle w:val="3"/>
      </w:pPr>
      <w:bookmarkStart w:id="52" w:name="_Toc32727"/>
      <w:bookmarkStart w:id="53" w:name="_Toc12855"/>
      <w:bookmarkStart w:id="54" w:name="_Toc30757"/>
      <w:bookmarkStart w:id="55" w:name="_Toc14446"/>
      <w:r>
        <w:rPr>
          <w:rFonts w:hint="eastAsia"/>
        </w:rPr>
        <w:t>一、《项目支出绩效自评表》</w:t>
      </w:r>
      <w:bookmarkEnd w:id="52"/>
      <w:bookmarkEnd w:id="53"/>
      <w:bookmarkEnd w:id="54"/>
      <w:bookmarkEnd w:id="55"/>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246"/>
        <w:gridCol w:w="2246"/>
        <w:gridCol w:w="2246"/>
        <w:gridCol w:w="2246"/>
        <w:gridCol w:w="2246"/>
        <w:gridCol w:w="2246"/>
        <w:gridCol w:w="2246"/>
        <w:gridCol w:w="2246"/>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50" w:type="pct"/>
            <w:vAlign w:val="center"/>
          </w:tcPr>
          <w:p>
            <w:pPr>
              <w:jc w:val="center"/>
            </w:pPr>
          </w:p>
        </w:tc>
        <w:tc>
          <w:tcPr>
            <w:tcW w:w="550" w:type="pct"/>
            <w:vAlign w:val="center"/>
          </w:tcPr>
          <w:p>
            <w:pPr>
              <w:jc w:val="center"/>
            </w:pPr>
          </w:p>
        </w:tc>
        <w:tc>
          <w:tcPr>
            <w:tcW w:w="550" w:type="pct"/>
            <w:vAlign w:val="center"/>
          </w:tcPr>
          <w:p>
            <w:pPr>
              <w:jc w:val="center"/>
            </w:pPr>
          </w:p>
        </w:tc>
        <w:tc>
          <w:tcPr>
            <w:tcW w:w="550" w:type="pct"/>
            <w:vAlign w:val="center"/>
          </w:tcPr>
          <w:p>
            <w:pPr>
              <w:jc w:val="center"/>
            </w:pPr>
          </w:p>
        </w:tc>
        <w:tc>
          <w:tcPr>
            <w:tcW w:w="550" w:type="pct"/>
            <w:vAlign w:val="center"/>
          </w:tcPr>
          <w:p>
            <w:pPr>
              <w:jc w:val="center"/>
            </w:pPr>
          </w:p>
        </w:tc>
        <w:tc>
          <w:tcPr>
            <w:tcW w:w="550" w:type="pct"/>
            <w:vAlign w:val="center"/>
          </w:tcPr>
          <w:p>
            <w:pPr>
              <w:jc w:val="center"/>
            </w:pPr>
          </w:p>
        </w:tc>
        <w:tc>
          <w:tcPr>
            <w:tcW w:w="550" w:type="pct"/>
            <w:vAlign w:val="center"/>
          </w:tcPr>
          <w:p>
            <w:pPr>
              <w:jc w:val="center"/>
            </w:pPr>
          </w:p>
        </w:tc>
        <w:tc>
          <w:tcPr>
            <w:tcW w:w="550" w:type="pct"/>
            <w:vAlign w:val="center"/>
          </w:tcPr>
          <w:p>
            <w:pPr>
              <w:jc w:val="center"/>
            </w:pPr>
          </w:p>
        </w:tc>
        <w:tc>
          <w:tcPr>
            <w:tcW w:w="60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50" w:type="pct"/>
            <w:gridSpan w:val="9"/>
            <w:vAlign w:val="center"/>
          </w:tcPr>
          <w:p>
            <w:pPr>
              <w:jc w:val="center"/>
            </w:pPr>
            <w:r>
              <w:rPr>
                <w:rFonts w:ascii="宋体" w:hAnsi="宋体" w:eastAsia="宋体" w:cs="宋体"/>
                <w:b/>
                <w:sz w:val="40"/>
                <w:u w:color="auto"/>
              </w:rPr>
              <w:t>审计局专项工作经费绩效自评表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50" w:type="pct"/>
            <w:vAlign w:val="center"/>
          </w:tcPr>
          <w:p>
            <w:pPr>
              <w:jc w:val="center"/>
            </w:pPr>
            <w:r>
              <w:rPr>
                <w:rFonts w:ascii="宋体" w:hAnsi="宋体" w:eastAsia="宋体" w:cs="宋体"/>
                <w:b w:val="0"/>
                <w:sz w:val="24"/>
                <w:u w:color="auto"/>
              </w:rPr>
              <w:t>部门名称：</w:t>
            </w:r>
          </w:p>
        </w:tc>
        <w:tc>
          <w:tcPr>
            <w:tcW w:w="550" w:type="pct"/>
            <w:gridSpan w:val="2"/>
            <w:vAlign w:val="center"/>
          </w:tcPr>
          <w:p>
            <w:pPr>
              <w:jc w:val="center"/>
            </w:pPr>
            <w:r>
              <w:rPr>
                <w:rFonts w:ascii="宋体" w:hAnsi="宋体" w:eastAsia="宋体" w:cs="宋体"/>
                <w:b w:val="0"/>
                <w:sz w:val="24"/>
                <w:u w:color="auto"/>
              </w:rPr>
              <w:t>明溪县审计局</w:t>
            </w:r>
          </w:p>
        </w:tc>
        <w:tc>
          <w:tcPr>
            <w:tcW w:w="550" w:type="pct"/>
            <w:vAlign w:val="center"/>
          </w:tcPr>
          <w:p>
            <w:pPr>
              <w:jc w:val="center"/>
            </w:pPr>
            <w:r>
              <w:rPr>
                <w:rFonts w:ascii="宋体" w:hAnsi="宋体" w:eastAsia="宋体" w:cs="宋体"/>
                <w:b w:val="0"/>
                <w:sz w:val="24"/>
                <w:u w:color="auto"/>
              </w:rPr>
              <w:t>专项名称：</w:t>
            </w:r>
          </w:p>
        </w:tc>
        <w:tc>
          <w:tcPr>
            <w:tcW w:w="550" w:type="pct"/>
            <w:gridSpan w:val="2"/>
            <w:vAlign w:val="center"/>
          </w:tcPr>
          <w:p>
            <w:pPr>
              <w:jc w:val="center"/>
            </w:pPr>
            <w:r>
              <w:rPr>
                <w:rFonts w:ascii="宋体" w:hAnsi="宋体" w:eastAsia="宋体" w:cs="宋体"/>
                <w:b w:val="0"/>
                <w:sz w:val="24"/>
                <w:u w:color="auto"/>
              </w:rPr>
              <w:t>审计办案经费</w:t>
            </w:r>
          </w:p>
        </w:tc>
        <w:tc>
          <w:tcPr>
            <w:tcW w:w="550" w:type="pct"/>
            <w:vAlign w:val="center"/>
          </w:tcPr>
          <w:p>
            <w:pPr>
              <w:jc w:val="center"/>
            </w:pPr>
            <w:r>
              <w:rPr>
                <w:rFonts w:ascii="宋体" w:hAnsi="宋体" w:eastAsia="宋体" w:cs="宋体"/>
                <w:b w:val="0"/>
                <w:sz w:val="24"/>
                <w:u w:color="auto"/>
              </w:rPr>
              <w:t>年度：</w:t>
            </w:r>
          </w:p>
        </w:tc>
        <w:tc>
          <w:tcPr>
            <w:tcW w:w="550" w:type="pct"/>
            <w:vAlign w:val="center"/>
          </w:tcPr>
          <w:p>
            <w:pPr>
              <w:jc w:val="center"/>
            </w:pPr>
            <w:r>
              <w:rPr>
                <w:rFonts w:ascii="宋体" w:hAnsi="宋体" w:eastAsia="宋体" w:cs="宋体"/>
                <w:b w:val="0"/>
                <w:sz w:val="24"/>
                <w:u w:color="auto"/>
              </w:rPr>
              <w:t>2022</w:t>
            </w:r>
          </w:p>
        </w:tc>
        <w:tc>
          <w:tcPr>
            <w:tcW w:w="600" w:type="pct"/>
            <w:vAlign w:val="center"/>
          </w:tcPr>
          <w:p>
            <w:pPr>
              <w:jc w:val="center"/>
            </w:pPr>
            <w:r>
              <w:rPr>
                <w:rFonts w:ascii="宋体" w:hAnsi="宋体" w:eastAsia="宋体" w:cs="宋体"/>
                <w:b w:val="0"/>
                <w:sz w:val="24"/>
                <w:u w:color="auto"/>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50" w:type="pct"/>
            <w:vMerge w:val="restart"/>
            <w:vAlign w:val="center"/>
          </w:tcPr>
          <w:p>
            <w:pPr>
              <w:jc w:val="center"/>
            </w:pPr>
            <w:r>
              <w:rPr>
                <w:rFonts w:ascii="宋体" w:hAnsi="宋体" w:eastAsia="宋体" w:cs="宋体"/>
                <w:b w:val="0"/>
                <w:sz w:val="24"/>
                <w:u w:color="auto"/>
              </w:rPr>
              <w:t>预算金额</w:t>
            </w:r>
          </w:p>
        </w:tc>
        <w:tc>
          <w:tcPr>
            <w:tcW w:w="550" w:type="pct"/>
            <w:gridSpan w:val="2"/>
            <w:vMerge w:val="restart"/>
            <w:vAlign w:val="center"/>
          </w:tcPr>
          <w:p>
            <w:pPr>
              <w:jc w:val="center"/>
            </w:pPr>
            <w:r>
              <w:rPr>
                <w:rFonts w:ascii="宋体" w:hAnsi="宋体" w:eastAsia="宋体" w:cs="宋体"/>
                <w:b w:val="0"/>
                <w:sz w:val="24"/>
                <w:u w:color="auto"/>
              </w:rPr>
              <w:t>7</w:t>
            </w:r>
          </w:p>
        </w:tc>
        <w:tc>
          <w:tcPr>
            <w:tcW w:w="550" w:type="pct"/>
            <w:gridSpan w:val="2"/>
            <w:vAlign w:val="center"/>
          </w:tcPr>
          <w:p>
            <w:pPr>
              <w:jc w:val="center"/>
            </w:pPr>
            <w:r>
              <w:rPr>
                <w:rFonts w:ascii="宋体" w:hAnsi="宋体" w:eastAsia="宋体" w:cs="宋体"/>
                <w:b w:val="0"/>
                <w:sz w:val="24"/>
                <w:u w:color="auto"/>
              </w:rPr>
              <w:t>实际到位</w:t>
            </w:r>
          </w:p>
        </w:tc>
        <w:tc>
          <w:tcPr>
            <w:tcW w:w="550" w:type="pct"/>
            <w:gridSpan w:val="2"/>
            <w:vAlign w:val="center"/>
          </w:tcPr>
          <w:p>
            <w:pPr>
              <w:jc w:val="center"/>
            </w:pPr>
            <w:r>
              <w:rPr>
                <w:rFonts w:ascii="宋体" w:hAnsi="宋体" w:eastAsia="宋体" w:cs="宋体"/>
                <w:b w:val="0"/>
                <w:sz w:val="24"/>
                <w:u w:color="auto"/>
              </w:rPr>
              <w:t>实际支出</w:t>
            </w:r>
          </w:p>
        </w:tc>
        <w:tc>
          <w:tcPr>
            <w:tcW w:w="550" w:type="pct"/>
            <w:gridSpan w:val="2"/>
            <w:vAlign w:val="center"/>
          </w:tcPr>
          <w:p>
            <w:pPr>
              <w:jc w:val="center"/>
            </w:pPr>
            <w:r>
              <w:rPr>
                <w:rFonts w:ascii="宋体" w:hAnsi="宋体" w:eastAsia="宋体" w:cs="宋体"/>
                <w:b w:val="0"/>
                <w:sz w:val="24"/>
                <w:u w:color="auto"/>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50" w:type="pct"/>
            <w:vMerge w:val="continue"/>
            <w:vAlign w:val="center"/>
          </w:tcPr>
          <w:p>
            <w:pPr>
              <w:jc w:val="center"/>
            </w:pPr>
          </w:p>
        </w:tc>
        <w:tc>
          <w:tcPr>
            <w:tcW w:w="550" w:type="pct"/>
            <w:gridSpan w:val="2"/>
            <w:vMerge w:val="continue"/>
            <w:vAlign w:val="center"/>
          </w:tcPr>
          <w:p>
            <w:pPr>
              <w:jc w:val="center"/>
            </w:pPr>
          </w:p>
        </w:tc>
        <w:tc>
          <w:tcPr>
            <w:tcW w:w="550" w:type="pct"/>
            <w:vAlign w:val="center"/>
          </w:tcPr>
          <w:p>
            <w:pPr>
              <w:jc w:val="center"/>
            </w:pPr>
            <w:r>
              <w:rPr>
                <w:rFonts w:ascii="宋体" w:hAnsi="宋体" w:eastAsia="宋体" w:cs="宋体"/>
                <w:b w:val="0"/>
                <w:sz w:val="24"/>
                <w:u w:color="auto"/>
              </w:rPr>
              <w:t>金额</w:t>
            </w:r>
          </w:p>
        </w:tc>
        <w:tc>
          <w:tcPr>
            <w:tcW w:w="550" w:type="pct"/>
            <w:vAlign w:val="center"/>
          </w:tcPr>
          <w:p>
            <w:pPr>
              <w:jc w:val="center"/>
            </w:pPr>
            <w:r>
              <w:rPr>
                <w:rFonts w:ascii="宋体" w:hAnsi="宋体" w:eastAsia="宋体" w:cs="宋体"/>
                <w:b w:val="0"/>
                <w:sz w:val="24"/>
                <w:u w:color="auto"/>
              </w:rPr>
              <w:t>占预算金额比例</w:t>
            </w:r>
          </w:p>
        </w:tc>
        <w:tc>
          <w:tcPr>
            <w:tcW w:w="550" w:type="pct"/>
            <w:vAlign w:val="center"/>
          </w:tcPr>
          <w:p>
            <w:pPr>
              <w:jc w:val="center"/>
            </w:pPr>
            <w:r>
              <w:rPr>
                <w:rFonts w:ascii="宋体" w:hAnsi="宋体" w:eastAsia="宋体" w:cs="宋体"/>
                <w:b w:val="0"/>
                <w:sz w:val="24"/>
                <w:u w:color="auto"/>
              </w:rPr>
              <w:t>金额</w:t>
            </w:r>
          </w:p>
        </w:tc>
        <w:tc>
          <w:tcPr>
            <w:tcW w:w="550" w:type="pct"/>
            <w:vAlign w:val="center"/>
          </w:tcPr>
          <w:p>
            <w:pPr>
              <w:jc w:val="center"/>
            </w:pPr>
            <w:r>
              <w:rPr>
                <w:rFonts w:ascii="宋体" w:hAnsi="宋体" w:eastAsia="宋体" w:cs="宋体"/>
                <w:b w:val="0"/>
                <w:sz w:val="24"/>
                <w:u w:color="auto"/>
              </w:rPr>
              <w:t>占预算金额比例</w:t>
            </w:r>
          </w:p>
        </w:tc>
        <w:tc>
          <w:tcPr>
            <w:tcW w:w="550" w:type="pct"/>
            <w:vAlign w:val="center"/>
          </w:tcPr>
          <w:p>
            <w:pPr>
              <w:jc w:val="center"/>
            </w:pPr>
            <w:r>
              <w:rPr>
                <w:rFonts w:ascii="宋体" w:hAnsi="宋体" w:eastAsia="宋体" w:cs="宋体"/>
                <w:b w:val="0"/>
                <w:sz w:val="24"/>
                <w:u w:color="auto"/>
              </w:rPr>
              <w:t>金额</w:t>
            </w:r>
          </w:p>
        </w:tc>
        <w:tc>
          <w:tcPr>
            <w:tcW w:w="600" w:type="pct"/>
            <w:vAlign w:val="center"/>
          </w:tcPr>
          <w:p>
            <w:pPr>
              <w:jc w:val="center"/>
            </w:pPr>
            <w:r>
              <w:rPr>
                <w:rFonts w:ascii="宋体" w:hAnsi="宋体" w:eastAsia="宋体" w:cs="宋体"/>
                <w:b w:val="0"/>
                <w:sz w:val="24"/>
                <w:u w:color="auto"/>
              </w:rPr>
              <w:t>占预算金额比例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50" w:type="pct"/>
            <w:vMerge w:val="continue"/>
            <w:vAlign w:val="center"/>
          </w:tcPr>
          <w:p>
            <w:pPr>
              <w:jc w:val="center"/>
            </w:pPr>
          </w:p>
        </w:tc>
        <w:tc>
          <w:tcPr>
            <w:tcW w:w="550" w:type="pct"/>
            <w:gridSpan w:val="2"/>
            <w:vMerge w:val="continue"/>
            <w:vAlign w:val="center"/>
          </w:tcPr>
          <w:p>
            <w:pPr>
              <w:jc w:val="center"/>
            </w:pPr>
          </w:p>
        </w:tc>
        <w:tc>
          <w:tcPr>
            <w:tcW w:w="550" w:type="pct"/>
            <w:vAlign w:val="center"/>
          </w:tcPr>
          <w:p>
            <w:pPr>
              <w:jc w:val="center"/>
            </w:pPr>
            <w:r>
              <w:rPr>
                <w:rFonts w:ascii="宋体" w:hAnsi="宋体" w:eastAsia="宋体" w:cs="宋体"/>
                <w:b w:val="0"/>
                <w:sz w:val="24"/>
                <w:u w:color="auto"/>
              </w:rPr>
              <w:t>7</w:t>
            </w:r>
          </w:p>
        </w:tc>
        <w:tc>
          <w:tcPr>
            <w:tcW w:w="550" w:type="pct"/>
            <w:vAlign w:val="center"/>
          </w:tcPr>
          <w:p>
            <w:pPr>
              <w:jc w:val="center"/>
            </w:pPr>
            <w:r>
              <w:rPr>
                <w:rFonts w:ascii="宋体" w:hAnsi="宋体" w:eastAsia="宋体" w:cs="宋体"/>
                <w:b w:val="0"/>
                <w:sz w:val="24"/>
                <w:u w:color="auto"/>
              </w:rPr>
              <w:t>100%</w:t>
            </w:r>
          </w:p>
        </w:tc>
        <w:tc>
          <w:tcPr>
            <w:tcW w:w="550" w:type="pct"/>
            <w:vAlign w:val="center"/>
          </w:tcPr>
          <w:p>
            <w:pPr>
              <w:jc w:val="center"/>
            </w:pPr>
            <w:r>
              <w:rPr>
                <w:rFonts w:ascii="宋体" w:hAnsi="宋体" w:eastAsia="宋体" w:cs="宋体"/>
                <w:b w:val="0"/>
                <w:sz w:val="24"/>
                <w:u w:color="auto"/>
              </w:rPr>
              <w:t>7</w:t>
            </w:r>
          </w:p>
        </w:tc>
        <w:tc>
          <w:tcPr>
            <w:tcW w:w="550" w:type="pct"/>
            <w:vAlign w:val="center"/>
          </w:tcPr>
          <w:p>
            <w:pPr>
              <w:jc w:val="center"/>
            </w:pPr>
            <w:r>
              <w:rPr>
                <w:rFonts w:ascii="宋体" w:hAnsi="宋体" w:eastAsia="宋体" w:cs="宋体"/>
                <w:b w:val="0"/>
                <w:sz w:val="24"/>
                <w:u w:color="auto"/>
              </w:rPr>
              <w:t>100%</w:t>
            </w:r>
          </w:p>
        </w:tc>
        <w:tc>
          <w:tcPr>
            <w:tcW w:w="550" w:type="pct"/>
            <w:vAlign w:val="center"/>
          </w:tcPr>
          <w:p>
            <w:pPr>
              <w:jc w:val="center"/>
            </w:pPr>
            <w:r>
              <w:rPr>
                <w:rFonts w:ascii="宋体" w:hAnsi="宋体" w:eastAsia="宋体" w:cs="宋体"/>
                <w:b w:val="0"/>
                <w:sz w:val="24"/>
                <w:u w:color="auto"/>
              </w:rPr>
              <w:t>0</w:t>
            </w:r>
          </w:p>
        </w:tc>
        <w:tc>
          <w:tcPr>
            <w:tcW w:w="600" w:type="pct"/>
            <w:vAlign w:val="center"/>
          </w:tcPr>
          <w:p>
            <w:pPr>
              <w:jc w:val="center"/>
            </w:pPr>
            <w:r>
              <w:rPr>
                <w:rFonts w:ascii="宋体" w:hAnsi="宋体" w:eastAsia="宋体" w:cs="宋体"/>
                <w:b w:val="0"/>
                <w:sz w:val="24"/>
                <w:u w:color="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50" w:type="pct"/>
            <w:vAlign w:val="center"/>
          </w:tcPr>
          <w:p>
            <w:pPr>
              <w:jc w:val="center"/>
            </w:pPr>
            <w:r>
              <w:rPr>
                <w:rFonts w:ascii="宋体" w:hAnsi="宋体" w:eastAsia="宋体" w:cs="宋体"/>
                <w:b w:val="0"/>
                <w:sz w:val="24"/>
                <w:u w:color="auto"/>
              </w:rPr>
              <w:t>目标完成</w:t>
            </w:r>
            <w:r>
              <w:rPr>
                <w:rFonts w:ascii="宋体" w:hAnsi="宋体" w:eastAsia="宋体" w:cs="宋体"/>
                <w:b w:val="0"/>
                <w:sz w:val="24"/>
                <w:u w:color="auto"/>
              </w:rPr>
              <w:br w:type="textWrapping"/>
            </w:r>
            <w:r>
              <w:rPr>
                <w:rFonts w:ascii="宋体" w:hAnsi="宋体" w:eastAsia="宋体" w:cs="宋体"/>
                <w:b w:val="0"/>
                <w:sz w:val="24"/>
                <w:u w:color="auto"/>
              </w:rPr>
              <w:t>情况</w:t>
            </w:r>
          </w:p>
        </w:tc>
        <w:tc>
          <w:tcPr>
            <w:tcW w:w="550" w:type="pct"/>
            <w:gridSpan w:val="8"/>
            <w:vAlign w:val="center"/>
          </w:tcPr>
          <w:p>
            <w:pPr>
              <w:jc w:val="center"/>
            </w:pPr>
            <w:r>
              <w:rPr>
                <w:rFonts w:ascii="宋体" w:hAnsi="宋体" w:eastAsia="宋体" w:cs="宋体"/>
                <w:b w:val="0"/>
                <w:sz w:val="24"/>
                <w:u w:color="auto"/>
              </w:rPr>
              <w:t>根据2022年度市本级项目安排，我局完成审计项目12个，领导干部经济责任审计9个，预算执行和决算草案审计3个。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50" w:type="pct"/>
            <w:vAlign w:val="center"/>
          </w:tcPr>
          <w:p>
            <w:pPr>
              <w:jc w:val="center"/>
            </w:pPr>
            <w:r>
              <w:rPr>
                <w:rFonts w:ascii="宋体" w:hAnsi="宋体" w:eastAsia="宋体" w:cs="宋体"/>
                <w:b w:val="0"/>
                <w:sz w:val="24"/>
                <w:u w:color="auto"/>
              </w:rPr>
              <w:t>资金使用</w:t>
            </w:r>
            <w:r>
              <w:rPr>
                <w:rFonts w:ascii="宋体" w:hAnsi="宋体" w:eastAsia="宋体" w:cs="宋体"/>
                <w:b w:val="0"/>
                <w:sz w:val="24"/>
                <w:u w:color="auto"/>
              </w:rPr>
              <w:br w:type="textWrapping"/>
            </w:r>
            <w:r>
              <w:rPr>
                <w:rFonts w:ascii="宋体" w:hAnsi="宋体" w:eastAsia="宋体" w:cs="宋体"/>
                <w:b w:val="0"/>
                <w:sz w:val="24"/>
                <w:u w:color="auto"/>
              </w:rPr>
              <w:t>管理情况</w:t>
            </w:r>
          </w:p>
        </w:tc>
        <w:tc>
          <w:tcPr>
            <w:tcW w:w="550" w:type="pct"/>
            <w:gridSpan w:val="8"/>
            <w:vAlign w:val="center"/>
          </w:tcPr>
          <w:p>
            <w:pPr>
              <w:jc w:val="center"/>
            </w:pPr>
            <w:r>
              <w:rPr>
                <w:rFonts w:ascii="宋体" w:hAnsi="宋体" w:eastAsia="宋体" w:cs="宋体"/>
                <w:b w:val="0"/>
                <w:sz w:val="24"/>
                <w:u w:color="auto"/>
              </w:rPr>
              <w:t>根据2022年度市本级项目安排，我局完成审计办案经费使用7万元。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50" w:type="pct"/>
            <w:vAlign w:val="center"/>
          </w:tcPr>
          <w:p>
            <w:pPr>
              <w:jc w:val="center"/>
            </w:pPr>
            <w:r>
              <w:rPr>
                <w:rFonts w:ascii="宋体" w:hAnsi="宋体" w:eastAsia="宋体" w:cs="宋体"/>
                <w:b w:val="0"/>
                <w:sz w:val="24"/>
                <w:u w:color="auto"/>
              </w:rPr>
              <w:t>存在主要</w:t>
            </w:r>
            <w:r>
              <w:rPr>
                <w:rFonts w:ascii="宋体" w:hAnsi="宋体" w:eastAsia="宋体" w:cs="宋体"/>
                <w:b w:val="0"/>
                <w:sz w:val="24"/>
                <w:u w:color="auto"/>
              </w:rPr>
              <w:br w:type="textWrapping"/>
            </w:r>
            <w:r>
              <w:rPr>
                <w:rFonts w:ascii="宋体" w:hAnsi="宋体" w:eastAsia="宋体" w:cs="宋体"/>
                <w:b w:val="0"/>
                <w:sz w:val="24"/>
                <w:u w:color="auto"/>
              </w:rPr>
              <w:t>问题</w:t>
            </w:r>
          </w:p>
        </w:tc>
        <w:tc>
          <w:tcPr>
            <w:tcW w:w="550" w:type="pct"/>
            <w:gridSpan w:val="8"/>
            <w:vAlign w:val="center"/>
          </w:tcPr>
          <w:p>
            <w:pPr>
              <w:jc w:val="center"/>
            </w:pPr>
            <w:r>
              <w:rPr>
                <w:rFonts w:ascii="宋体" w:hAnsi="宋体" w:eastAsia="宋体" w:cs="宋体"/>
                <w:b w:val="0"/>
                <w:sz w:val="24"/>
                <w:u w:color="auto"/>
              </w:rPr>
              <w:t>1.审计队伍不够强大，人员多为中青年干部，</w:t>
            </w:r>
            <w:r>
              <w:rPr>
                <w:rFonts w:ascii="宋体" w:hAnsi="宋体" w:eastAsia="宋体" w:cs="宋体"/>
                <w:b w:val="0"/>
                <w:sz w:val="24"/>
                <w:u w:color="auto"/>
              </w:rPr>
              <w:br w:type="textWrapping"/>
            </w:r>
            <w:r>
              <w:rPr>
                <w:rFonts w:ascii="宋体" w:hAnsi="宋体" w:eastAsia="宋体" w:cs="宋体"/>
                <w:b w:val="0"/>
                <w:sz w:val="24"/>
                <w:u w:color="auto"/>
              </w:rPr>
              <w:t>2.政策制度不断更，新专业技能尚需提高，</w:t>
            </w:r>
            <w:r>
              <w:rPr>
                <w:rFonts w:ascii="宋体" w:hAnsi="宋体" w:eastAsia="宋体" w:cs="宋体"/>
                <w:b w:val="0"/>
                <w:sz w:val="24"/>
                <w:u w:color="auto"/>
              </w:rPr>
              <w:br w:type="textWrapping"/>
            </w:r>
            <w:r>
              <w:rPr>
                <w:rFonts w:ascii="宋体" w:hAnsi="宋体" w:eastAsia="宋体" w:cs="宋体"/>
                <w:b w:val="0"/>
                <w:sz w:val="24"/>
                <w:u w:color="auto"/>
              </w:rPr>
              <w:t>3.审计方式方法不够创新。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50" w:type="pct"/>
            <w:vAlign w:val="center"/>
          </w:tcPr>
          <w:p>
            <w:pPr>
              <w:jc w:val="center"/>
            </w:pPr>
            <w:r>
              <w:rPr>
                <w:rFonts w:ascii="宋体" w:hAnsi="宋体" w:eastAsia="宋体" w:cs="宋体"/>
                <w:b w:val="0"/>
                <w:sz w:val="24"/>
                <w:u w:color="auto"/>
              </w:rPr>
              <w:t>相关意见</w:t>
            </w:r>
            <w:r>
              <w:rPr>
                <w:rFonts w:ascii="宋体" w:hAnsi="宋体" w:eastAsia="宋体" w:cs="宋体"/>
                <w:b w:val="0"/>
                <w:sz w:val="24"/>
                <w:u w:color="auto"/>
              </w:rPr>
              <w:br w:type="textWrapping"/>
            </w:r>
            <w:r>
              <w:rPr>
                <w:rFonts w:ascii="宋体" w:hAnsi="宋体" w:eastAsia="宋体" w:cs="宋体"/>
                <w:b w:val="0"/>
                <w:sz w:val="24"/>
                <w:u w:color="auto"/>
              </w:rPr>
              <w:t>建议</w:t>
            </w:r>
          </w:p>
        </w:tc>
        <w:tc>
          <w:tcPr>
            <w:tcW w:w="550" w:type="pct"/>
            <w:gridSpan w:val="8"/>
            <w:vAlign w:val="center"/>
          </w:tcPr>
          <w:p>
            <w:pPr>
              <w:jc w:val="center"/>
            </w:pPr>
            <w:r>
              <w:rPr>
                <w:rFonts w:ascii="宋体" w:hAnsi="宋体" w:eastAsia="宋体" w:cs="宋体"/>
                <w:b w:val="0"/>
                <w:sz w:val="24"/>
                <w:u w:color="auto"/>
              </w:rPr>
              <w:t>1</w:t>
            </w:r>
            <w:r>
              <w:rPr>
                <w:rFonts w:hint="eastAsia" w:cs="宋体"/>
                <w:b w:val="0"/>
                <w:sz w:val="24"/>
                <w:u w:color="auto"/>
                <w:lang w:eastAsia="zh-CN"/>
              </w:rPr>
              <w:t>，</w:t>
            </w:r>
            <w:r>
              <w:rPr>
                <w:rFonts w:ascii="宋体" w:hAnsi="宋体" w:eastAsia="宋体" w:cs="宋体"/>
                <w:b w:val="0"/>
                <w:sz w:val="24"/>
                <w:u w:color="auto"/>
              </w:rPr>
              <w:t>加强专业技能培训，多与审计组成员沟通；</w:t>
            </w:r>
            <w:r>
              <w:rPr>
                <w:rFonts w:ascii="宋体" w:hAnsi="宋体" w:eastAsia="宋体" w:cs="宋体"/>
                <w:b w:val="0"/>
                <w:sz w:val="24"/>
                <w:u w:color="auto"/>
              </w:rPr>
              <w:br w:type="textWrapping"/>
            </w:r>
            <w:r>
              <w:rPr>
                <w:rFonts w:ascii="宋体" w:hAnsi="宋体" w:eastAsia="宋体" w:cs="宋体"/>
                <w:b w:val="0"/>
                <w:sz w:val="24"/>
                <w:u w:color="auto"/>
              </w:rPr>
              <w:t>2.学习相关政策法规，与时俱进。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50" w:type="pct"/>
            <w:vAlign w:val="center"/>
          </w:tcPr>
          <w:p>
            <w:pPr>
              <w:jc w:val="center"/>
            </w:pPr>
          </w:p>
        </w:tc>
        <w:tc>
          <w:tcPr>
            <w:tcW w:w="550" w:type="pct"/>
            <w:vAlign w:val="center"/>
          </w:tcPr>
          <w:p>
            <w:pPr>
              <w:jc w:val="center"/>
            </w:pPr>
            <w:r>
              <w:rPr>
                <w:rFonts w:ascii="宋体" w:hAnsi="宋体" w:eastAsia="宋体" w:cs="宋体"/>
                <w:b w:val="0"/>
                <w:sz w:val="24"/>
                <w:u w:color="auto"/>
              </w:rPr>
              <w:t>填表人：</w:t>
            </w:r>
          </w:p>
        </w:tc>
        <w:tc>
          <w:tcPr>
            <w:tcW w:w="550" w:type="pct"/>
            <w:vAlign w:val="center"/>
          </w:tcPr>
          <w:p>
            <w:pPr>
              <w:jc w:val="center"/>
            </w:pPr>
            <w:r>
              <w:rPr>
                <w:rFonts w:ascii="宋体" w:hAnsi="宋体" w:eastAsia="宋体" w:cs="宋体"/>
                <w:b w:val="0"/>
                <w:sz w:val="24"/>
                <w:u w:color="auto"/>
              </w:rPr>
              <w:t>王玉玲</w:t>
            </w:r>
          </w:p>
        </w:tc>
        <w:tc>
          <w:tcPr>
            <w:tcW w:w="550" w:type="pct"/>
            <w:vAlign w:val="center"/>
          </w:tcPr>
          <w:p>
            <w:pPr>
              <w:jc w:val="center"/>
            </w:pPr>
            <w:r>
              <w:rPr>
                <w:rFonts w:ascii="宋体" w:hAnsi="宋体" w:eastAsia="宋体" w:cs="宋体"/>
                <w:b w:val="0"/>
                <w:sz w:val="24"/>
                <w:u w:color="auto"/>
              </w:rPr>
              <w:t>填表时间：</w:t>
            </w:r>
          </w:p>
        </w:tc>
        <w:tc>
          <w:tcPr>
            <w:tcW w:w="550" w:type="pct"/>
            <w:gridSpan w:val="2"/>
            <w:vAlign w:val="center"/>
          </w:tcPr>
          <w:p>
            <w:pPr>
              <w:jc w:val="center"/>
            </w:pPr>
          </w:p>
        </w:tc>
        <w:tc>
          <w:tcPr>
            <w:tcW w:w="550" w:type="pct"/>
            <w:vAlign w:val="center"/>
          </w:tcPr>
          <w:p>
            <w:pPr>
              <w:jc w:val="center"/>
            </w:pPr>
            <w:r>
              <w:rPr>
                <w:rFonts w:ascii="宋体" w:hAnsi="宋体" w:eastAsia="宋体" w:cs="宋体"/>
                <w:b w:val="0"/>
                <w:sz w:val="24"/>
                <w:u w:color="auto"/>
              </w:rPr>
              <w:t>联系电话：</w:t>
            </w:r>
          </w:p>
        </w:tc>
        <w:tc>
          <w:tcPr>
            <w:tcW w:w="550" w:type="pct"/>
            <w:gridSpan w:val="2"/>
            <w:vAlign w:val="center"/>
          </w:tcPr>
          <w:p>
            <w:pPr>
              <w:jc w:val="center"/>
            </w:pPr>
            <w:r>
              <w:rPr>
                <w:rFonts w:ascii="宋体" w:hAnsi="宋体" w:eastAsia="宋体" w:cs="宋体"/>
                <w:b w:val="0"/>
                <w:sz w:val="24"/>
                <w:u w:color="auto"/>
              </w:rPr>
              <w:t>0598-8753295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50" w:type="pct"/>
            <w:vAlign w:val="center"/>
          </w:tcPr>
          <w:p>
            <w:pPr>
              <w:jc w:val="center"/>
            </w:pPr>
          </w:p>
        </w:tc>
        <w:tc>
          <w:tcPr>
            <w:tcW w:w="550" w:type="pct"/>
            <w:vAlign w:val="center"/>
          </w:tcPr>
          <w:p>
            <w:pPr>
              <w:jc w:val="center"/>
            </w:pPr>
          </w:p>
        </w:tc>
        <w:tc>
          <w:tcPr>
            <w:tcW w:w="550" w:type="pct"/>
            <w:vAlign w:val="center"/>
          </w:tcPr>
          <w:p>
            <w:pPr>
              <w:jc w:val="center"/>
            </w:pPr>
          </w:p>
        </w:tc>
        <w:tc>
          <w:tcPr>
            <w:tcW w:w="550" w:type="pct"/>
            <w:vAlign w:val="center"/>
          </w:tcPr>
          <w:p>
            <w:pPr>
              <w:jc w:val="center"/>
            </w:pPr>
          </w:p>
        </w:tc>
        <w:tc>
          <w:tcPr>
            <w:tcW w:w="550" w:type="pct"/>
            <w:vAlign w:val="center"/>
          </w:tcPr>
          <w:p>
            <w:pPr>
              <w:jc w:val="center"/>
            </w:pPr>
          </w:p>
        </w:tc>
        <w:tc>
          <w:tcPr>
            <w:tcW w:w="550" w:type="pct"/>
            <w:vAlign w:val="center"/>
          </w:tcPr>
          <w:p>
            <w:pPr>
              <w:jc w:val="center"/>
            </w:pPr>
          </w:p>
        </w:tc>
        <w:tc>
          <w:tcPr>
            <w:tcW w:w="550" w:type="pct"/>
            <w:vAlign w:val="center"/>
          </w:tcPr>
          <w:p>
            <w:pPr>
              <w:jc w:val="center"/>
            </w:pPr>
          </w:p>
        </w:tc>
        <w:tc>
          <w:tcPr>
            <w:tcW w:w="550" w:type="pct"/>
            <w:vAlign w:val="center"/>
          </w:tcPr>
          <w:p>
            <w:pPr>
              <w:jc w:val="center"/>
            </w:pPr>
          </w:p>
        </w:tc>
        <w:tc>
          <w:tcPr>
            <w:tcW w:w="600" w:type="pct"/>
            <w:vAlign w:val="center"/>
          </w:tcPr>
          <w:p>
            <w:pPr>
              <w:jc w:val="center"/>
            </w:pPr>
          </w:p>
        </w:tc>
      </w:tr>
    </w:tbl>
    <w:p>
      <w:pPr>
        <w:rPr>
          <w:rFonts w:hint="eastAsia" w:ascii="宋体" w:hAnsi="宋体" w:eastAsia="宋体" w:cs="宋体"/>
          <w:sz w:val="20"/>
        </w:rPr>
      </w:pPr>
      <w:r>
        <w:rPr>
          <w:rFonts w:hint="eastAsia" w:ascii="宋体" w:hAnsi="宋体" w:eastAsia="宋体" w:cs="宋体"/>
          <w:sz w:val="20"/>
        </w:rPr>
        <w:br w:type="page"/>
      </w:r>
    </w:p>
    <w:p>
      <w:pPr>
        <w:rPr>
          <w:sz w:val="24"/>
          <w:szCs w:val="24"/>
        </w:rPr>
        <w:sectPr>
          <w:pgSz w:w="23800" w:h="16840"/>
          <w:pgMar w:top="1440" w:right="1800" w:bottom="1440" w:left="1800" w:header="720" w:footer="720" w:gutter="0"/>
          <w:cols w:equalWidth="0" w:num="1">
            <w:col w:w="20200"/>
          </w:cols>
        </w:sectPr>
      </w:pPr>
    </w:p>
    <w:p>
      <w:pPr>
        <w:pStyle w:val="3"/>
      </w:pPr>
      <w:r>
        <w:rPr>
          <w:rFonts w:hint="eastAsia"/>
        </w:rPr>
        <w:t>二、《项目支出绩效评价报告》</w:t>
      </w:r>
    </w:p>
    <w:p>
      <w:pPr>
        <w:pStyle w:val="4"/>
        <w:keepNext w:val="0"/>
        <w:keepLines w:val="0"/>
        <w:widowControl/>
        <w:suppressLineNumbers w:val="0"/>
        <w:shd w:val="clear" w:color="auto" w:fill="FFFFFF"/>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shd w:val="clear" w:color="auto" w:fill="FFFFFF"/>
        </w:rPr>
        <w:t>项目支出绩效评价报告</w:t>
      </w:r>
    </w:p>
    <w:p/>
    <w:p>
      <w:pPr>
        <w:keepNext w:val="0"/>
        <w:keepLines w:val="0"/>
        <w:widowControl w:val="0"/>
        <w:suppressLineNumbers w:val="0"/>
        <w:autoSpaceDE w:val="0"/>
        <w:autoSpaceDN/>
        <w:spacing w:line="560" w:lineRule="exact"/>
        <w:ind w:left="0" w:firstLine="640" w:firstLineChars="200"/>
        <w:jc w:val="left"/>
        <w:rPr>
          <w:rFonts w:hint="default" w:ascii="仿宋_GB2312" w:hAnsi="宋体" w:eastAsia="仿宋_GB2312" w:cs="仿宋_GB2312"/>
          <w:color w:val="3B3B3B"/>
          <w:kern w:val="0"/>
          <w:sz w:val="32"/>
          <w:szCs w:val="32"/>
        </w:rPr>
      </w:pPr>
      <w:r>
        <w:rPr>
          <w:rFonts w:hint="default" w:ascii="仿宋_GB2312" w:hAnsi="宋体" w:eastAsia="仿宋_GB2312" w:cs="仿宋_GB2312"/>
          <w:color w:val="3B3B3B"/>
          <w:kern w:val="0"/>
          <w:sz w:val="32"/>
          <w:szCs w:val="32"/>
        </w:rPr>
        <w:t xml:space="preserve"> 部门业务费绩效自评综述：根据年初设定的绩效目标，部门业务费自评得分为100分，自评等次为优。部门业务费全年预算数为7万元，执行数为7万元，完成预算的100%。</w:t>
      </w:r>
    </w:p>
    <w:p>
      <w:pPr>
        <w:keepNext w:val="0"/>
        <w:keepLines w:val="0"/>
        <w:widowControl w:val="0"/>
        <w:suppressLineNumbers w:val="0"/>
        <w:autoSpaceDE w:val="0"/>
        <w:autoSpaceDN/>
        <w:spacing w:line="560" w:lineRule="exact"/>
        <w:ind w:left="0" w:firstLine="640" w:firstLineChars="200"/>
        <w:jc w:val="left"/>
        <w:rPr>
          <w:rFonts w:hint="default" w:ascii="仿宋_GB2312" w:hAnsi="宋体" w:eastAsia="仿宋_GB2312" w:cs="仿宋_GB2312"/>
          <w:color w:val="3B3B3B"/>
          <w:kern w:val="0"/>
          <w:sz w:val="32"/>
          <w:szCs w:val="32"/>
        </w:rPr>
      </w:pPr>
      <w:r>
        <w:rPr>
          <w:rFonts w:hint="default" w:ascii="仿宋_GB2312" w:hAnsi="宋体" w:eastAsia="仿宋_GB2312" w:cs="仿宋_GB2312"/>
          <w:color w:val="3B3B3B"/>
          <w:kern w:val="0"/>
          <w:sz w:val="32"/>
          <w:szCs w:val="32"/>
        </w:rPr>
        <w:t>主要产出和效果：保障审计机关依法履行审计监督职能并顺利完成经济责任审计等各项工作任务，分清经济责任人任职期间在本部门、本单位经济活动中应当负有的责任，为组织人事部门和纪检监察机关和其他有关部门考核使用干部等提供参考依据。</w:t>
      </w:r>
    </w:p>
    <w:p>
      <w:pPr>
        <w:keepNext w:val="0"/>
        <w:keepLines w:val="0"/>
        <w:widowControl w:val="0"/>
        <w:suppressLineNumbers w:val="0"/>
        <w:autoSpaceDE w:val="0"/>
        <w:autoSpaceDN/>
        <w:spacing w:line="560" w:lineRule="exact"/>
        <w:ind w:left="0" w:firstLine="640" w:firstLineChars="200"/>
        <w:jc w:val="left"/>
        <w:rPr>
          <w:rFonts w:hint="default" w:ascii="仿宋_GB2312" w:hAnsi="宋体" w:eastAsia="仿宋_GB2312" w:cs="仿宋_GB2312"/>
          <w:color w:val="3B3B3B"/>
          <w:kern w:val="0"/>
          <w:sz w:val="32"/>
          <w:szCs w:val="32"/>
        </w:rPr>
      </w:pPr>
      <w:r>
        <w:rPr>
          <w:rFonts w:hint="default" w:ascii="仿宋_GB2312" w:hAnsi="宋体" w:eastAsia="仿宋_GB2312" w:cs="仿宋_GB2312"/>
          <w:color w:val="3B3B3B"/>
          <w:kern w:val="0"/>
          <w:sz w:val="32"/>
          <w:szCs w:val="32"/>
        </w:rPr>
        <w:t>发现的主要问题：审计的广度和深度不足，审计方法传统单一。</w:t>
      </w:r>
    </w:p>
    <w:p>
      <w:pPr>
        <w:keepNext w:val="0"/>
        <w:keepLines w:val="0"/>
        <w:widowControl w:val="0"/>
        <w:suppressLineNumbers w:val="0"/>
        <w:autoSpaceDE w:val="0"/>
        <w:autoSpaceDN/>
        <w:spacing w:line="560" w:lineRule="exact"/>
        <w:ind w:left="0" w:firstLine="640" w:firstLineChars="200"/>
        <w:jc w:val="left"/>
        <w:rPr>
          <w:rFonts w:hint="default" w:ascii="仿宋_GB2312" w:hAnsi="宋体" w:eastAsia="仿宋_GB2312" w:cs="仿宋_GB2312"/>
          <w:color w:val="3B3B3B"/>
          <w:kern w:val="0"/>
          <w:sz w:val="32"/>
          <w:szCs w:val="32"/>
        </w:rPr>
      </w:pPr>
      <w:r>
        <w:rPr>
          <w:rFonts w:hint="default" w:ascii="仿宋_GB2312" w:hAnsi="宋体" w:eastAsia="仿宋_GB2312" w:cs="仿宋_GB2312"/>
          <w:color w:val="3B3B3B"/>
          <w:kern w:val="0"/>
          <w:sz w:val="32"/>
          <w:szCs w:val="32"/>
        </w:rPr>
        <w:t>下一步改进措施：突出审计重点，拓展审计的深度和广度，强化任中审计，并与其他常规审计结合，提高审计针对性，灵活开展审计。</w:t>
      </w:r>
    </w:p>
    <w:p/>
    <w:sectPr>
      <w:pgSz w:w="11905" w:h="16838"/>
      <w:pgMar w:top="2098" w:right="1474" w:bottom="1701" w:left="1587" w:header="720" w:footer="720" w:gutter="0"/>
      <w:cols w:equalWidth="0" w:num="1">
        <w:col w:w="2020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_GB18030">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2130F"/>
    <w:multiLevelType w:val="singleLevel"/>
    <w:tmpl w:val="2912130F"/>
    <w:lvl w:ilvl="0" w:tentative="0">
      <w:start w:val="2"/>
      <w:numFmt w:val="decimal"/>
      <w:suff w:val="space"/>
      <w:lvlText w:val="%1."/>
      <w:lvlJc w:val="left"/>
      <w:pPr>
        <w:ind w:left="420"/>
      </w:pPr>
    </w:lvl>
  </w:abstractNum>
  <w:abstractNum w:abstractNumId="1">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llMWNjMGFjZTcwZDcxZjNkNzU0NWZlODFjMDY2Yzc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E17C17"/>
    <w:rsid w:val="07F91CA9"/>
    <w:rsid w:val="086C18B0"/>
    <w:rsid w:val="089B3F1A"/>
    <w:rsid w:val="08E005B9"/>
    <w:rsid w:val="09070E31"/>
    <w:rsid w:val="09214348"/>
    <w:rsid w:val="093A79A6"/>
    <w:rsid w:val="09664716"/>
    <w:rsid w:val="097D1371"/>
    <w:rsid w:val="09977E51"/>
    <w:rsid w:val="09D27E0F"/>
    <w:rsid w:val="0A440BB4"/>
    <w:rsid w:val="0ABE14CD"/>
    <w:rsid w:val="0ADC698B"/>
    <w:rsid w:val="0AF73100"/>
    <w:rsid w:val="0B765E36"/>
    <w:rsid w:val="0B776FA3"/>
    <w:rsid w:val="0B882231"/>
    <w:rsid w:val="0BF67D7A"/>
    <w:rsid w:val="0C1142E6"/>
    <w:rsid w:val="0C215F64"/>
    <w:rsid w:val="0C8D28DB"/>
    <w:rsid w:val="0CA93A67"/>
    <w:rsid w:val="0CE339E6"/>
    <w:rsid w:val="0D983A1B"/>
    <w:rsid w:val="0DB24CF8"/>
    <w:rsid w:val="0E16227A"/>
    <w:rsid w:val="0E1F42ED"/>
    <w:rsid w:val="0E3B38EF"/>
    <w:rsid w:val="0E3F5888"/>
    <w:rsid w:val="0E4E26CF"/>
    <w:rsid w:val="0E586B2F"/>
    <w:rsid w:val="0EAD31F2"/>
    <w:rsid w:val="0F036AB3"/>
    <w:rsid w:val="0F2462C0"/>
    <w:rsid w:val="0FB80F4E"/>
    <w:rsid w:val="10765335"/>
    <w:rsid w:val="107D62E0"/>
    <w:rsid w:val="10A0041B"/>
    <w:rsid w:val="10D27897"/>
    <w:rsid w:val="10F675E7"/>
    <w:rsid w:val="1146224D"/>
    <w:rsid w:val="114A06A5"/>
    <w:rsid w:val="11512EBA"/>
    <w:rsid w:val="1162629C"/>
    <w:rsid w:val="11B66696"/>
    <w:rsid w:val="11BB5E85"/>
    <w:rsid w:val="11EA2CDA"/>
    <w:rsid w:val="11F1104F"/>
    <w:rsid w:val="123107F5"/>
    <w:rsid w:val="1254744E"/>
    <w:rsid w:val="128D30E7"/>
    <w:rsid w:val="12902616"/>
    <w:rsid w:val="12E717B1"/>
    <w:rsid w:val="13323C60"/>
    <w:rsid w:val="133E6B6C"/>
    <w:rsid w:val="13492A15"/>
    <w:rsid w:val="1363234D"/>
    <w:rsid w:val="13E87AEA"/>
    <w:rsid w:val="141A6745"/>
    <w:rsid w:val="142C3EA1"/>
    <w:rsid w:val="14950877"/>
    <w:rsid w:val="14CB68B7"/>
    <w:rsid w:val="15097573"/>
    <w:rsid w:val="15203F4A"/>
    <w:rsid w:val="152E6772"/>
    <w:rsid w:val="15437366"/>
    <w:rsid w:val="15551738"/>
    <w:rsid w:val="15562B35"/>
    <w:rsid w:val="156A13DB"/>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11CDD"/>
    <w:rsid w:val="18E772F1"/>
    <w:rsid w:val="1970551E"/>
    <w:rsid w:val="19774276"/>
    <w:rsid w:val="19B87558"/>
    <w:rsid w:val="19E57F47"/>
    <w:rsid w:val="1A505FDB"/>
    <w:rsid w:val="1A6E3285"/>
    <w:rsid w:val="1A6F7A2A"/>
    <w:rsid w:val="1A863E40"/>
    <w:rsid w:val="1B185A0B"/>
    <w:rsid w:val="1B6B1A13"/>
    <w:rsid w:val="1BD347AA"/>
    <w:rsid w:val="1BF776C1"/>
    <w:rsid w:val="1BFA1A90"/>
    <w:rsid w:val="1C420BEA"/>
    <w:rsid w:val="1C65066F"/>
    <w:rsid w:val="1C7677ED"/>
    <w:rsid w:val="1CDF21C3"/>
    <w:rsid w:val="1D1803ED"/>
    <w:rsid w:val="1D9F2A5B"/>
    <w:rsid w:val="1E946EB8"/>
    <w:rsid w:val="1E96357C"/>
    <w:rsid w:val="1EB64514"/>
    <w:rsid w:val="1EB8206F"/>
    <w:rsid w:val="1F132831"/>
    <w:rsid w:val="1FAE0C8A"/>
    <w:rsid w:val="1FD32F10"/>
    <w:rsid w:val="1FE36F41"/>
    <w:rsid w:val="200D56A3"/>
    <w:rsid w:val="2022029E"/>
    <w:rsid w:val="20BF51EC"/>
    <w:rsid w:val="20FB44B8"/>
    <w:rsid w:val="213A3C94"/>
    <w:rsid w:val="217C392D"/>
    <w:rsid w:val="2189698D"/>
    <w:rsid w:val="22027393"/>
    <w:rsid w:val="231A3A88"/>
    <w:rsid w:val="23240C42"/>
    <w:rsid w:val="240A266B"/>
    <w:rsid w:val="241F2510"/>
    <w:rsid w:val="245E2D38"/>
    <w:rsid w:val="246F78DD"/>
    <w:rsid w:val="247641BC"/>
    <w:rsid w:val="24F56827"/>
    <w:rsid w:val="25273B2A"/>
    <w:rsid w:val="25C6779D"/>
    <w:rsid w:val="25D06895"/>
    <w:rsid w:val="25F01684"/>
    <w:rsid w:val="260E52CB"/>
    <w:rsid w:val="265F3FD2"/>
    <w:rsid w:val="26990813"/>
    <w:rsid w:val="26D82D00"/>
    <w:rsid w:val="270663A4"/>
    <w:rsid w:val="27162D62"/>
    <w:rsid w:val="272B72D2"/>
    <w:rsid w:val="277B4352"/>
    <w:rsid w:val="27C20D08"/>
    <w:rsid w:val="27DF0E0D"/>
    <w:rsid w:val="28416434"/>
    <w:rsid w:val="29171D44"/>
    <w:rsid w:val="2971717A"/>
    <w:rsid w:val="29BF6E12"/>
    <w:rsid w:val="29D34E13"/>
    <w:rsid w:val="2A0F7F3F"/>
    <w:rsid w:val="2A190392"/>
    <w:rsid w:val="2A461CEB"/>
    <w:rsid w:val="2A6D4DAB"/>
    <w:rsid w:val="2A775AFA"/>
    <w:rsid w:val="2AA83F7F"/>
    <w:rsid w:val="2AD83BB6"/>
    <w:rsid w:val="2B050E29"/>
    <w:rsid w:val="2B6C282B"/>
    <w:rsid w:val="2BD222B8"/>
    <w:rsid w:val="2C3171A3"/>
    <w:rsid w:val="2C602F20"/>
    <w:rsid w:val="2C6F77CA"/>
    <w:rsid w:val="2C7A33C8"/>
    <w:rsid w:val="2C865612"/>
    <w:rsid w:val="2C9D1721"/>
    <w:rsid w:val="2CA84B8E"/>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2F1AFF"/>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EE2B4C"/>
    <w:rsid w:val="341B0E90"/>
    <w:rsid w:val="344F0F52"/>
    <w:rsid w:val="34542802"/>
    <w:rsid w:val="34E374C4"/>
    <w:rsid w:val="34E55DB8"/>
    <w:rsid w:val="35210ED7"/>
    <w:rsid w:val="35817AA3"/>
    <w:rsid w:val="35846234"/>
    <w:rsid w:val="35D502E4"/>
    <w:rsid w:val="35ED756B"/>
    <w:rsid w:val="35F20759"/>
    <w:rsid w:val="360748ED"/>
    <w:rsid w:val="360E41EC"/>
    <w:rsid w:val="36E929C8"/>
    <w:rsid w:val="36F2014B"/>
    <w:rsid w:val="3715513B"/>
    <w:rsid w:val="37664272"/>
    <w:rsid w:val="37735EDE"/>
    <w:rsid w:val="37C11952"/>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3B1445"/>
    <w:rsid w:val="3CBB5E3F"/>
    <w:rsid w:val="3D2E2C22"/>
    <w:rsid w:val="3D4C0EB0"/>
    <w:rsid w:val="3DFA4C63"/>
    <w:rsid w:val="3E081378"/>
    <w:rsid w:val="3E45599D"/>
    <w:rsid w:val="3E483C21"/>
    <w:rsid w:val="3E7B21BC"/>
    <w:rsid w:val="3E7C3D56"/>
    <w:rsid w:val="3E9625EC"/>
    <w:rsid w:val="3E9C19A9"/>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993E03"/>
    <w:rsid w:val="449B41DA"/>
    <w:rsid w:val="44E74BAD"/>
    <w:rsid w:val="44EB241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C334D3"/>
    <w:rsid w:val="4ADD2A93"/>
    <w:rsid w:val="4ADD319D"/>
    <w:rsid w:val="4AEA1543"/>
    <w:rsid w:val="4B15132F"/>
    <w:rsid w:val="4B291B0B"/>
    <w:rsid w:val="4BF72F0D"/>
    <w:rsid w:val="4CC32FA0"/>
    <w:rsid w:val="4D0106A4"/>
    <w:rsid w:val="4D335848"/>
    <w:rsid w:val="4D75448B"/>
    <w:rsid w:val="4E4402CE"/>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2C717A4"/>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81B743F"/>
    <w:rsid w:val="58310F6E"/>
    <w:rsid w:val="58500354"/>
    <w:rsid w:val="586F6F1E"/>
    <w:rsid w:val="58A91652"/>
    <w:rsid w:val="58E43856"/>
    <w:rsid w:val="595534DD"/>
    <w:rsid w:val="597933D0"/>
    <w:rsid w:val="59814772"/>
    <w:rsid w:val="598E0A6A"/>
    <w:rsid w:val="59A7446A"/>
    <w:rsid w:val="59BE1F0C"/>
    <w:rsid w:val="59E52814"/>
    <w:rsid w:val="5A190546"/>
    <w:rsid w:val="5A617A5F"/>
    <w:rsid w:val="5A626D4A"/>
    <w:rsid w:val="5A8F0431"/>
    <w:rsid w:val="5AB954C4"/>
    <w:rsid w:val="5AF31BB9"/>
    <w:rsid w:val="5B2123B0"/>
    <w:rsid w:val="5B3109D9"/>
    <w:rsid w:val="5BC51125"/>
    <w:rsid w:val="5BE20F43"/>
    <w:rsid w:val="5C30742B"/>
    <w:rsid w:val="5D170F36"/>
    <w:rsid w:val="5D2C38C1"/>
    <w:rsid w:val="5D621FBF"/>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CB5A43"/>
    <w:rsid w:val="62490032"/>
    <w:rsid w:val="63057A83"/>
    <w:rsid w:val="63650337"/>
    <w:rsid w:val="63656989"/>
    <w:rsid w:val="63D514F3"/>
    <w:rsid w:val="63DB4FE9"/>
    <w:rsid w:val="6481496A"/>
    <w:rsid w:val="648C133C"/>
    <w:rsid w:val="64B2049C"/>
    <w:rsid w:val="64DA76C8"/>
    <w:rsid w:val="64F71105"/>
    <w:rsid w:val="651C4C82"/>
    <w:rsid w:val="65262EA9"/>
    <w:rsid w:val="65643E08"/>
    <w:rsid w:val="65E17481"/>
    <w:rsid w:val="6629565E"/>
    <w:rsid w:val="66430151"/>
    <w:rsid w:val="6698278F"/>
    <w:rsid w:val="66B45CDB"/>
    <w:rsid w:val="675E15E5"/>
    <w:rsid w:val="676A4317"/>
    <w:rsid w:val="67801160"/>
    <w:rsid w:val="678E47CE"/>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7E6D8E"/>
    <w:rsid w:val="728A6109"/>
    <w:rsid w:val="72980BF3"/>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0E1577"/>
    <w:rsid w:val="773010AE"/>
    <w:rsid w:val="774C6D39"/>
    <w:rsid w:val="77583E95"/>
    <w:rsid w:val="775D00F8"/>
    <w:rsid w:val="77697396"/>
    <w:rsid w:val="77B52994"/>
    <w:rsid w:val="77BC1575"/>
    <w:rsid w:val="77F6464B"/>
    <w:rsid w:val="780D08AC"/>
    <w:rsid w:val="78105060"/>
    <w:rsid w:val="787A0A3D"/>
    <w:rsid w:val="7900521F"/>
    <w:rsid w:val="79443028"/>
    <w:rsid w:val="79596A07"/>
    <w:rsid w:val="796C08D5"/>
    <w:rsid w:val="797272AE"/>
    <w:rsid w:val="798127F2"/>
    <w:rsid w:val="799B2712"/>
    <w:rsid w:val="7A494FF1"/>
    <w:rsid w:val="7A5C51B6"/>
    <w:rsid w:val="7ADD76EF"/>
    <w:rsid w:val="7AEE0857"/>
    <w:rsid w:val="7B102FF4"/>
    <w:rsid w:val="7B2217EC"/>
    <w:rsid w:val="7B737D87"/>
    <w:rsid w:val="7BA63B06"/>
    <w:rsid w:val="7BE871A5"/>
    <w:rsid w:val="7C0A709A"/>
    <w:rsid w:val="7C1D7134"/>
    <w:rsid w:val="7C490589"/>
    <w:rsid w:val="7C4E0FB4"/>
    <w:rsid w:val="7C54242B"/>
    <w:rsid w:val="7C6520A5"/>
    <w:rsid w:val="7C7663E8"/>
    <w:rsid w:val="7C7F0607"/>
    <w:rsid w:val="7C981251"/>
    <w:rsid w:val="7CA02FF9"/>
    <w:rsid w:val="7CAE1D21"/>
    <w:rsid w:val="7CCA2854"/>
    <w:rsid w:val="7CE82768"/>
    <w:rsid w:val="7CEC5AD7"/>
    <w:rsid w:val="7D01401E"/>
    <w:rsid w:val="7D507824"/>
    <w:rsid w:val="7DDD6311"/>
    <w:rsid w:val="7E0659F1"/>
    <w:rsid w:val="7E286B2E"/>
    <w:rsid w:val="7E633B84"/>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25</Pages>
  <Words>1032</Words>
  <Characters>5885</Characters>
  <Lines>49</Lines>
  <Paragraphs>13</Paragraphs>
  <TotalTime>8</TotalTime>
  <ScaleCrop>false</ScaleCrop>
  <LinksUpToDate>false</LinksUpToDate>
  <CharactersWithSpaces>6904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2022-08-03T08:25:00Z</dcterms:created>
  <dc:creator>刘菁</dc:creator>
  <cp:lastModifiedBy>L</cp:lastModifiedBy>
  <cp:lastPrinted>2021-11-30T07:30:00Z</cp:lastPrinted>
  <dcterms:modified xsi:type="dcterms:W3CDTF">2023-10-09T01:52:26Z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2052-12.1.0.15374</vt:lpwstr>
  </property>
</Properties>
</file>