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cs="黑体"/>
          <w:sz w:val="32"/>
          <w:szCs w:val="32"/>
        </w:rPr>
      </w:pPr>
      <w:r>
        <w:rPr>
          <w:rFonts w:hint="eastAsia" w:ascii="黑体" w:hAnsi="黑体" w:eastAsia="黑体" w:cs="黑体"/>
          <w:sz w:val="32"/>
          <w:szCs w:val="32"/>
        </w:rPr>
        <w:t>附件1</w:t>
      </w:r>
    </w:p>
    <w:p>
      <w:pPr>
        <w:spacing w:line="400" w:lineRule="exact"/>
        <w:jc w:val="center"/>
        <w:rPr>
          <w:rFonts w:ascii="方正小标宋简体" w:hAnsi="方正小标宋简体" w:eastAsia="方正小标宋简体" w:cs="方正小标宋简体"/>
          <w:sz w:val="36"/>
          <w:szCs w:val="36"/>
        </w:rPr>
      </w:pP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本地区重点美容美发机构名单</w:t>
      </w:r>
    </w:p>
    <w:p>
      <w:pPr>
        <w:autoSpaceDN w:val="0"/>
        <w:adjustRightInd w:val="0"/>
        <w:snapToGrid w:val="0"/>
        <w:spacing w:line="400" w:lineRule="exact"/>
        <w:rPr>
          <w:rFonts w:ascii="仿宋_GB2312" w:hAnsi="宋体" w:eastAsia="仿宋_GB2312" w:cs="宋体"/>
          <w:color w:val="111111"/>
          <w:kern w:val="0"/>
          <w:sz w:val="28"/>
          <w:szCs w:val="28"/>
        </w:rPr>
      </w:pPr>
    </w:p>
    <w:p>
      <w:pPr>
        <w:autoSpaceDN w:val="0"/>
        <w:adjustRightInd w:val="0"/>
        <w:snapToGrid w:val="0"/>
        <w:spacing w:line="560" w:lineRule="exact"/>
        <w:rPr>
          <w:rFonts w:ascii="仿宋_GB2312" w:hAnsi="宋体" w:eastAsia="仿宋_GB2312" w:cs="宋体"/>
          <w:color w:val="111111"/>
          <w:kern w:val="0"/>
          <w:sz w:val="28"/>
          <w:szCs w:val="28"/>
        </w:rPr>
      </w:pPr>
      <w:r>
        <w:rPr>
          <w:rFonts w:hint="eastAsia" w:ascii="仿宋_GB2312" w:hAnsi="宋体" w:eastAsia="仿宋_GB2312" w:cs="宋体"/>
          <w:color w:val="111111"/>
          <w:kern w:val="0"/>
          <w:sz w:val="28"/>
          <w:szCs w:val="28"/>
        </w:rPr>
        <w:t>填报单位：</w:t>
      </w:r>
      <w:r>
        <w:rPr>
          <w:rFonts w:hint="eastAsia" w:ascii="仿宋_GB2312" w:hAnsi="宋体" w:eastAsia="仿宋_GB2312" w:cs="宋体"/>
          <w:color w:val="111111"/>
          <w:kern w:val="0"/>
          <w:sz w:val="28"/>
          <w:szCs w:val="28"/>
        </w:rPr>
        <w:tab/>
      </w:r>
      <w:r>
        <w:rPr>
          <w:rFonts w:hint="eastAsia" w:ascii="仿宋_GB2312" w:hAnsi="宋体" w:eastAsia="仿宋_GB2312" w:cs="宋体"/>
          <w:color w:val="111111"/>
          <w:kern w:val="0"/>
          <w:sz w:val="28"/>
          <w:szCs w:val="28"/>
        </w:rPr>
        <w:tab/>
      </w:r>
      <w:r>
        <w:rPr>
          <w:rFonts w:hint="eastAsia" w:ascii="仿宋_GB2312" w:hAnsi="宋体" w:eastAsia="仿宋_GB2312" w:cs="宋体"/>
          <w:color w:val="111111"/>
          <w:kern w:val="0"/>
          <w:sz w:val="28"/>
          <w:szCs w:val="28"/>
        </w:rPr>
        <w:t xml:space="preserve">            填报人：      </w:t>
      </w:r>
      <w:r>
        <w:rPr>
          <w:rFonts w:hint="eastAsia" w:ascii="仿宋_GB2312" w:hAnsi="宋体" w:eastAsia="仿宋_GB2312" w:cs="宋体"/>
          <w:color w:val="111111"/>
          <w:kern w:val="0"/>
          <w:sz w:val="28"/>
          <w:szCs w:val="28"/>
        </w:rPr>
        <w:tab/>
      </w:r>
      <w:r>
        <w:rPr>
          <w:rFonts w:hint="eastAsia" w:ascii="仿宋_GB2312" w:hAnsi="宋体" w:eastAsia="仿宋_GB2312" w:cs="宋体"/>
          <w:color w:val="111111"/>
          <w:kern w:val="0"/>
          <w:sz w:val="28"/>
          <w:szCs w:val="28"/>
        </w:rPr>
        <w:t xml:space="preserve">       联系电话：           </w:t>
      </w:r>
      <w:r>
        <w:rPr>
          <w:rFonts w:hint="eastAsia" w:ascii="仿宋_GB2312" w:hAnsi="宋体" w:eastAsia="仿宋_GB2312" w:cs="宋体"/>
          <w:color w:val="111111"/>
          <w:kern w:val="0"/>
          <w:sz w:val="28"/>
          <w:szCs w:val="28"/>
        </w:rPr>
        <w:tab/>
      </w:r>
      <w:r>
        <w:rPr>
          <w:rFonts w:hint="eastAsia" w:ascii="仿宋_GB2312" w:hAnsi="宋体" w:eastAsia="仿宋_GB2312" w:cs="宋体"/>
          <w:color w:val="111111"/>
          <w:kern w:val="0"/>
          <w:sz w:val="28"/>
          <w:szCs w:val="28"/>
        </w:rPr>
        <w:t>填报日期：    年   月   日</w:t>
      </w:r>
      <w:r>
        <w:rPr>
          <w:rFonts w:hint="eastAsia" w:ascii="仿宋_GB2312" w:hAnsi="宋体" w:eastAsia="仿宋_GB2312" w:cs="宋体"/>
          <w:color w:val="111111"/>
          <w:kern w:val="0"/>
          <w:sz w:val="28"/>
          <w:szCs w:val="28"/>
        </w:rPr>
        <w:tab/>
      </w:r>
    </w:p>
    <w:tbl>
      <w:tblPr>
        <w:tblStyle w:val="6"/>
        <w:tblW w:w="14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727"/>
        <w:gridCol w:w="1734"/>
        <w:gridCol w:w="2415"/>
        <w:gridCol w:w="1110"/>
        <w:gridCol w:w="1947"/>
        <w:gridCol w:w="1383"/>
        <w:gridCol w:w="1275"/>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widowControl/>
              <w:spacing w:line="200" w:lineRule="exact"/>
              <w:jc w:val="center"/>
              <w:textAlignment w:val="center"/>
              <w:rPr>
                <w:rFonts w:ascii="仿宋_GB2312" w:hAnsi="宋体" w:eastAsia="仿宋_GB2312" w:cs="宋体"/>
                <w:color w:val="111111"/>
                <w:kern w:val="0"/>
                <w:sz w:val="24"/>
              </w:rPr>
            </w:pPr>
            <w:r>
              <w:rPr>
                <w:rFonts w:hint="eastAsia" w:ascii="仿宋_GB2312" w:hAnsi="宋体" w:eastAsia="仿宋_GB2312" w:cs="仿宋_GB2312"/>
                <w:color w:val="111111"/>
                <w:kern w:val="0"/>
                <w:sz w:val="24"/>
              </w:rPr>
              <w:t>序号</w:t>
            </w:r>
          </w:p>
        </w:tc>
        <w:tc>
          <w:tcPr>
            <w:tcW w:w="2727" w:type="dxa"/>
            <w:vAlign w:val="center"/>
          </w:tcPr>
          <w:p>
            <w:pPr>
              <w:widowControl/>
              <w:spacing w:line="200" w:lineRule="exact"/>
              <w:jc w:val="center"/>
              <w:textAlignment w:val="center"/>
              <w:rPr>
                <w:rFonts w:ascii="仿宋_GB2312" w:hAnsi="宋体" w:eastAsia="仿宋_GB2312" w:cs="宋体"/>
                <w:color w:val="111111"/>
                <w:kern w:val="0"/>
                <w:sz w:val="24"/>
              </w:rPr>
            </w:pPr>
            <w:r>
              <w:rPr>
                <w:rFonts w:hint="eastAsia" w:ascii="仿宋_GB2312" w:hAnsi="宋体" w:eastAsia="仿宋_GB2312" w:cs="仿宋_GB2312"/>
                <w:color w:val="111111"/>
                <w:kern w:val="0"/>
                <w:sz w:val="24"/>
              </w:rPr>
              <w:t>企业名称</w:t>
            </w:r>
          </w:p>
        </w:tc>
        <w:tc>
          <w:tcPr>
            <w:tcW w:w="1734" w:type="dxa"/>
            <w:vAlign w:val="center"/>
          </w:tcPr>
          <w:p>
            <w:pPr>
              <w:widowControl/>
              <w:spacing w:line="200" w:lineRule="exact"/>
              <w:jc w:val="center"/>
              <w:textAlignment w:val="center"/>
              <w:rPr>
                <w:rFonts w:ascii="仿宋_GB2312" w:hAnsi="宋体" w:eastAsia="仿宋_GB2312" w:cs="宋体"/>
                <w:color w:val="111111"/>
                <w:kern w:val="0"/>
                <w:sz w:val="24"/>
              </w:rPr>
            </w:pPr>
            <w:r>
              <w:rPr>
                <w:rFonts w:hint="eastAsia" w:ascii="仿宋_GB2312" w:hAnsi="宋体" w:eastAsia="仿宋_GB2312" w:cs="仿宋_GB2312"/>
                <w:color w:val="111111"/>
                <w:kern w:val="0"/>
                <w:sz w:val="24"/>
              </w:rPr>
              <w:t>门店牌匾名称</w:t>
            </w:r>
          </w:p>
        </w:tc>
        <w:tc>
          <w:tcPr>
            <w:tcW w:w="2415" w:type="dxa"/>
            <w:vAlign w:val="center"/>
          </w:tcPr>
          <w:p>
            <w:pPr>
              <w:widowControl/>
              <w:spacing w:line="200" w:lineRule="exact"/>
              <w:jc w:val="center"/>
              <w:textAlignment w:val="center"/>
              <w:rPr>
                <w:rFonts w:ascii="仿宋_GB2312" w:hAnsi="宋体" w:eastAsia="仿宋_GB2312" w:cs="宋体"/>
                <w:color w:val="111111"/>
                <w:kern w:val="0"/>
                <w:sz w:val="24"/>
              </w:rPr>
            </w:pPr>
            <w:r>
              <w:rPr>
                <w:rFonts w:hint="eastAsia" w:ascii="仿宋_GB2312" w:hAnsi="宋体" w:eastAsia="仿宋_GB2312" w:cs="仿宋_GB2312"/>
                <w:color w:val="111111"/>
                <w:kern w:val="0"/>
                <w:sz w:val="24"/>
              </w:rPr>
              <w:t>经营地址</w:t>
            </w:r>
          </w:p>
        </w:tc>
        <w:tc>
          <w:tcPr>
            <w:tcW w:w="1110" w:type="dxa"/>
            <w:vAlign w:val="center"/>
          </w:tcPr>
          <w:p>
            <w:pPr>
              <w:widowControl/>
              <w:spacing w:line="200" w:lineRule="exact"/>
              <w:jc w:val="center"/>
              <w:textAlignment w:val="center"/>
              <w:rPr>
                <w:rFonts w:ascii="仿宋_GB2312" w:hAnsi="宋体" w:eastAsia="仿宋_GB2312" w:cs="宋体"/>
                <w:color w:val="111111"/>
                <w:kern w:val="0"/>
                <w:sz w:val="24"/>
              </w:rPr>
            </w:pPr>
            <w:r>
              <w:rPr>
                <w:rFonts w:hint="eastAsia" w:ascii="仿宋_GB2312" w:hAnsi="宋体" w:eastAsia="仿宋_GB2312" w:cs="仿宋_GB2312"/>
                <w:color w:val="111111"/>
                <w:kern w:val="0"/>
                <w:sz w:val="24"/>
              </w:rPr>
              <w:t>负责人</w:t>
            </w:r>
          </w:p>
        </w:tc>
        <w:tc>
          <w:tcPr>
            <w:tcW w:w="1947" w:type="dxa"/>
            <w:vAlign w:val="center"/>
          </w:tcPr>
          <w:p>
            <w:pPr>
              <w:widowControl/>
              <w:spacing w:line="200" w:lineRule="exact"/>
              <w:jc w:val="center"/>
              <w:textAlignment w:val="center"/>
              <w:rPr>
                <w:rFonts w:ascii="仿宋_GB2312" w:hAnsi="宋体" w:eastAsia="仿宋_GB2312" w:cs="宋体"/>
                <w:color w:val="111111"/>
                <w:kern w:val="0"/>
                <w:sz w:val="24"/>
              </w:rPr>
            </w:pPr>
            <w:r>
              <w:rPr>
                <w:rFonts w:hint="eastAsia" w:ascii="仿宋_GB2312" w:hAnsi="宋体" w:eastAsia="仿宋_GB2312" w:cs="仿宋_GB2312"/>
                <w:color w:val="111111"/>
                <w:kern w:val="0"/>
                <w:sz w:val="24"/>
              </w:rPr>
              <w:t>联系方式</w:t>
            </w:r>
          </w:p>
        </w:tc>
        <w:tc>
          <w:tcPr>
            <w:tcW w:w="1383" w:type="dxa"/>
            <w:vAlign w:val="center"/>
          </w:tcPr>
          <w:p>
            <w:pPr>
              <w:widowControl/>
              <w:spacing w:line="200" w:lineRule="exact"/>
              <w:jc w:val="center"/>
              <w:textAlignment w:val="center"/>
              <w:rPr>
                <w:rFonts w:ascii="仿宋_GB2312" w:hAnsi="宋体" w:eastAsia="仿宋_GB2312" w:cs="宋体"/>
                <w:color w:val="111111"/>
                <w:kern w:val="0"/>
                <w:sz w:val="24"/>
              </w:rPr>
            </w:pPr>
            <w:r>
              <w:rPr>
                <w:rFonts w:hint="eastAsia" w:ascii="仿宋_GB2312" w:hAnsi="宋体" w:eastAsia="仿宋_GB2312" w:cs="仿宋_GB2312"/>
                <w:color w:val="111111"/>
                <w:kern w:val="0"/>
                <w:sz w:val="24"/>
              </w:rPr>
              <w:t>经营类型</w:t>
            </w:r>
          </w:p>
        </w:tc>
        <w:tc>
          <w:tcPr>
            <w:tcW w:w="1275" w:type="dxa"/>
            <w:vAlign w:val="center"/>
          </w:tcPr>
          <w:p>
            <w:pPr>
              <w:widowControl/>
              <w:spacing w:line="200" w:lineRule="exact"/>
              <w:jc w:val="center"/>
              <w:textAlignment w:val="center"/>
              <w:rPr>
                <w:rFonts w:ascii="仿宋_GB2312" w:hAnsi="宋体" w:eastAsia="仿宋_GB2312" w:cs="宋体"/>
                <w:color w:val="111111"/>
                <w:kern w:val="0"/>
                <w:sz w:val="24"/>
              </w:rPr>
            </w:pPr>
            <w:r>
              <w:rPr>
                <w:rFonts w:hint="eastAsia" w:ascii="仿宋_GB2312" w:hAnsi="宋体" w:eastAsia="仿宋_GB2312" w:cs="宋体"/>
                <w:color w:val="111111"/>
                <w:kern w:val="0"/>
                <w:sz w:val="24"/>
              </w:rPr>
              <w:t>经营场所面积（㎡）</w:t>
            </w:r>
          </w:p>
        </w:tc>
        <w:tc>
          <w:tcPr>
            <w:tcW w:w="1356" w:type="dxa"/>
            <w:vAlign w:val="center"/>
          </w:tcPr>
          <w:p>
            <w:pPr>
              <w:widowControl/>
              <w:spacing w:line="200" w:lineRule="exact"/>
              <w:jc w:val="center"/>
              <w:textAlignment w:val="center"/>
              <w:rPr>
                <w:rFonts w:ascii="仿宋_GB2312" w:hAnsi="宋体" w:eastAsia="仿宋_GB2312" w:cs="仿宋_GB2312"/>
                <w:color w:val="111111"/>
                <w:kern w:val="0"/>
                <w:sz w:val="24"/>
              </w:rPr>
            </w:pPr>
            <w:r>
              <w:rPr>
                <w:rFonts w:hint="eastAsia" w:ascii="仿宋_GB2312" w:hAnsi="宋体" w:eastAsia="仿宋_GB2312" w:cs="仿宋_GB2312"/>
                <w:color w:val="111111"/>
                <w:kern w:val="0"/>
                <w:sz w:val="24"/>
              </w:rPr>
              <w:t>所在</w:t>
            </w:r>
            <w:bookmarkStart w:id="0" w:name="_GoBack"/>
            <w:bookmarkEnd w:id="0"/>
            <w:r>
              <w:rPr>
                <w:rFonts w:hint="eastAsia" w:ascii="仿宋_GB2312" w:hAnsi="宋体" w:eastAsia="仿宋_GB2312" w:cs="仿宋_GB2312"/>
                <w:color w:val="111111"/>
                <w:kern w:val="0"/>
                <w:sz w:val="24"/>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vAlign w:val="center"/>
          </w:tcPr>
          <w:p>
            <w:pPr>
              <w:widowControl/>
              <w:spacing w:line="200" w:lineRule="exact"/>
              <w:jc w:val="center"/>
              <w:textAlignment w:val="center"/>
              <w:rPr>
                <w:rFonts w:ascii="仿宋_GB2312" w:hAnsi="宋体" w:eastAsia="仿宋_GB2312" w:cs="宋体"/>
                <w:color w:val="111111"/>
                <w:kern w:val="0"/>
                <w:sz w:val="24"/>
                <w:u w:val="single"/>
              </w:rPr>
            </w:pPr>
            <w:r>
              <w:rPr>
                <w:rFonts w:hint="eastAsia" w:ascii="仿宋_GB2312" w:hAnsi="宋体" w:eastAsia="仿宋_GB2312" w:cs="仿宋_GB2312"/>
                <w:color w:val="111111"/>
                <w:kern w:val="0"/>
                <w:sz w:val="24"/>
              </w:rPr>
              <w:t>1</w:t>
            </w:r>
          </w:p>
        </w:tc>
        <w:tc>
          <w:tcPr>
            <w:tcW w:w="2727" w:type="dxa"/>
            <w:vAlign w:val="center"/>
          </w:tcPr>
          <w:p>
            <w:pPr>
              <w:widowControl/>
              <w:spacing w:line="200" w:lineRule="exact"/>
              <w:jc w:val="center"/>
              <w:textAlignment w:val="center"/>
              <w:rPr>
                <w:rFonts w:cs="Calibri"/>
                <w:color w:val="000000"/>
                <w:kern w:val="0"/>
                <w:sz w:val="28"/>
                <w:szCs w:val="28"/>
              </w:rPr>
            </w:pPr>
          </w:p>
        </w:tc>
        <w:tc>
          <w:tcPr>
            <w:tcW w:w="1734" w:type="dxa"/>
            <w:vAlign w:val="center"/>
          </w:tcPr>
          <w:p>
            <w:pPr>
              <w:widowControl/>
              <w:spacing w:line="200" w:lineRule="exact"/>
              <w:jc w:val="center"/>
              <w:textAlignment w:val="center"/>
              <w:rPr>
                <w:rFonts w:cs="Calibri"/>
                <w:color w:val="000000"/>
                <w:kern w:val="0"/>
                <w:sz w:val="28"/>
                <w:szCs w:val="28"/>
              </w:rPr>
            </w:pPr>
          </w:p>
        </w:tc>
        <w:tc>
          <w:tcPr>
            <w:tcW w:w="2415" w:type="dxa"/>
            <w:vAlign w:val="center"/>
          </w:tcPr>
          <w:p>
            <w:pPr>
              <w:widowControl/>
              <w:spacing w:line="200" w:lineRule="exact"/>
              <w:jc w:val="center"/>
              <w:textAlignment w:val="center"/>
              <w:rPr>
                <w:rFonts w:cs="Calibri"/>
                <w:color w:val="000000"/>
                <w:kern w:val="0"/>
                <w:sz w:val="28"/>
                <w:szCs w:val="28"/>
              </w:rPr>
            </w:pPr>
          </w:p>
        </w:tc>
        <w:tc>
          <w:tcPr>
            <w:tcW w:w="1110" w:type="dxa"/>
            <w:vAlign w:val="center"/>
          </w:tcPr>
          <w:p>
            <w:pPr>
              <w:widowControl/>
              <w:spacing w:line="200" w:lineRule="exact"/>
              <w:jc w:val="center"/>
              <w:textAlignment w:val="center"/>
              <w:rPr>
                <w:rFonts w:cs="Calibri"/>
                <w:color w:val="000000"/>
                <w:kern w:val="0"/>
                <w:sz w:val="28"/>
                <w:szCs w:val="28"/>
              </w:rPr>
            </w:pPr>
          </w:p>
        </w:tc>
        <w:tc>
          <w:tcPr>
            <w:tcW w:w="1947" w:type="dxa"/>
            <w:vAlign w:val="center"/>
          </w:tcPr>
          <w:p>
            <w:pPr>
              <w:widowControl/>
              <w:spacing w:line="200" w:lineRule="exact"/>
              <w:jc w:val="center"/>
              <w:textAlignment w:val="center"/>
              <w:rPr>
                <w:rFonts w:cs="Calibri"/>
                <w:color w:val="000000"/>
                <w:kern w:val="0"/>
                <w:sz w:val="28"/>
                <w:szCs w:val="28"/>
              </w:rPr>
            </w:pPr>
          </w:p>
        </w:tc>
        <w:tc>
          <w:tcPr>
            <w:tcW w:w="1383" w:type="dxa"/>
            <w:vAlign w:val="center"/>
          </w:tcPr>
          <w:p>
            <w:pPr>
              <w:widowControl/>
              <w:spacing w:line="200" w:lineRule="exact"/>
              <w:jc w:val="center"/>
              <w:textAlignment w:val="center"/>
              <w:rPr>
                <w:rFonts w:cs="Calibri"/>
                <w:color w:val="000000"/>
                <w:kern w:val="0"/>
                <w:sz w:val="28"/>
                <w:szCs w:val="28"/>
              </w:rPr>
            </w:pPr>
          </w:p>
        </w:tc>
        <w:tc>
          <w:tcPr>
            <w:tcW w:w="1275" w:type="dxa"/>
            <w:vAlign w:val="center"/>
          </w:tcPr>
          <w:p>
            <w:pPr>
              <w:widowControl/>
              <w:spacing w:line="200" w:lineRule="exact"/>
              <w:jc w:val="center"/>
              <w:textAlignment w:val="center"/>
              <w:rPr>
                <w:rFonts w:cs="Calibri"/>
                <w:color w:val="000000"/>
                <w:kern w:val="0"/>
                <w:sz w:val="28"/>
                <w:szCs w:val="28"/>
              </w:rPr>
            </w:pPr>
          </w:p>
        </w:tc>
        <w:tc>
          <w:tcPr>
            <w:tcW w:w="1356" w:type="dxa"/>
            <w:vAlign w:val="center"/>
          </w:tcPr>
          <w:p>
            <w:pPr>
              <w:widowControl/>
              <w:spacing w:line="200" w:lineRule="exact"/>
              <w:jc w:val="center"/>
              <w:textAlignment w:val="center"/>
              <w:rPr>
                <w:rFonts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vAlign w:val="center"/>
          </w:tcPr>
          <w:p>
            <w:pPr>
              <w:widowControl/>
              <w:spacing w:line="200" w:lineRule="exact"/>
              <w:jc w:val="center"/>
              <w:textAlignment w:val="center"/>
              <w:rPr>
                <w:rFonts w:ascii="仿宋_GB2312" w:hAnsi="宋体" w:eastAsia="仿宋_GB2312" w:cs="宋体"/>
                <w:color w:val="111111"/>
                <w:kern w:val="0"/>
                <w:sz w:val="24"/>
                <w:u w:val="single"/>
              </w:rPr>
            </w:pPr>
            <w:r>
              <w:rPr>
                <w:rFonts w:hint="eastAsia" w:ascii="仿宋_GB2312" w:hAnsi="宋体" w:eastAsia="仿宋_GB2312" w:cs="仿宋_GB2312"/>
                <w:color w:val="111111"/>
                <w:kern w:val="0"/>
                <w:sz w:val="24"/>
              </w:rPr>
              <w:t>2</w:t>
            </w:r>
          </w:p>
        </w:tc>
        <w:tc>
          <w:tcPr>
            <w:tcW w:w="2727" w:type="dxa"/>
            <w:vAlign w:val="center"/>
          </w:tcPr>
          <w:p>
            <w:pPr>
              <w:widowControl/>
              <w:spacing w:line="200" w:lineRule="exact"/>
              <w:jc w:val="center"/>
              <w:textAlignment w:val="center"/>
              <w:rPr>
                <w:rFonts w:cs="Calibri"/>
                <w:color w:val="000000"/>
                <w:kern w:val="0"/>
                <w:sz w:val="28"/>
                <w:szCs w:val="28"/>
              </w:rPr>
            </w:pPr>
          </w:p>
        </w:tc>
        <w:tc>
          <w:tcPr>
            <w:tcW w:w="1734" w:type="dxa"/>
            <w:vAlign w:val="center"/>
          </w:tcPr>
          <w:p>
            <w:pPr>
              <w:widowControl/>
              <w:spacing w:line="200" w:lineRule="exact"/>
              <w:jc w:val="center"/>
              <w:textAlignment w:val="center"/>
              <w:rPr>
                <w:rFonts w:cs="Calibri"/>
                <w:color w:val="000000"/>
                <w:kern w:val="0"/>
                <w:sz w:val="28"/>
                <w:szCs w:val="28"/>
              </w:rPr>
            </w:pPr>
          </w:p>
        </w:tc>
        <w:tc>
          <w:tcPr>
            <w:tcW w:w="2415" w:type="dxa"/>
            <w:vAlign w:val="center"/>
          </w:tcPr>
          <w:p>
            <w:pPr>
              <w:widowControl/>
              <w:spacing w:line="200" w:lineRule="exact"/>
              <w:jc w:val="center"/>
              <w:textAlignment w:val="center"/>
              <w:rPr>
                <w:rFonts w:cs="Calibri"/>
                <w:color w:val="000000"/>
                <w:kern w:val="0"/>
                <w:sz w:val="28"/>
                <w:szCs w:val="28"/>
              </w:rPr>
            </w:pPr>
          </w:p>
        </w:tc>
        <w:tc>
          <w:tcPr>
            <w:tcW w:w="1110" w:type="dxa"/>
            <w:vAlign w:val="center"/>
          </w:tcPr>
          <w:p>
            <w:pPr>
              <w:widowControl/>
              <w:spacing w:line="200" w:lineRule="exact"/>
              <w:jc w:val="center"/>
              <w:textAlignment w:val="center"/>
              <w:rPr>
                <w:rFonts w:cs="Calibri"/>
                <w:color w:val="000000"/>
                <w:kern w:val="0"/>
                <w:sz w:val="28"/>
                <w:szCs w:val="28"/>
              </w:rPr>
            </w:pPr>
          </w:p>
        </w:tc>
        <w:tc>
          <w:tcPr>
            <w:tcW w:w="1947" w:type="dxa"/>
            <w:vAlign w:val="center"/>
          </w:tcPr>
          <w:p>
            <w:pPr>
              <w:widowControl/>
              <w:spacing w:line="200" w:lineRule="exact"/>
              <w:jc w:val="center"/>
              <w:textAlignment w:val="center"/>
              <w:rPr>
                <w:rFonts w:cs="Calibri"/>
                <w:color w:val="000000"/>
                <w:kern w:val="0"/>
                <w:sz w:val="28"/>
                <w:szCs w:val="28"/>
              </w:rPr>
            </w:pPr>
          </w:p>
        </w:tc>
        <w:tc>
          <w:tcPr>
            <w:tcW w:w="1383" w:type="dxa"/>
            <w:vAlign w:val="center"/>
          </w:tcPr>
          <w:p>
            <w:pPr>
              <w:widowControl/>
              <w:spacing w:line="200" w:lineRule="exact"/>
              <w:jc w:val="center"/>
              <w:textAlignment w:val="center"/>
              <w:rPr>
                <w:rFonts w:cs="Calibri"/>
                <w:color w:val="000000"/>
                <w:kern w:val="0"/>
                <w:sz w:val="28"/>
                <w:szCs w:val="28"/>
              </w:rPr>
            </w:pPr>
          </w:p>
        </w:tc>
        <w:tc>
          <w:tcPr>
            <w:tcW w:w="1275" w:type="dxa"/>
            <w:vAlign w:val="center"/>
          </w:tcPr>
          <w:p>
            <w:pPr>
              <w:widowControl/>
              <w:spacing w:line="200" w:lineRule="exact"/>
              <w:jc w:val="center"/>
              <w:textAlignment w:val="center"/>
              <w:rPr>
                <w:rFonts w:cs="Calibri"/>
                <w:color w:val="000000"/>
                <w:kern w:val="0"/>
                <w:sz w:val="28"/>
                <w:szCs w:val="28"/>
              </w:rPr>
            </w:pPr>
          </w:p>
        </w:tc>
        <w:tc>
          <w:tcPr>
            <w:tcW w:w="1356" w:type="dxa"/>
            <w:vAlign w:val="center"/>
          </w:tcPr>
          <w:p>
            <w:pPr>
              <w:widowControl/>
              <w:spacing w:line="200" w:lineRule="exact"/>
              <w:jc w:val="center"/>
              <w:textAlignment w:val="center"/>
              <w:rPr>
                <w:rFonts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vAlign w:val="center"/>
          </w:tcPr>
          <w:p>
            <w:pPr>
              <w:widowControl/>
              <w:spacing w:line="200" w:lineRule="exact"/>
              <w:jc w:val="center"/>
              <w:textAlignment w:val="center"/>
              <w:rPr>
                <w:rFonts w:ascii="仿宋_GB2312" w:hAnsi="宋体" w:eastAsia="仿宋_GB2312" w:cs="宋体"/>
                <w:color w:val="111111"/>
                <w:kern w:val="0"/>
                <w:sz w:val="24"/>
                <w:u w:val="single"/>
              </w:rPr>
            </w:pPr>
            <w:r>
              <w:rPr>
                <w:rFonts w:hint="eastAsia" w:ascii="仿宋_GB2312" w:hAnsi="宋体" w:eastAsia="仿宋_GB2312" w:cs="仿宋_GB2312"/>
                <w:color w:val="111111"/>
                <w:kern w:val="0"/>
                <w:sz w:val="24"/>
              </w:rPr>
              <w:t>3</w:t>
            </w:r>
          </w:p>
        </w:tc>
        <w:tc>
          <w:tcPr>
            <w:tcW w:w="2727" w:type="dxa"/>
            <w:vAlign w:val="center"/>
          </w:tcPr>
          <w:p>
            <w:pPr>
              <w:widowControl/>
              <w:spacing w:line="200" w:lineRule="exact"/>
              <w:jc w:val="center"/>
              <w:textAlignment w:val="center"/>
              <w:rPr>
                <w:rFonts w:cs="Calibri"/>
                <w:color w:val="000000"/>
                <w:kern w:val="0"/>
                <w:sz w:val="28"/>
                <w:szCs w:val="28"/>
              </w:rPr>
            </w:pPr>
          </w:p>
        </w:tc>
        <w:tc>
          <w:tcPr>
            <w:tcW w:w="1734" w:type="dxa"/>
            <w:vAlign w:val="center"/>
          </w:tcPr>
          <w:p>
            <w:pPr>
              <w:widowControl/>
              <w:spacing w:line="200" w:lineRule="exact"/>
              <w:jc w:val="center"/>
              <w:textAlignment w:val="center"/>
              <w:rPr>
                <w:rFonts w:cs="Calibri"/>
                <w:color w:val="000000"/>
                <w:kern w:val="0"/>
                <w:sz w:val="28"/>
                <w:szCs w:val="28"/>
              </w:rPr>
            </w:pPr>
          </w:p>
        </w:tc>
        <w:tc>
          <w:tcPr>
            <w:tcW w:w="2415" w:type="dxa"/>
            <w:vAlign w:val="center"/>
          </w:tcPr>
          <w:p>
            <w:pPr>
              <w:widowControl/>
              <w:spacing w:line="200" w:lineRule="exact"/>
              <w:jc w:val="center"/>
              <w:textAlignment w:val="center"/>
              <w:rPr>
                <w:rFonts w:cs="Calibri"/>
                <w:color w:val="000000"/>
                <w:kern w:val="0"/>
                <w:sz w:val="28"/>
                <w:szCs w:val="28"/>
              </w:rPr>
            </w:pPr>
          </w:p>
        </w:tc>
        <w:tc>
          <w:tcPr>
            <w:tcW w:w="1110" w:type="dxa"/>
            <w:vAlign w:val="center"/>
          </w:tcPr>
          <w:p>
            <w:pPr>
              <w:widowControl/>
              <w:spacing w:line="200" w:lineRule="exact"/>
              <w:jc w:val="center"/>
              <w:textAlignment w:val="center"/>
              <w:rPr>
                <w:rFonts w:cs="Calibri"/>
                <w:color w:val="000000"/>
                <w:kern w:val="0"/>
                <w:sz w:val="28"/>
                <w:szCs w:val="28"/>
              </w:rPr>
            </w:pPr>
          </w:p>
        </w:tc>
        <w:tc>
          <w:tcPr>
            <w:tcW w:w="1947" w:type="dxa"/>
            <w:vAlign w:val="center"/>
          </w:tcPr>
          <w:p>
            <w:pPr>
              <w:widowControl/>
              <w:spacing w:line="200" w:lineRule="exact"/>
              <w:jc w:val="center"/>
              <w:textAlignment w:val="center"/>
              <w:rPr>
                <w:rFonts w:cs="Calibri"/>
                <w:color w:val="000000"/>
                <w:kern w:val="0"/>
                <w:sz w:val="28"/>
                <w:szCs w:val="28"/>
              </w:rPr>
            </w:pPr>
          </w:p>
        </w:tc>
        <w:tc>
          <w:tcPr>
            <w:tcW w:w="1383" w:type="dxa"/>
            <w:vAlign w:val="center"/>
          </w:tcPr>
          <w:p>
            <w:pPr>
              <w:widowControl/>
              <w:spacing w:line="200" w:lineRule="exact"/>
              <w:jc w:val="center"/>
              <w:textAlignment w:val="center"/>
              <w:rPr>
                <w:rFonts w:cs="Calibri"/>
                <w:color w:val="000000"/>
                <w:kern w:val="0"/>
                <w:sz w:val="28"/>
                <w:szCs w:val="28"/>
              </w:rPr>
            </w:pPr>
          </w:p>
        </w:tc>
        <w:tc>
          <w:tcPr>
            <w:tcW w:w="1275" w:type="dxa"/>
            <w:vAlign w:val="center"/>
          </w:tcPr>
          <w:p>
            <w:pPr>
              <w:widowControl/>
              <w:spacing w:line="200" w:lineRule="exact"/>
              <w:jc w:val="center"/>
              <w:textAlignment w:val="center"/>
              <w:rPr>
                <w:rFonts w:cs="Calibri"/>
                <w:color w:val="000000"/>
                <w:kern w:val="0"/>
                <w:sz w:val="28"/>
                <w:szCs w:val="28"/>
              </w:rPr>
            </w:pPr>
          </w:p>
        </w:tc>
        <w:tc>
          <w:tcPr>
            <w:tcW w:w="1356" w:type="dxa"/>
            <w:vAlign w:val="center"/>
          </w:tcPr>
          <w:p>
            <w:pPr>
              <w:widowControl/>
              <w:spacing w:line="200" w:lineRule="exact"/>
              <w:jc w:val="center"/>
              <w:textAlignment w:val="center"/>
              <w:rPr>
                <w:rFonts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vAlign w:val="center"/>
          </w:tcPr>
          <w:p>
            <w:pPr>
              <w:widowControl/>
              <w:spacing w:line="200" w:lineRule="exact"/>
              <w:jc w:val="center"/>
              <w:textAlignment w:val="center"/>
              <w:rPr>
                <w:rFonts w:ascii="仿宋_GB2312" w:hAnsi="宋体" w:eastAsia="仿宋_GB2312" w:cs="宋体"/>
                <w:color w:val="111111"/>
                <w:kern w:val="0"/>
                <w:sz w:val="24"/>
                <w:u w:val="single"/>
              </w:rPr>
            </w:pPr>
            <w:r>
              <w:rPr>
                <w:rFonts w:hint="eastAsia" w:ascii="仿宋_GB2312" w:hAnsi="宋体" w:eastAsia="仿宋_GB2312" w:cs="仿宋_GB2312"/>
                <w:color w:val="111111"/>
                <w:kern w:val="0"/>
                <w:sz w:val="24"/>
              </w:rPr>
              <w:t>4</w:t>
            </w:r>
          </w:p>
        </w:tc>
        <w:tc>
          <w:tcPr>
            <w:tcW w:w="2727" w:type="dxa"/>
            <w:vAlign w:val="center"/>
          </w:tcPr>
          <w:p>
            <w:pPr>
              <w:widowControl/>
              <w:spacing w:line="200" w:lineRule="exact"/>
              <w:jc w:val="center"/>
              <w:textAlignment w:val="center"/>
              <w:rPr>
                <w:rFonts w:cs="Calibri"/>
                <w:color w:val="000000"/>
                <w:kern w:val="0"/>
                <w:sz w:val="28"/>
                <w:szCs w:val="28"/>
              </w:rPr>
            </w:pPr>
          </w:p>
        </w:tc>
        <w:tc>
          <w:tcPr>
            <w:tcW w:w="1734" w:type="dxa"/>
            <w:vAlign w:val="center"/>
          </w:tcPr>
          <w:p>
            <w:pPr>
              <w:widowControl/>
              <w:spacing w:line="200" w:lineRule="exact"/>
              <w:jc w:val="center"/>
              <w:textAlignment w:val="center"/>
              <w:rPr>
                <w:rFonts w:cs="Calibri"/>
                <w:color w:val="000000"/>
                <w:kern w:val="0"/>
                <w:sz w:val="28"/>
                <w:szCs w:val="28"/>
              </w:rPr>
            </w:pPr>
          </w:p>
        </w:tc>
        <w:tc>
          <w:tcPr>
            <w:tcW w:w="2415" w:type="dxa"/>
            <w:vAlign w:val="center"/>
          </w:tcPr>
          <w:p>
            <w:pPr>
              <w:widowControl/>
              <w:spacing w:line="200" w:lineRule="exact"/>
              <w:jc w:val="center"/>
              <w:textAlignment w:val="center"/>
              <w:rPr>
                <w:rFonts w:cs="Calibri"/>
                <w:color w:val="000000"/>
                <w:kern w:val="0"/>
                <w:sz w:val="28"/>
                <w:szCs w:val="28"/>
              </w:rPr>
            </w:pPr>
          </w:p>
        </w:tc>
        <w:tc>
          <w:tcPr>
            <w:tcW w:w="1110" w:type="dxa"/>
            <w:vAlign w:val="center"/>
          </w:tcPr>
          <w:p>
            <w:pPr>
              <w:widowControl/>
              <w:spacing w:line="200" w:lineRule="exact"/>
              <w:jc w:val="center"/>
              <w:textAlignment w:val="center"/>
              <w:rPr>
                <w:rFonts w:cs="Calibri"/>
                <w:color w:val="000000"/>
                <w:kern w:val="0"/>
                <w:sz w:val="28"/>
                <w:szCs w:val="28"/>
              </w:rPr>
            </w:pPr>
          </w:p>
        </w:tc>
        <w:tc>
          <w:tcPr>
            <w:tcW w:w="1947" w:type="dxa"/>
            <w:vAlign w:val="center"/>
          </w:tcPr>
          <w:p>
            <w:pPr>
              <w:widowControl/>
              <w:spacing w:line="200" w:lineRule="exact"/>
              <w:jc w:val="center"/>
              <w:textAlignment w:val="center"/>
              <w:rPr>
                <w:rFonts w:cs="Calibri"/>
                <w:color w:val="000000"/>
                <w:kern w:val="0"/>
                <w:sz w:val="28"/>
                <w:szCs w:val="28"/>
              </w:rPr>
            </w:pPr>
          </w:p>
        </w:tc>
        <w:tc>
          <w:tcPr>
            <w:tcW w:w="1383" w:type="dxa"/>
            <w:vAlign w:val="center"/>
          </w:tcPr>
          <w:p>
            <w:pPr>
              <w:widowControl/>
              <w:spacing w:line="200" w:lineRule="exact"/>
              <w:jc w:val="center"/>
              <w:textAlignment w:val="center"/>
              <w:rPr>
                <w:rFonts w:cs="Calibri"/>
                <w:color w:val="000000"/>
                <w:kern w:val="0"/>
                <w:sz w:val="28"/>
                <w:szCs w:val="28"/>
              </w:rPr>
            </w:pPr>
          </w:p>
        </w:tc>
        <w:tc>
          <w:tcPr>
            <w:tcW w:w="1275" w:type="dxa"/>
            <w:vAlign w:val="center"/>
          </w:tcPr>
          <w:p>
            <w:pPr>
              <w:widowControl/>
              <w:spacing w:line="200" w:lineRule="exact"/>
              <w:jc w:val="center"/>
              <w:textAlignment w:val="center"/>
              <w:rPr>
                <w:rFonts w:cs="Calibri"/>
                <w:color w:val="000000"/>
                <w:kern w:val="0"/>
                <w:sz w:val="28"/>
                <w:szCs w:val="28"/>
              </w:rPr>
            </w:pPr>
          </w:p>
        </w:tc>
        <w:tc>
          <w:tcPr>
            <w:tcW w:w="1356" w:type="dxa"/>
            <w:vAlign w:val="center"/>
          </w:tcPr>
          <w:p>
            <w:pPr>
              <w:widowControl/>
              <w:spacing w:line="200" w:lineRule="exact"/>
              <w:jc w:val="center"/>
              <w:textAlignment w:val="center"/>
              <w:rPr>
                <w:rFonts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vAlign w:val="center"/>
          </w:tcPr>
          <w:p>
            <w:pPr>
              <w:widowControl/>
              <w:spacing w:line="200" w:lineRule="exact"/>
              <w:jc w:val="center"/>
              <w:textAlignment w:val="center"/>
              <w:rPr>
                <w:rFonts w:ascii="仿宋_GB2312" w:hAnsi="宋体" w:eastAsia="仿宋_GB2312" w:cs="宋体"/>
                <w:color w:val="111111"/>
                <w:kern w:val="0"/>
                <w:sz w:val="24"/>
                <w:u w:val="single"/>
              </w:rPr>
            </w:pPr>
            <w:r>
              <w:rPr>
                <w:rFonts w:hint="eastAsia" w:ascii="仿宋_GB2312" w:hAnsi="宋体" w:eastAsia="仿宋_GB2312" w:cs="仿宋_GB2312"/>
                <w:color w:val="111111"/>
                <w:kern w:val="0"/>
                <w:sz w:val="24"/>
              </w:rPr>
              <w:t>5</w:t>
            </w:r>
          </w:p>
        </w:tc>
        <w:tc>
          <w:tcPr>
            <w:tcW w:w="2727" w:type="dxa"/>
            <w:vAlign w:val="center"/>
          </w:tcPr>
          <w:p>
            <w:pPr>
              <w:widowControl/>
              <w:spacing w:line="200" w:lineRule="exact"/>
              <w:jc w:val="center"/>
              <w:textAlignment w:val="center"/>
              <w:rPr>
                <w:rFonts w:cs="Calibri"/>
                <w:color w:val="000000"/>
                <w:kern w:val="0"/>
                <w:sz w:val="28"/>
                <w:szCs w:val="28"/>
              </w:rPr>
            </w:pPr>
          </w:p>
        </w:tc>
        <w:tc>
          <w:tcPr>
            <w:tcW w:w="1734" w:type="dxa"/>
            <w:vAlign w:val="center"/>
          </w:tcPr>
          <w:p>
            <w:pPr>
              <w:widowControl/>
              <w:spacing w:line="200" w:lineRule="exact"/>
              <w:jc w:val="center"/>
              <w:textAlignment w:val="center"/>
              <w:rPr>
                <w:rFonts w:cs="Calibri"/>
                <w:color w:val="000000"/>
                <w:kern w:val="0"/>
                <w:sz w:val="28"/>
                <w:szCs w:val="28"/>
              </w:rPr>
            </w:pPr>
          </w:p>
        </w:tc>
        <w:tc>
          <w:tcPr>
            <w:tcW w:w="2415" w:type="dxa"/>
            <w:vAlign w:val="center"/>
          </w:tcPr>
          <w:p>
            <w:pPr>
              <w:widowControl/>
              <w:spacing w:line="200" w:lineRule="exact"/>
              <w:jc w:val="center"/>
              <w:textAlignment w:val="center"/>
              <w:rPr>
                <w:rFonts w:cs="Calibri"/>
                <w:color w:val="000000"/>
                <w:kern w:val="0"/>
                <w:sz w:val="28"/>
                <w:szCs w:val="28"/>
              </w:rPr>
            </w:pPr>
          </w:p>
        </w:tc>
        <w:tc>
          <w:tcPr>
            <w:tcW w:w="1110" w:type="dxa"/>
            <w:vAlign w:val="center"/>
          </w:tcPr>
          <w:p>
            <w:pPr>
              <w:widowControl/>
              <w:spacing w:line="200" w:lineRule="exact"/>
              <w:jc w:val="center"/>
              <w:textAlignment w:val="center"/>
              <w:rPr>
                <w:rFonts w:cs="Calibri"/>
                <w:color w:val="000000"/>
                <w:kern w:val="0"/>
                <w:sz w:val="28"/>
                <w:szCs w:val="28"/>
              </w:rPr>
            </w:pPr>
          </w:p>
        </w:tc>
        <w:tc>
          <w:tcPr>
            <w:tcW w:w="1947" w:type="dxa"/>
            <w:vAlign w:val="center"/>
          </w:tcPr>
          <w:p>
            <w:pPr>
              <w:widowControl/>
              <w:spacing w:line="200" w:lineRule="exact"/>
              <w:jc w:val="center"/>
              <w:textAlignment w:val="center"/>
              <w:rPr>
                <w:rFonts w:cs="Calibri"/>
                <w:color w:val="000000"/>
                <w:kern w:val="0"/>
                <w:sz w:val="28"/>
                <w:szCs w:val="28"/>
              </w:rPr>
            </w:pPr>
          </w:p>
        </w:tc>
        <w:tc>
          <w:tcPr>
            <w:tcW w:w="1383" w:type="dxa"/>
            <w:vAlign w:val="center"/>
          </w:tcPr>
          <w:p>
            <w:pPr>
              <w:widowControl/>
              <w:spacing w:line="200" w:lineRule="exact"/>
              <w:jc w:val="center"/>
              <w:textAlignment w:val="center"/>
              <w:rPr>
                <w:rFonts w:cs="Calibri"/>
                <w:color w:val="000000"/>
                <w:kern w:val="0"/>
                <w:sz w:val="28"/>
                <w:szCs w:val="28"/>
              </w:rPr>
            </w:pPr>
          </w:p>
        </w:tc>
        <w:tc>
          <w:tcPr>
            <w:tcW w:w="1275" w:type="dxa"/>
            <w:vAlign w:val="center"/>
          </w:tcPr>
          <w:p>
            <w:pPr>
              <w:widowControl/>
              <w:spacing w:line="200" w:lineRule="exact"/>
              <w:jc w:val="center"/>
              <w:textAlignment w:val="center"/>
              <w:rPr>
                <w:rFonts w:cs="Calibri"/>
                <w:color w:val="000000"/>
                <w:kern w:val="0"/>
                <w:sz w:val="28"/>
                <w:szCs w:val="28"/>
              </w:rPr>
            </w:pPr>
          </w:p>
        </w:tc>
        <w:tc>
          <w:tcPr>
            <w:tcW w:w="1356" w:type="dxa"/>
            <w:vAlign w:val="center"/>
          </w:tcPr>
          <w:p>
            <w:pPr>
              <w:widowControl/>
              <w:spacing w:line="200" w:lineRule="exact"/>
              <w:jc w:val="center"/>
              <w:textAlignment w:val="center"/>
              <w:rPr>
                <w:rFonts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vAlign w:val="center"/>
          </w:tcPr>
          <w:p>
            <w:pPr>
              <w:widowControl/>
              <w:spacing w:line="200" w:lineRule="exact"/>
              <w:jc w:val="center"/>
              <w:textAlignment w:val="center"/>
              <w:rPr>
                <w:rFonts w:ascii="仿宋_GB2312" w:hAnsi="宋体" w:eastAsia="仿宋_GB2312" w:cs="宋体"/>
                <w:color w:val="111111"/>
                <w:kern w:val="0"/>
                <w:sz w:val="24"/>
                <w:u w:val="single"/>
              </w:rPr>
            </w:pPr>
            <w:r>
              <w:rPr>
                <w:rFonts w:cs="Calibri"/>
                <w:color w:val="000000"/>
                <w:kern w:val="0"/>
                <w:sz w:val="24"/>
              </w:rPr>
              <w:t>……</w:t>
            </w:r>
          </w:p>
        </w:tc>
        <w:tc>
          <w:tcPr>
            <w:tcW w:w="2727" w:type="dxa"/>
            <w:vAlign w:val="center"/>
          </w:tcPr>
          <w:p>
            <w:pPr>
              <w:widowControl/>
              <w:spacing w:line="200" w:lineRule="exact"/>
              <w:jc w:val="center"/>
              <w:textAlignment w:val="center"/>
              <w:rPr>
                <w:rFonts w:cs="Calibri"/>
                <w:color w:val="000000"/>
                <w:kern w:val="0"/>
                <w:sz w:val="28"/>
                <w:szCs w:val="28"/>
              </w:rPr>
            </w:pPr>
          </w:p>
        </w:tc>
        <w:tc>
          <w:tcPr>
            <w:tcW w:w="1734" w:type="dxa"/>
            <w:vAlign w:val="center"/>
          </w:tcPr>
          <w:p>
            <w:pPr>
              <w:widowControl/>
              <w:spacing w:line="200" w:lineRule="exact"/>
              <w:jc w:val="center"/>
              <w:textAlignment w:val="center"/>
              <w:rPr>
                <w:rFonts w:cs="Calibri"/>
                <w:color w:val="000000"/>
                <w:kern w:val="0"/>
                <w:sz w:val="28"/>
                <w:szCs w:val="28"/>
              </w:rPr>
            </w:pPr>
          </w:p>
        </w:tc>
        <w:tc>
          <w:tcPr>
            <w:tcW w:w="2415" w:type="dxa"/>
            <w:vAlign w:val="center"/>
          </w:tcPr>
          <w:p>
            <w:pPr>
              <w:widowControl/>
              <w:spacing w:line="200" w:lineRule="exact"/>
              <w:jc w:val="center"/>
              <w:textAlignment w:val="center"/>
              <w:rPr>
                <w:rFonts w:cs="Calibri"/>
                <w:color w:val="000000"/>
                <w:kern w:val="0"/>
                <w:sz w:val="28"/>
                <w:szCs w:val="28"/>
              </w:rPr>
            </w:pPr>
          </w:p>
        </w:tc>
        <w:tc>
          <w:tcPr>
            <w:tcW w:w="1110" w:type="dxa"/>
            <w:vAlign w:val="center"/>
          </w:tcPr>
          <w:p>
            <w:pPr>
              <w:widowControl/>
              <w:spacing w:line="200" w:lineRule="exact"/>
              <w:jc w:val="center"/>
              <w:textAlignment w:val="center"/>
              <w:rPr>
                <w:rFonts w:cs="Calibri"/>
                <w:color w:val="000000"/>
                <w:kern w:val="0"/>
                <w:sz w:val="28"/>
                <w:szCs w:val="28"/>
              </w:rPr>
            </w:pPr>
          </w:p>
        </w:tc>
        <w:tc>
          <w:tcPr>
            <w:tcW w:w="1947" w:type="dxa"/>
            <w:vAlign w:val="center"/>
          </w:tcPr>
          <w:p>
            <w:pPr>
              <w:widowControl/>
              <w:spacing w:line="200" w:lineRule="exact"/>
              <w:jc w:val="center"/>
              <w:textAlignment w:val="center"/>
              <w:rPr>
                <w:rFonts w:cs="Calibri"/>
                <w:color w:val="000000"/>
                <w:kern w:val="0"/>
                <w:sz w:val="28"/>
                <w:szCs w:val="28"/>
              </w:rPr>
            </w:pPr>
          </w:p>
        </w:tc>
        <w:tc>
          <w:tcPr>
            <w:tcW w:w="1383" w:type="dxa"/>
            <w:vAlign w:val="center"/>
          </w:tcPr>
          <w:p>
            <w:pPr>
              <w:widowControl/>
              <w:spacing w:line="200" w:lineRule="exact"/>
              <w:jc w:val="center"/>
              <w:textAlignment w:val="center"/>
              <w:rPr>
                <w:rFonts w:cs="Calibri"/>
                <w:color w:val="000000"/>
                <w:kern w:val="0"/>
                <w:sz w:val="28"/>
                <w:szCs w:val="28"/>
              </w:rPr>
            </w:pPr>
          </w:p>
        </w:tc>
        <w:tc>
          <w:tcPr>
            <w:tcW w:w="1275" w:type="dxa"/>
            <w:vAlign w:val="center"/>
          </w:tcPr>
          <w:p>
            <w:pPr>
              <w:widowControl/>
              <w:spacing w:line="200" w:lineRule="exact"/>
              <w:jc w:val="center"/>
              <w:textAlignment w:val="center"/>
              <w:rPr>
                <w:rFonts w:cs="Calibri"/>
                <w:color w:val="000000"/>
                <w:kern w:val="0"/>
                <w:sz w:val="28"/>
                <w:szCs w:val="28"/>
              </w:rPr>
            </w:pPr>
          </w:p>
        </w:tc>
        <w:tc>
          <w:tcPr>
            <w:tcW w:w="1356" w:type="dxa"/>
            <w:vAlign w:val="center"/>
          </w:tcPr>
          <w:p>
            <w:pPr>
              <w:widowControl/>
              <w:spacing w:line="200" w:lineRule="exact"/>
              <w:jc w:val="center"/>
              <w:textAlignment w:val="center"/>
              <w:rPr>
                <w:rFonts w:cs="Calibri"/>
                <w:color w:val="000000"/>
                <w:kern w:val="0"/>
                <w:sz w:val="28"/>
                <w:szCs w:val="28"/>
              </w:rPr>
            </w:pPr>
          </w:p>
        </w:tc>
      </w:tr>
    </w:tbl>
    <w:p>
      <w:pPr>
        <w:autoSpaceDN w:val="0"/>
        <w:adjustRightInd w:val="0"/>
        <w:snapToGrid w:val="0"/>
        <w:spacing w:line="320" w:lineRule="exact"/>
        <w:rPr>
          <w:rFonts w:ascii="仿宋_GB2312" w:hAnsi="宋体" w:eastAsia="仿宋_GB2312" w:cs="宋体"/>
          <w:color w:val="111111"/>
          <w:kern w:val="0"/>
          <w:sz w:val="24"/>
        </w:rPr>
      </w:pPr>
      <w:r>
        <w:rPr>
          <w:rFonts w:hint="eastAsia" w:ascii="仿宋_GB2312" w:hAnsi="宋体" w:eastAsia="仿宋_GB2312" w:cs="宋体"/>
          <w:color w:val="111111"/>
          <w:kern w:val="0"/>
          <w:sz w:val="24"/>
        </w:rPr>
        <w:t>备注：1.“企业名称”一栏填写美容美发机构营业执照登记的企业名称信息；</w:t>
      </w:r>
    </w:p>
    <w:p>
      <w:pPr>
        <w:autoSpaceDN w:val="0"/>
        <w:adjustRightInd w:val="0"/>
        <w:snapToGrid w:val="0"/>
        <w:spacing w:line="320" w:lineRule="exact"/>
        <w:ind w:firstLine="720" w:firstLineChars="300"/>
        <w:rPr>
          <w:rFonts w:ascii="仿宋_GB2312" w:hAnsi="宋体" w:eastAsia="仿宋_GB2312" w:cs="宋体"/>
          <w:color w:val="111111"/>
          <w:kern w:val="0"/>
          <w:sz w:val="24"/>
        </w:rPr>
      </w:pPr>
      <w:r>
        <w:rPr>
          <w:rFonts w:hint="eastAsia" w:ascii="仿宋_GB2312" w:hAnsi="宋体" w:eastAsia="仿宋_GB2312" w:cs="宋体"/>
          <w:color w:val="111111"/>
          <w:kern w:val="0"/>
          <w:sz w:val="24"/>
        </w:rPr>
        <w:t>2.“门店牌匾名称”一栏填写美容美发机构依附建筑物及其他设施设置悬挂的商业经营（办公）用牌匾名称；</w:t>
      </w:r>
    </w:p>
    <w:p>
      <w:pPr>
        <w:autoSpaceDN w:val="0"/>
        <w:adjustRightInd w:val="0"/>
        <w:snapToGrid w:val="0"/>
        <w:spacing w:line="320" w:lineRule="exact"/>
        <w:ind w:firstLine="720" w:firstLineChars="300"/>
        <w:rPr>
          <w:rFonts w:ascii="仿宋_GB2312" w:hAnsi="宋体" w:eastAsia="仿宋_GB2312" w:cs="宋体"/>
          <w:color w:val="111111"/>
          <w:kern w:val="0"/>
          <w:sz w:val="24"/>
        </w:rPr>
        <w:sectPr>
          <w:footerReference r:id="rId3" w:type="default"/>
          <w:pgSz w:w="16838" w:h="11906" w:orient="landscape"/>
          <w:pgMar w:top="1587" w:right="1587" w:bottom="1361" w:left="1361" w:header="851" w:footer="992" w:gutter="0"/>
          <w:pgNumType w:fmt="numberInDash"/>
          <w:cols w:space="720" w:num="1"/>
          <w:docGrid w:type="lines" w:linePitch="331" w:charSpace="0"/>
        </w:sectPr>
      </w:pPr>
      <w:r>
        <w:rPr>
          <w:rFonts w:hint="eastAsia" w:ascii="仿宋_GB2312" w:hAnsi="宋体" w:eastAsia="仿宋_GB2312" w:cs="宋体"/>
          <w:color w:val="111111"/>
          <w:kern w:val="0"/>
          <w:sz w:val="24"/>
        </w:rPr>
        <w:t>3.“经营类型”一栏填写“美容”、“美发”或“美容美发”。</w:t>
      </w:r>
    </w:p>
    <w:p>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60" w:lineRule="exact"/>
        <w:jc w:val="lef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美容美发机构化妆品规范经营告知书</w:t>
      </w:r>
    </w:p>
    <w:p>
      <w:pPr>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各美容美发化妆品经营（使用）单位：</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美容美发机构化妆品经营使用行为，确保化妆品经营使用质量安全，保障广大消费者合法权益，各单位应严格按照《化妆品卫生监督条例》及其实施细则、《化妆品标识管理规定》、《化妆品生产经营企业索证索票和台账管理规</w:t>
      </w:r>
      <w:r>
        <w:rPr>
          <w:rFonts w:hint="eastAsia" w:ascii="仿宋_GB2312" w:hAnsi="仿宋_GB2312" w:eastAsia="仿宋_GB2312" w:cs="仿宋_GB2312"/>
          <w:spacing w:val="-4"/>
          <w:sz w:val="32"/>
          <w:szCs w:val="32"/>
        </w:rPr>
        <w:t>定》等法律法规要求开展经营服务活动，现将相关事项告知如下:</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一、遵守法律法规，强化责任意识。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诚信自律，依法经营，自觉遵守《化妆品卫生监督条例》及其实施细则等相关法律法规，持有效的营业执照开展经营服务活动，强化企业是化妆品质量安全主体责任人的意识。</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二、采购化妆品时必须索取以下资料：</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1.化妆品生产企业的《化妆品生产许可证》、化妆品生产企业或供应商的营业执照;</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2.特殊用途化妆品行政许可批件和非特殊用途化妆品备案凭证;</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3.化妆品有效检验合格报告或合格证明;</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4.进口化妆品的有效入境检验检疫证明；</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5.正式购货发票或相关购货凭证，注明化妆品的名称、规格、数量、生产日期/批号、保质期、单价、金额、销货日期以及生产企业或供应商的名称、住所和联系方式。</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实行统一购进、统一配送、统一管理的化妆品连锁经营单位，可由总部统一索取查验相关证、票并存档，建立电子化档案，提供各连锁经营单位使用。各连锁经营单位应能够通过电子化手段从经营终端进行查询索证索票情况。加盟连锁的，应当由总部提供统一的索证索票复印件并加盖总部公章。</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三、对采购的化妆品开展进货查验。</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1.化妆品标签上应当用中文注明产品名称、生产者名称和地址、净含量、成分表、生产日期和保质期（或生产批号和限期使用日期）、化妆品生产许可证号、特殊用途化妆品批准文</w:t>
      </w:r>
      <w:r>
        <w:rPr>
          <w:rFonts w:hint="eastAsia" w:ascii="仿宋_GB2312" w:hAnsi="仿宋_GB2312" w:eastAsia="仿宋_GB2312" w:cs="仿宋_GB2312"/>
          <w:spacing w:val="-7"/>
          <w:sz w:val="32"/>
          <w:szCs w:val="32"/>
        </w:rPr>
        <w:t>号、进口非特殊用途化妆品备案文号、使用方法、注意事项等信息。</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4"/>
          <w:sz w:val="32"/>
          <w:szCs w:val="32"/>
        </w:rPr>
        <w:t>通过国家药品监督管理局网站</w:t>
      </w:r>
      <w:r>
        <w:rPr>
          <w:rFonts w:hint="eastAsia" w:ascii="仿宋_GB2312" w:hAnsi="仿宋_GB2312" w:eastAsia="仿宋_GB2312" w:cs="仿宋_GB2312"/>
          <w:sz w:val="32"/>
          <w:szCs w:val="32"/>
        </w:rPr>
        <w:t>（http://www.nmpa.gov.cn)“化妆品查询”栏目查看化妆品标签标识信息是否与注册备案</w:t>
      </w:r>
      <w:r>
        <w:rPr>
          <w:rFonts w:hint="eastAsia" w:ascii="仿宋_GB2312" w:hAnsi="仿宋_GB2312" w:eastAsia="仿宋_GB2312" w:cs="仿宋_GB2312"/>
          <w:spacing w:val="-6"/>
          <w:sz w:val="32"/>
          <w:szCs w:val="32"/>
        </w:rPr>
        <w:t>信息一致。手机安装“化妆品监管”APP也可查询化妆品简易信息。</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3.特殊用途化妆品（含育发、染发、烫发、脱毛、美乳、健美、除臭、祛斑/美白、防晒类化妆品）：国产产品批准文号为“国妆特字G”、进口产品批准文号为“国妆特进字J”。</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4.非特殊用途化妆品（除特殊用途以外的全部其他产品）：国产产品备案文号为“X+G妆网备字（X为省份的单字简称）”、进口产品备案文号为“国妆备进字J”或“国妆网备进字+（X）（X为省份的单字简称）”。</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5.化妆品标签、小包装、说明书及广告等不得标注适应症、宣称疗效、明示或者暗示具有医疗作用术语。</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四、建立健全购货台账记录。</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购货台账按照每次购入的情况，如实记录产品名称、规格、数量、生产日期/批号、保质期限、产地、购进价格、购货日期、供应商名称及联系方式等信息，可按照供应商、供货品种、供货时间顺序等进行分类管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2.购货台账应当妥善保存，保存期应当比产品有效期延长6个月，鼓励有条件的经营单位实行电子化管理。</w:t>
      </w:r>
    </w:p>
    <w:p>
      <w:pPr>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五、不得经营使用</w:t>
      </w:r>
      <w:r>
        <w:rPr>
          <w:rFonts w:hint="eastAsia" w:ascii="仿宋_GB2312" w:hAnsi="仿宋_GB2312" w:eastAsia="仿宋_GB2312" w:cs="仿宋_GB2312"/>
          <w:sz w:val="32"/>
          <w:szCs w:val="32"/>
        </w:rPr>
        <w:t>无证生产的化妆品，无标识或标识不全的化妆品，无中文标识的化妆品，无批准（备案）信息或批准（备案）信息虚假、过期的化妆品，超保质期或假冒伪劣的化妆品，虚假夸大宣传产品功效、医用疗效的化妆品。不得私自配置分装化妆品。</w:t>
      </w:r>
    </w:p>
    <w:p>
      <w:pPr>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六、依法经营，诚信自律，积极配合</w:t>
      </w:r>
      <w:r>
        <w:rPr>
          <w:rFonts w:hint="eastAsia" w:ascii="仿宋_GB2312" w:hAnsi="仿宋_GB2312" w:eastAsia="仿宋_GB2312" w:cs="仿宋_GB2312"/>
          <w:sz w:val="32"/>
          <w:szCs w:val="32"/>
        </w:rPr>
        <w:t>市场监督管理部门对化妆品质量安全的监督检查，主动接受消费者、新闻媒体和社会监督，认真处理消费者的投诉和建议，确保公众用妆安全。</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监督举报电话:12315</w:t>
      </w:r>
    </w:p>
    <w:p>
      <w:pPr>
        <w:snapToGrid w:val="0"/>
        <w:spacing w:line="560" w:lineRule="exact"/>
        <w:ind w:firstLine="640" w:firstLineChars="200"/>
        <w:rPr>
          <w:rFonts w:ascii="仿宋_GB2312" w:hAnsi="仿宋_GB2312" w:eastAsia="仿宋_GB2312" w:cs="仿宋_GB2312"/>
          <w:sz w:val="32"/>
          <w:szCs w:val="32"/>
        </w:rPr>
      </w:pPr>
    </w:p>
    <w:p>
      <w:pPr>
        <w:snapToGrid w:val="0"/>
        <w:spacing w:line="560" w:lineRule="exact"/>
        <w:ind w:firstLine="640" w:firstLineChars="200"/>
        <w:rPr>
          <w:rFonts w:ascii="仿宋_GB2312" w:hAnsi="仿宋_GB2312" w:eastAsia="仿宋_GB2312" w:cs="仿宋_GB2312"/>
          <w:sz w:val="32"/>
          <w:szCs w:val="32"/>
        </w:rPr>
      </w:pPr>
    </w:p>
    <w:p>
      <w:pPr>
        <w:snapToGrid w:val="0"/>
        <w:spacing w:line="560" w:lineRule="exact"/>
        <w:ind w:firstLine="640" w:firstLineChars="200"/>
        <w:rPr>
          <w:rFonts w:ascii="仿宋_GB2312" w:hAnsi="仿宋_GB2312" w:eastAsia="仿宋_GB2312" w:cs="仿宋_GB2312"/>
          <w:sz w:val="32"/>
          <w:szCs w:val="32"/>
        </w:rPr>
      </w:pPr>
    </w:p>
    <w:p>
      <w:pPr>
        <w:snapToGrid w:val="0"/>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场监督管理局</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×年×月×日</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附件3</w:t>
      </w:r>
    </w:p>
    <w:p>
      <w:pPr>
        <w:spacing w:line="200" w:lineRule="exact"/>
        <w:rPr>
          <w:rFonts w:ascii="黑体" w:hAnsi="黑体" w:eastAsia="黑体" w:cs="黑体"/>
          <w:sz w:val="36"/>
          <w:szCs w:val="36"/>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美容美发机构经营使用化妆品安全专项检查记录表</w:t>
      </w:r>
    </w:p>
    <w:p>
      <w:pPr>
        <w:pStyle w:val="2"/>
        <w:spacing w:line="240" w:lineRule="exact"/>
      </w:pPr>
    </w:p>
    <w:p>
      <w:pPr>
        <w:spacing w:line="200" w:lineRule="exact"/>
        <w:jc w:val="center"/>
        <w:rPr>
          <w:rFonts w:ascii="方正小标宋简体" w:hAnsi="方正小标宋简体" w:eastAsia="方正小标宋简体" w:cs="方正小标宋简体"/>
          <w:sz w:val="36"/>
          <w:szCs w:val="36"/>
        </w:rPr>
      </w:pPr>
    </w:p>
    <w:tbl>
      <w:tblPr>
        <w:tblStyle w:val="6"/>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550"/>
        <w:gridCol w:w="3031"/>
        <w:gridCol w:w="2475"/>
        <w:gridCol w:w="118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75" w:type="dxa"/>
            <w:gridSpan w:val="2"/>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8026" w:type="dxa"/>
            <w:gridSpan w:val="4"/>
            <w:vAlign w:val="center"/>
          </w:tcPr>
          <w:p>
            <w:pPr>
              <w:spacing w:line="30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5" w:type="dxa"/>
            <w:gridSpan w:val="2"/>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经营地址</w:t>
            </w:r>
          </w:p>
        </w:tc>
        <w:tc>
          <w:tcPr>
            <w:tcW w:w="8026" w:type="dxa"/>
            <w:gridSpan w:val="4"/>
            <w:vAlign w:val="center"/>
          </w:tcPr>
          <w:p>
            <w:pPr>
              <w:spacing w:line="30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775" w:type="dxa"/>
            <w:gridSpan w:val="2"/>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单位负责人</w:t>
            </w:r>
          </w:p>
        </w:tc>
        <w:tc>
          <w:tcPr>
            <w:tcW w:w="3031" w:type="dxa"/>
            <w:vAlign w:val="center"/>
          </w:tcPr>
          <w:p>
            <w:pPr>
              <w:spacing w:line="300" w:lineRule="exact"/>
              <w:rPr>
                <w:rFonts w:ascii="仿宋_GB2312" w:hAnsi="仿宋_GB2312" w:eastAsia="仿宋_GB2312" w:cs="仿宋_GB2312"/>
                <w:color w:val="000000"/>
                <w:sz w:val="24"/>
              </w:rPr>
            </w:pPr>
          </w:p>
        </w:tc>
        <w:tc>
          <w:tcPr>
            <w:tcW w:w="2475" w:type="dxa"/>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520" w:type="dxa"/>
            <w:gridSpan w:val="2"/>
            <w:vAlign w:val="center"/>
          </w:tcPr>
          <w:p>
            <w:pPr>
              <w:spacing w:line="30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经营类型</w:t>
            </w:r>
          </w:p>
        </w:tc>
        <w:tc>
          <w:tcPr>
            <w:tcW w:w="802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□美容单位    □美发单位   □美容美发兼营单位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检查项目</w:t>
            </w: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检查内容</w:t>
            </w: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检查方式</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是否符合</w:t>
            </w:r>
          </w:p>
          <w:p>
            <w:pPr>
              <w:snapToGrid w:val="0"/>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要求</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p>
            <w:pPr>
              <w:snapToGrid w:val="0"/>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1225" w:type="dxa"/>
            <w:vMerge w:val="restart"/>
            <w:tcBorders>
              <w:top w:val="single" w:color="auto" w:sz="4" w:space="0"/>
              <w:left w:val="single" w:color="auto" w:sz="4" w:space="0"/>
              <w:right w:val="single" w:color="auto" w:sz="4" w:space="0"/>
            </w:tcBorders>
            <w:vAlign w:val="center"/>
          </w:tcPr>
          <w:p>
            <w:pPr>
              <w:spacing w:line="300" w:lineRule="exact"/>
              <w:ind w:left="-4" w:firstLine="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w:t>
            </w:r>
          </w:p>
          <w:p>
            <w:pPr>
              <w:spacing w:line="300" w:lineRule="exact"/>
              <w:ind w:left="-4" w:firstLine="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产品资质</w:t>
            </w: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9"/>
              <w:rPr>
                <w:rFonts w:ascii="仿宋_GB2312" w:hAnsi="仿宋_GB2312" w:eastAsia="仿宋_GB2312" w:cs="仿宋_GB2312"/>
                <w:color w:val="000000"/>
                <w:sz w:val="24"/>
              </w:rPr>
            </w:pPr>
            <w:r>
              <w:rPr>
                <w:rFonts w:hint="eastAsia" w:ascii="仿宋_GB2312" w:hAnsi="仿宋_GB2312" w:eastAsia="仿宋_GB2312" w:cs="仿宋_GB2312"/>
                <w:sz w:val="24"/>
                <w:u w:color="FF0000"/>
              </w:rPr>
              <w:t>（1）国产化妆品由取得有效的《化妆品生产许可证》的企业生产。</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查验产品是否标注生产许可证号，与国家局数据库生产许可信息是否一致。</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1225" w:type="dxa"/>
            <w:vMerge w:val="continue"/>
            <w:tcBorders>
              <w:left w:val="single" w:color="auto" w:sz="4" w:space="0"/>
              <w:right w:val="single" w:color="auto" w:sz="4" w:space="0"/>
            </w:tcBorders>
            <w:vAlign w:val="center"/>
          </w:tcPr>
          <w:p>
            <w:pPr>
              <w:spacing w:line="300" w:lineRule="exact"/>
              <w:ind w:left="-143" w:leftChars="-68"/>
              <w:jc w:val="center"/>
              <w:rPr>
                <w:rFonts w:ascii="仿宋_GB2312" w:hAnsi="仿宋_GB2312" w:eastAsia="仿宋_GB2312" w:cs="仿宋_GB2312"/>
                <w:color w:val="000000"/>
                <w:sz w:val="24"/>
              </w:rPr>
            </w:pP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（2）国产特殊用途化妆品取得有效批件，产品生产日期在批件有效期内。</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查询国家局数据库比对产品的批准文号，并将批件有效期与产品生产日期进行比对。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continue"/>
            <w:tcBorders>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225" w:type="dxa"/>
            <w:vMerge w:val="continue"/>
            <w:tcBorders>
              <w:left w:val="single" w:color="auto" w:sz="4" w:space="0"/>
              <w:right w:val="single" w:color="auto" w:sz="4" w:space="0"/>
            </w:tcBorders>
            <w:vAlign w:val="center"/>
          </w:tcPr>
          <w:p>
            <w:pPr>
              <w:spacing w:line="300" w:lineRule="exact"/>
              <w:ind w:left="-4" w:firstLine="4"/>
              <w:jc w:val="center"/>
              <w:rPr>
                <w:rFonts w:ascii="仿宋_GB2312" w:hAnsi="仿宋_GB2312" w:eastAsia="仿宋_GB2312" w:cs="仿宋_GB2312"/>
                <w:color w:val="000000"/>
                <w:sz w:val="24"/>
              </w:rPr>
            </w:pP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仿宋_GB2312" w:eastAsia="仿宋_GB2312" w:cs="仿宋_GB2312"/>
                <w:sz w:val="24"/>
                <w:u w:color="FF0000"/>
              </w:rPr>
              <w:t>国产非特殊用途化妆品经过网络备案。</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查询国家局数据库确认产品是否经过备案。</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continue"/>
            <w:tcBorders>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25" w:type="dxa"/>
            <w:vMerge w:val="continue"/>
            <w:tcBorders>
              <w:left w:val="single" w:color="auto" w:sz="4" w:space="0"/>
              <w:bottom w:val="single" w:color="auto" w:sz="4" w:space="0"/>
              <w:right w:val="single" w:color="auto" w:sz="4" w:space="0"/>
            </w:tcBorders>
            <w:vAlign w:val="center"/>
          </w:tcPr>
          <w:p>
            <w:pPr>
              <w:spacing w:line="300" w:lineRule="exact"/>
              <w:ind w:left="-4" w:firstLine="4"/>
              <w:jc w:val="center"/>
              <w:rPr>
                <w:rFonts w:ascii="仿宋_GB2312" w:hAnsi="仿宋_GB2312" w:eastAsia="仿宋_GB2312" w:cs="仿宋_GB2312"/>
                <w:color w:val="000000"/>
                <w:sz w:val="24"/>
              </w:rPr>
            </w:pP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9"/>
              <w:rPr>
                <w:rFonts w:ascii="仿宋_GB2312" w:hAnsi="仿宋_GB2312" w:eastAsia="仿宋_GB2312" w:cs="仿宋_GB2312"/>
                <w:color w:val="000000"/>
                <w:sz w:val="24"/>
              </w:rPr>
            </w:pPr>
            <w:r>
              <w:rPr>
                <w:rFonts w:hint="eastAsia" w:ascii="仿宋_GB2312" w:hAnsi="仿宋_GB2312" w:eastAsia="仿宋_GB2312" w:cs="仿宋_GB2312"/>
                <w:sz w:val="24"/>
                <w:u w:color="FF0000"/>
              </w:rPr>
              <w:t>（4）进口化妆品取得备案凭证或许可批件。进口化妆品取得检验检疫证明，且在许可批件或备案凭证有效期内。</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查询国家局数据库比对进口产品的备案凭证号或者批准文号。</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225" w:type="dxa"/>
            <w:vMerge w:val="restart"/>
            <w:tcBorders>
              <w:top w:val="single" w:color="auto" w:sz="4" w:space="0"/>
              <w:left w:val="single" w:color="auto" w:sz="4" w:space="0"/>
              <w:right w:val="single" w:color="auto" w:sz="4" w:space="0"/>
            </w:tcBorders>
            <w:vAlign w:val="center"/>
          </w:tcPr>
          <w:p>
            <w:pPr>
              <w:spacing w:line="300" w:lineRule="exact"/>
              <w:ind w:left="-4" w:firstLine="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w:t>
            </w:r>
          </w:p>
          <w:p>
            <w:pPr>
              <w:spacing w:line="300" w:lineRule="exact"/>
              <w:ind w:left="-4" w:firstLine="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进货查验</w:t>
            </w: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（5）建立化妆品进货查验制度，索取供货企业的相关合法性证件材料，索取产品相关批件或备案凭证及检验（检疫）报告；索取供货企业的化妆品销售发票或相关凭证。</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检查产品供货商或生产企业的营业执照、生产企业的生产许可证、产品批件或备案凭证、产品检验报告、进口产品检验检疫证明等材料和相关产品购进票据。</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25" w:type="dxa"/>
            <w:vMerge w:val="continue"/>
            <w:tcBorders>
              <w:left w:val="single" w:color="auto" w:sz="4" w:space="0"/>
              <w:right w:val="single" w:color="auto" w:sz="4" w:space="0"/>
            </w:tcBorders>
            <w:vAlign w:val="center"/>
          </w:tcPr>
          <w:p>
            <w:pPr>
              <w:spacing w:line="300" w:lineRule="exact"/>
              <w:ind w:left="-4" w:firstLine="4"/>
              <w:jc w:val="center"/>
              <w:rPr>
                <w:rFonts w:ascii="仿宋_GB2312" w:hAnsi="仿宋_GB2312" w:eastAsia="仿宋_GB2312" w:cs="仿宋_GB2312"/>
                <w:color w:val="000000"/>
                <w:sz w:val="24"/>
              </w:rPr>
            </w:pP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（6）建立化妆品进货</w:t>
            </w:r>
            <w:r>
              <w:rPr>
                <w:rFonts w:hint="eastAsia" w:ascii="仿宋_GB2312" w:hAnsi="仿宋_GB2312" w:eastAsia="仿宋_GB2312" w:cs="仿宋_GB2312"/>
                <w:color w:val="000000"/>
                <w:sz w:val="24"/>
              </w:rPr>
              <w:t>查验</w:t>
            </w:r>
            <w:r>
              <w:rPr>
                <w:rFonts w:hint="eastAsia" w:ascii="仿宋_GB2312" w:hAnsi="仿宋_GB2312" w:eastAsia="仿宋_GB2312" w:cs="仿宋_GB2312"/>
                <w:sz w:val="24"/>
                <w:u w:color="FF0000"/>
              </w:rPr>
              <w:t>台账。</w:t>
            </w:r>
          </w:p>
        </w:tc>
        <w:tc>
          <w:tcPr>
            <w:tcW w:w="2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检查进货台账，是否包括：产品名称、规格、数量、生产日期/批号，保质期、产地、供应商名称及联系方式等信息。</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225" w:type="dxa"/>
            <w:vMerge w:val="restart"/>
            <w:tcBorders>
              <w:top w:val="single" w:color="auto" w:sz="4" w:space="0"/>
              <w:left w:val="single" w:color="auto" w:sz="4" w:space="0"/>
              <w:right w:val="single" w:color="auto" w:sz="4" w:space="0"/>
            </w:tcBorders>
            <w:vAlign w:val="center"/>
          </w:tcPr>
          <w:p>
            <w:pPr>
              <w:spacing w:line="300" w:lineRule="exact"/>
              <w:ind w:left="-4" w:firstLine="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w:t>
            </w:r>
          </w:p>
          <w:p>
            <w:pPr>
              <w:spacing w:line="300" w:lineRule="exact"/>
              <w:ind w:left="-4" w:firstLine="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产品标签标识和广告宣传</w:t>
            </w: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（7）化妆品有质量合格标记。</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查验产品外包装是否有企业的质量合格标记。</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225" w:type="dxa"/>
            <w:vMerge w:val="continue"/>
            <w:tcBorders>
              <w:left w:val="single" w:color="auto" w:sz="4" w:space="0"/>
              <w:right w:val="single" w:color="auto" w:sz="4" w:space="0"/>
            </w:tcBorders>
            <w:vAlign w:val="center"/>
          </w:tcPr>
          <w:p>
            <w:pPr>
              <w:spacing w:line="300" w:lineRule="exact"/>
              <w:ind w:left="-4" w:firstLine="4"/>
              <w:jc w:val="center"/>
              <w:rPr>
                <w:rFonts w:ascii="仿宋_GB2312" w:hAnsi="仿宋_GB2312" w:eastAsia="仿宋_GB2312" w:cs="仿宋_GB2312"/>
                <w:color w:val="000000"/>
                <w:sz w:val="24"/>
              </w:rPr>
            </w:pP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（8）化妆品名称符合化妆品标签标识管理相关规定。</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将产品名称与相关规定的要求进行比对。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continue"/>
            <w:tcBorders>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4" w:hRule="atLeast"/>
          <w:jc w:val="center"/>
        </w:trPr>
        <w:tc>
          <w:tcPr>
            <w:tcW w:w="1225" w:type="dxa"/>
            <w:vMerge w:val="continue"/>
            <w:tcBorders>
              <w:left w:val="single" w:color="auto" w:sz="4" w:space="0"/>
              <w:right w:val="single" w:color="auto" w:sz="4" w:space="0"/>
            </w:tcBorders>
            <w:vAlign w:val="center"/>
          </w:tcPr>
          <w:p>
            <w:pPr>
              <w:spacing w:line="300" w:lineRule="exact"/>
              <w:ind w:left="-4" w:firstLine="4"/>
              <w:jc w:val="center"/>
              <w:rPr>
                <w:rFonts w:ascii="仿宋_GB2312" w:hAnsi="仿宋_GB2312" w:eastAsia="仿宋_GB2312" w:cs="仿宋_GB2312"/>
                <w:color w:val="000000"/>
                <w:sz w:val="24"/>
              </w:rPr>
            </w:pP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（9）化妆品</w:t>
            </w:r>
            <w:r>
              <w:rPr>
                <w:rFonts w:hint="eastAsia" w:ascii="仿宋_GB2312" w:hAnsi="仿宋_GB2312" w:eastAsia="仿宋_GB2312" w:cs="仿宋_GB2312"/>
                <w:color w:val="000000"/>
                <w:sz w:val="24"/>
              </w:rPr>
              <w:t>标签标识信息是否与批准或备案的内容一致；是否存在套用冒用批准或备案文号的情况。</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与国家局数据库的批件或备案凭证信息进行比对。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continue"/>
            <w:tcBorders>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1225" w:type="dxa"/>
            <w:vMerge w:val="continue"/>
            <w:tcBorders>
              <w:left w:val="single" w:color="auto" w:sz="4" w:space="0"/>
              <w:right w:val="single" w:color="auto" w:sz="4" w:space="0"/>
            </w:tcBorders>
            <w:vAlign w:val="center"/>
          </w:tcPr>
          <w:p>
            <w:pPr>
              <w:spacing w:line="300" w:lineRule="exact"/>
              <w:ind w:left="-4" w:firstLine="4"/>
              <w:jc w:val="center"/>
              <w:rPr>
                <w:rFonts w:ascii="仿宋_GB2312" w:hAnsi="仿宋_GB2312" w:eastAsia="仿宋_GB2312" w:cs="仿宋_GB2312"/>
                <w:color w:val="000000"/>
                <w:sz w:val="24"/>
              </w:rPr>
            </w:pP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（10）化妆品标签标识项目齐全；进口化妆品有中文标识。</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检查产品标签标识项目是否齐全。进口产品是否有中文标示，项目是否齐全。</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continue"/>
            <w:tcBorders>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8" w:hRule="atLeast"/>
          <w:jc w:val="center"/>
        </w:trPr>
        <w:tc>
          <w:tcPr>
            <w:tcW w:w="1225" w:type="dxa"/>
            <w:vMerge w:val="continue"/>
            <w:tcBorders>
              <w:left w:val="single" w:color="auto" w:sz="4" w:space="0"/>
              <w:right w:val="single" w:color="auto" w:sz="4" w:space="0"/>
            </w:tcBorders>
            <w:vAlign w:val="center"/>
          </w:tcPr>
          <w:p>
            <w:pPr>
              <w:spacing w:line="300" w:lineRule="exact"/>
              <w:ind w:left="-4" w:firstLine="4"/>
              <w:jc w:val="center"/>
              <w:rPr>
                <w:rFonts w:ascii="仿宋_GB2312" w:hAnsi="仿宋_GB2312" w:eastAsia="仿宋_GB2312" w:cs="仿宋_GB2312"/>
                <w:color w:val="000000"/>
                <w:sz w:val="24"/>
              </w:rPr>
            </w:pP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（11）</w:t>
            </w:r>
            <w:r>
              <w:rPr>
                <w:rFonts w:hint="eastAsia" w:ascii="仿宋_GB2312" w:hAnsi="仿宋_GB2312" w:eastAsia="仿宋_GB2312" w:cs="仿宋_GB2312"/>
                <w:color w:val="000000"/>
                <w:sz w:val="24"/>
              </w:rPr>
              <w:t>化妆品标签标识与经营场所的广告宣传不得违法宣称药妆、医学护肤品、“械字号面膜”、EGF（表皮生长因子）、干细胞、细胞提取液、胎盘提取液等功能信息，或是存在其他虚假夸大宣传、使用医疗术语、标注适应症、明示或暗示具有医疗作用、以专家或患者名义进行功效证明等内容；不得以药品、医疗器械、消毒产品等非化妆品产品冒充化妆品。</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检查产品标签标识和经营场所的广告宣传是否符合要求。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1225" w:type="dxa"/>
            <w:vMerge w:val="restart"/>
            <w:tcBorders>
              <w:top w:val="single" w:color="auto" w:sz="4" w:space="0"/>
              <w:left w:val="single" w:color="auto" w:sz="4" w:space="0"/>
              <w:right w:val="single" w:color="auto" w:sz="4" w:space="0"/>
            </w:tcBorders>
            <w:vAlign w:val="center"/>
          </w:tcPr>
          <w:p>
            <w:pPr>
              <w:spacing w:line="300" w:lineRule="exact"/>
              <w:ind w:left="-4" w:firstLine="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（四）</w:t>
            </w:r>
          </w:p>
          <w:p>
            <w:pPr>
              <w:spacing w:line="300" w:lineRule="exact"/>
              <w:ind w:left="-4" w:firstLine="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产品使用</w:t>
            </w: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（12）不使用超过保质期限的化妆品；不使用未标注生产日期和保质期（或生产批号和限期使用日期）的化妆品。</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sz w:val="24"/>
                <w:u w:color="FF0000"/>
              </w:rPr>
            </w:pPr>
            <w:r>
              <w:rPr>
                <w:rFonts w:hint="eastAsia" w:ascii="仿宋_GB2312" w:hAnsi="仿宋_GB2312" w:eastAsia="仿宋_GB2312" w:cs="仿宋_GB2312"/>
                <w:sz w:val="24"/>
                <w:u w:color="FF0000"/>
              </w:rPr>
              <w:t>检查是否更改产品使用期限或使用过期产品。</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3" w:hRule="atLeast"/>
          <w:jc w:val="center"/>
        </w:trPr>
        <w:tc>
          <w:tcPr>
            <w:tcW w:w="1225" w:type="dxa"/>
            <w:vMerge w:val="continue"/>
            <w:tcBorders>
              <w:left w:val="single" w:color="auto" w:sz="4" w:space="0"/>
              <w:right w:val="single" w:color="auto" w:sz="4" w:space="0"/>
            </w:tcBorders>
            <w:vAlign w:val="center"/>
          </w:tcPr>
          <w:p>
            <w:pPr>
              <w:spacing w:line="300" w:lineRule="exact"/>
              <w:ind w:left="-143" w:leftChars="-68"/>
              <w:jc w:val="center"/>
              <w:rPr>
                <w:rFonts w:ascii="仿宋_GB2312" w:hAnsi="仿宋_GB2312" w:eastAsia="仿宋_GB2312" w:cs="仿宋_GB2312"/>
                <w:color w:val="000000"/>
                <w:sz w:val="24"/>
              </w:rPr>
            </w:pP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（13）不使用国家有关部门明令停止经营的化妆品。</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sz w:val="24"/>
                <w:u w:color="FF0000"/>
              </w:rPr>
            </w:pPr>
            <w:r>
              <w:rPr>
                <w:rFonts w:hint="eastAsia" w:ascii="仿宋_GB2312" w:hAnsi="仿宋_GB2312" w:eastAsia="仿宋_GB2312" w:cs="仿宋_GB2312"/>
                <w:sz w:val="24"/>
                <w:u w:color="FF0000"/>
              </w:rPr>
              <w:t>检查经营使用的产品是否为国家药监局或者省级药监局公告监督抽检不合格、假冒伪劣或通知停止销售的产品。</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continue"/>
            <w:tcBorders>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1225" w:type="dxa"/>
            <w:vMerge w:val="continue"/>
            <w:tcBorders>
              <w:left w:val="single" w:color="auto" w:sz="4" w:space="0"/>
              <w:right w:val="single" w:color="auto" w:sz="4" w:space="0"/>
            </w:tcBorders>
            <w:vAlign w:val="center"/>
          </w:tcPr>
          <w:p>
            <w:pPr>
              <w:spacing w:line="300" w:lineRule="exact"/>
              <w:ind w:left="-143" w:leftChars="-68"/>
              <w:jc w:val="center"/>
              <w:rPr>
                <w:rFonts w:ascii="仿宋_GB2312" w:hAnsi="仿宋_GB2312" w:eastAsia="仿宋_GB2312" w:cs="仿宋_GB2312"/>
                <w:color w:val="000000"/>
                <w:sz w:val="24"/>
              </w:rPr>
            </w:pP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sz w:val="24"/>
                <w:u w:color="FF0000"/>
              </w:rPr>
              <w:t>（14）未取得化妆品生产许可不得自行生产化妆品。</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sz w:val="24"/>
                <w:u w:color="FF0000"/>
              </w:rPr>
            </w:pPr>
            <w:r>
              <w:rPr>
                <w:rFonts w:hint="eastAsia" w:ascii="仿宋_GB2312" w:hAnsi="仿宋_GB2312" w:eastAsia="仿宋_GB2312" w:cs="仿宋_GB2312"/>
                <w:sz w:val="24"/>
                <w:u w:color="FF0000"/>
              </w:rPr>
              <w:t>检查经营使用的产品，尤其是标识不全或者无标识的产品是否为自行生产。检查现场是否存在自行生产、配制、灌装、分装、添加原料的现象。</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1225" w:type="dxa"/>
            <w:vMerge w:val="restart"/>
            <w:tcBorders>
              <w:top w:val="single" w:color="auto" w:sz="4" w:space="0"/>
              <w:left w:val="single" w:color="auto" w:sz="4" w:space="0"/>
              <w:right w:val="single" w:color="auto" w:sz="4" w:space="0"/>
            </w:tcBorders>
            <w:vAlign w:val="center"/>
          </w:tcPr>
          <w:p>
            <w:pPr>
              <w:spacing w:line="300" w:lineRule="exact"/>
              <w:ind w:left="-3"/>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（五）</w:t>
            </w:r>
          </w:p>
          <w:p>
            <w:pPr>
              <w:spacing w:line="300" w:lineRule="exact"/>
              <w:ind w:left="-3"/>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储存和卫生情况</w:t>
            </w: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sz w:val="24"/>
                <w:u w:color="FF0000"/>
              </w:rPr>
            </w:pPr>
            <w:r>
              <w:rPr>
                <w:rFonts w:hint="eastAsia" w:ascii="仿宋_GB2312" w:hAnsi="仿宋_GB2312" w:eastAsia="仿宋_GB2312" w:cs="仿宋_GB2312"/>
                <w:color w:val="000000"/>
                <w:sz w:val="24"/>
              </w:rPr>
              <w:t>（15）经营场所和仓库是否保持内外整洁；</w:t>
            </w:r>
            <w:r>
              <w:rPr>
                <w:rFonts w:hint="eastAsia" w:ascii="仿宋_GB2312" w:hAnsi="仿宋_GB2312" w:eastAsia="仿宋_GB2312" w:cs="仿宋_GB2312"/>
                <w:sz w:val="24"/>
                <w:u w:color="FF0000"/>
              </w:rPr>
              <w:t>已开封使用的化妆品储存时做好防污染措施。</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仿宋_GB2312" w:eastAsia="仿宋_GB2312" w:cs="仿宋_GB2312"/>
                <w:sz w:val="24"/>
                <w:u w:color="FF0000"/>
              </w:rPr>
            </w:pPr>
            <w:r>
              <w:rPr>
                <w:rFonts w:hint="eastAsia" w:ascii="仿宋_GB2312" w:hAnsi="仿宋_GB2312" w:eastAsia="仿宋_GB2312" w:cs="仿宋_GB2312"/>
                <w:sz w:val="24"/>
                <w:u w:color="FF0000"/>
              </w:rPr>
              <w:t>检查经营场所和仓库的环境。检查已开封使用的产品是否加盖加罩，是否有污染，感官异常。</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1225" w:type="dxa"/>
            <w:vMerge w:val="continue"/>
            <w:tcBorders>
              <w:left w:val="single" w:color="auto" w:sz="4" w:space="0"/>
              <w:right w:val="single" w:color="auto" w:sz="4" w:space="0"/>
            </w:tcBorders>
            <w:vAlign w:val="center"/>
          </w:tcPr>
          <w:p>
            <w:pPr>
              <w:spacing w:line="300" w:lineRule="exact"/>
              <w:ind w:left="-143" w:leftChars="-68"/>
              <w:jc w:val="center"/>
              <w:rPr>
                <w:rFonts w:ascii="仿宋_GB2312" w:hAnsi="仿宋_GB2312" w:eastAsia="仿宋_GB2312" w:cs="仿宋_GB2312"/>
                <w:color w:val="000000"/>
                <w:sz w:val="24"/>
              </w:rPr>
            </w:pPr>
          </w:p>
        </w:tc>
        <w:tc>
          <w:tcPr>
            <w:tcW w:w="35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sz w:val="24"/>
                <w:u w:color="FF0000"/>
              </w:rPr>
            </w:pPr>
            <w:r>
              <w:rPr>
                <w:rFonts w:hint="eastAsia" w:ascii="仿宋_GB2312" w:hAnsi="仿宋_GB2312" w:eastAsia="仿宋_GB2312" w:cs="仿宋_GB2312"/>
                <w:color w:val="000000"/>
                <w:sz w:val="24"/>
              </w:rPr>
              <w:t>（16）储存条件是否与化妆品标签标识要求的条件相一致。</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仿宋_GB2312" w:eastAsia="仿宋_GB2312" w:cs="仿宋_GB2312"/>
                <w:sz w:val="24"/>
                <w:u w:color="FF0000"/>
              </w:rPr>
            </w:pPr>
            <w:r>
              <w:rPr>
                <w:rFonts w:hint="eastAsia" w:ascii="仿宋_GB2312" w:hAnsi="仿宋_GB2312" w:eastAsia="仿宋_GB2312" w:cs="仿宋_GB2312"/>
                <w:sz w:val="24"/>
                <w:u w:color="FF0000"/>
              </w:rPr>
              <w:t>对于要求冷藏、低温、避光保存或其他特殊保存条件的产品，检查其储存条件是否符合要求。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p>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1335"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9"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58" w:leftChars="-75" w:right="-71" w:rightChars="-3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其他需要</w:t>
            </w:r>
          </w:p>
          <w:p>
            <w:pPr>
              <w:spacing w:line="300" w:lineRule="exact"/>
              <w:ind w:left="-158" w:leftChars="-75" w:right="-71" w:rightChars="-3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说明的问题</w:t>
            </w:r>
          </w:p>
        </w:tc>
        <w:tc>
          <w:tcPr>
            <w:tcW w:w="802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9"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58" w:leftChars="-75" w:right="-71" w:rightChars="-3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整改处理</w:t>
            </w:r>
          </w:p>
          <w:p>
            <w:pPr>
              <w:spacing w:line="300" w:lineRule="exact"/>
              <w:ind w:left="-158" w:leftChars="-75" w:right="-71" w:rightChars="-3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意见</w:t>
            </w:r>
          </w:p>
        </w:tc>
        <w:tc>
          <w:tcPr>
            <w:tcW w:w="802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p>
          <w:p>
            <w:pPr>
              <w:spacing w:line="300" w:lineRule="exact"/>
              <w:rPr>
                <w:rFonts w:ascii="仿宋_GB2312" w:hAnsi="仿宋_GB2312" w:eastAsia="仿宋_GB2312" w:cs="仿宋_GB2312"/>
                <w:color w:val="000000"/>
                <w:sz w:val="24"/>
              </w:rPr>
            </w:pPr>
          </w:p>
          <w:p>
            <w:pPr>
              <w:pStyle w:val="2"/>
              <w:ind w:firstLine="480"/>
              <w:rPr>
                <w:rFonts w:ascii="仿宋_GB2312" w:hAnsi="仿宋_GB2312" w:eastAsia="仿宋_GB2312" w:cs="仿宋_GB2312"/>
                <w:color w:val="000000"/>
                <w:sz w:val="24"/>
              </w:rPr>
            </w:pPr>
          </w:p>
          <w:p>
            <w:pPr>
              <w:pStyle w:val="2"/>
              <w:ind w:firstLine="480"/>
              <w:rPr>
                <w:rFonts w:ascii="仿宋_GB2312" w:hAnsi="仿宋_GB2312" w:eastAsia="仿宋_GB2312" w:cs="仿宋_GB2312"/>
                <w:color w:val="000000"/>
                <w:sz w:val="24"/>
              </w:rPr>
            </w:pPr>
          </w:p>
          <w:p>
            <w:pPr>
              <w:pStyle w:val="2"/>
              <w:ind w:firstLine="480"/>
              <w:rPr>
                <w:rFonts w:ascii="仿宋_GB2312" w:hAnsi="仿宋_GB2312" w:eastAsia="仿宋_GB2312" w:cs="仿宋_GB2312"/>
                <w:color w:val="000000"/>
                <w:sz w:val="24"/>
              </w:rPr>
            </w:pPr>
          </w:p>
          <w:p>
            <w:pPr>
              <w:spacing w:line="300" w:lineRule="exact"/>
              <w:rPr>
                <w:rFonts w:ascii="仿宋_GB2312" w:hAnsi="仿宋_GB2312" w:eastAsia="仿宋_GB2312" w:cs="仿宋_GB2312"/>
                <w:color w:val="000000"/>
                <w:sz w:val="24"/>
              </w:rPr>
            </w:pPr>
          </w:p>
          <w:p>
            <w:pPr>
              <w:spacing w:line="300" w:lineRule="exact"/>
              <w:rPr>
                <w:rFonts w:ascii="仿宋_GB2312" w:hAnsi="仿宋_GB2312" w:eastAsia="仿宋_GB2312" w:cs="仿宋_GB2312"/>
                <w:color w:val="000000"/>
                <w:sz w:val="24"/>
              </w:rPr>
            </w:pPr>
          </w:p>
          <w:p>
            <w:pPr>
              <w:spacing w:line="300" w:lineRule="exact"/>
              <w:ind w:firstLine="2880" w:firstLineChars="1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监督检查单位：</w:t>
            </w:r>
          </w:p>
          <w:p>
            <w:pPr>
              <w:spacing w:line="300" w:lineRule="exact"/>
              <w:ind w:firstLine="2880" w:firstLineChars="1200"/>
              <w:rPr>
                <w:rFonts w:ascii="仿宋_GB2312" w:hAnsi="仿宋_GB2312" w:eastAsia="仿宋_GB2312" w:cs="仿宋_GB2312"/>
                <w:sz w:val="24"/>
              </w:rPr>
            </w:pPr>
            <w:r>
              <w:rPr>
                <w:rFonts w:hint="eastAsia" w:ascii="仿宋_GB2312" w:hAnsi="仿宋_GB2312" w:eastAsia="仿宋_GB2312" w:cs="仿宋_GB2312"/>
                <w:sz w:val="24"/>
              </w:rPr>
              <w:t>检查人员签名：</w:t>
            </w:r>
          </w:p>
          <w:p>
            <w:pPr>
              <w:spacing w:line="300" w:lineRule="exact"/>
              <w:ind w:firstLine="2880" w:firstLineChars="1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日期：      </w:t>
            </w: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89"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58" w:leftChars="-75" w:right="-71" w:rightChars="-3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被检查单位</w:t>
            </w:r>
          </w:p>
          <w:p>
            <w:pPr>
              <w:spacing w:line="300" w:lineRule="exact"/>
              <w:ind w:left="-158" w:leftChars="-75" w:right="-71" w:rightChars="-3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意见</w:t>
            </w:r>
          </w:p>
        </w:tc>
        <w:tc>
          <w:tcPr>
            <w:tcW w:w="802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sz w:val="24"/>
              </w:rPr>
            </w:pPr>
          </w:p>
          <w:p>
            <w:pPr>
              <w:spacing w:line="300" w:lineRule="exact"/>
              <w:ind w:firstLine="2880" w:firstLineChars="1200"/>
              <w:rPr>
                <w:rFonts w:ascii="仿宋_GB2312" w:hAnsi="仿宋_GB2312" w:eastAsia="仿宋_GB2312" w:cs="仿宋_GB2312"/>
                <w:color w:val="000000"/>
                <w:sz w:val="24"/>
              </w:rPr>
            </w:pPr>
          </w:p>
          <w:p>
            <w:pPr>
              <w:pStyle w:val="2"/>
              <w:ind w:firstLine="480"/>
              <w:rPr>
                <w:rFonts w:ascii="仿宋_GB2312" w:hAnsi="仿宋_GB2312" w:eastAsia="仿宋_GB2312" w:cs="仿宋_GB2312"/>
                <w:color w:val="000000"/>
                <w:sz w:val="24"/>
              </w:rPr>
            </w:pPr>
          </w:p>
          <w:p>
            <w:pPr>
              <w:pStyle w:val="2"/>
              <w:ind w:firstLine="480"/>
              <w:rPr>
                <w:rFonts w:ascii="仿宋_GB2312" w:hAnsi="仿宋_GB2312" w:eastAsia="仿宋_GB2312" w:cs="仿宋_GB2312"/>
                <w:color w:val="000000"/>
                <w:sz w:val="24"/>
              </w:rPr>
            </w:pPr>
          </w:p>
          <w:p>
            <w:pPr>
              <w:pStyle w:val="2"/>
              <w:ind w:firstLine="480"/>
              <w:rPr>
                <w:rFonts w:ascii="仿宋_GB2312" w:hAnsi="仿宋_GB2312" w:eastAsia="仿宋_GB2312" w:cs="仿宋_GB2312"/>
                <w:color w:val="000000"/>
                <w:sz w:val="24"/>
              </w:rPr>
            </w:pPr>
          </w:p>
          <w:p>
            <w:pPr>
              <w:spacing w:line="300" w:lineRule="exact"/>
              <w:ind w:firstLine="2880" w:firstLineChars="1200"/>
              <w:rPr>
                <w:rFonts w:ascii="仿宋_GB2312" w:hAnsi="仿宋_GB2312" w:eastAsia="仿宋_GB2312" w:cs="仿宋_GB2312"/>
                <w:color w:val="000000"/>
                <w:sz w:val="24"/>
              </w:rPr>
            </w:pPr>
          </w:p>
          <w:p>
            <w:pPr>
              <w:spacing w:line="300" w:lineRule="exact"/>
              <w:ind w:firstLine="2880" w:firstLineChars="1200"/>
              <w:rPr>
                <w:rFonts w:ascii="仿宋_GB2312" w:hAnsi="仿宋_GB2312" w:eastAsia="仿宋_GB2312" w:cs="仿宋_GB2312"/>
                <w:sz w:val="24"/>
              </w:rPr>
            </w:pPr>
            <w:r>
              <w:rPr>
                <w:rFonts w:hint="eastAsia" w:ascii="仿宋_GB2312" w:hAnsi="仿宋_GB2312" w:eastAsia="仿宋_GB2312" w:cs="仿宋_GB2312"/>
                <w:color w:val="000000"/>
                <w:sz w:val="24"/>
              </w:rPr>
              <w:t>被检查</w:t>
            </w:r>
            <w:r>
              <w:rPr>
                <w:rFonts w:hint="eastAsia" w:ascii="仿宋_GB2312" w:hAnsi="仿宋_GB2312" w:eastAsia="仿宋_GB2312" w:cs="仿宋_GB2312"/>
                <w:sz w:val="24"/>
              </w:rPr>
              <w:t>单位负责人</w:t>
            </w:r>
          </w:p>
          <w:p>
            <w:pPr>
              <w:spacing w:line="300" w:lineRule="exact"/>
              <w:ind w:firstLine="2880" w:firstLineChars="1200"/>
              <w:rPr>
                <w:rFonts w:ascii="仿宋_GB2312" w:hAnsi="仿宋_GB2312" w:eastAsia="仿宋_GB2312" w:cs="仿宋_GB2312"/>
                <w:sz w:val="24"/>
              </w:rPr>
            </w:pPr>
            <w:r>
              <w:rPr>
                <w:rFonts w:hint="eastAsia" w:ascii="仿宋_GB2312" w:hAnsi="仿宋_GB2312" w:eastAsia="仿宋_GB2312" w:cs="仿宋_GB2312"/>
                <w:sz w:val="24"/>
              </w:rPr>
              <w:t>签名（盖章）：</w:t>
            </w:r>
          </w:p>
          <w:p>
            <w:pPr>
              <w:spacing w:line="300" w:lineRule="exact"/>
              <w:ind w:firstLine="2880" w:firstLineChars="1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日期：      </w:t>
            </w:r>
            <w:r>
              <w:rPr>
                <w:rFonts w:hint="eastAsia" w:ascii="仿宋_GB2312" w:hAnsi="仿宋_GB2312" w:eastAsia="仿宋_GB2312" w:cs="仿宋_GB2312"/>
                <w:sz w:val="24"/>
              </w:rPr>
              <w:t>年      月     日</w:t>
            </w:r>
          </w:p>
        </w:tc>
      </w:tr>
    </w:tbl>
    <w:p>
      <w:pPr>
        <w:spacing w:line="560" w:lineRule="exact"/>
        <w:ind w:firstLine="630"/>
        <w:rPr>
          <w:rFonts w:ascii="仿宋_GB2312" w:hAnsi="仿宋_GB2312" w:eastAsia="仿宋_GB2312" w:cs="仿宋_GB2312"/>
          <w:sz w:val="32"/>
          <w:szCs w:val="32"/>
        </w:rPr>
        <w:sectPr>
          <w:pgSz w:w="11906" w:h="16838"/>
          <w:pgMar w:top="1588" w:right="1247" w:bottom="1361" w:left="1474" w:header="851" w:footer="992" w:gutter="0"/>
          <w:pgNumType w:fmt="numberInDash"/>
          <w:cols w:space="720" w:num="1"/>
          <w:docGrid w:type="lines" w:linePitch="331"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附件4</w:t>
      </w:r>
    </w:p>
    <w:p>
      <w:pPr>
        <w:spacing w:line="20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美容美发机构经营使用化妆品安全专项检查情况汇总表</w:t>
      </w:r>
    </w:p>
    <w:p>
      <w:pPr>
        <w:pStyle w:val="2"/>
      </w:pPr>
    </w:p>
    <w:tbl>
      <w:tblPr>
        <w:tblStyle w:val="6"/>
        <w:tblpPr w:leftFromText="180" w:rightFromText="180" w:vertAnchor="text" w:horzAnchor="page" w:tblpX="1837" w:tblpY="196"/>
        <w:tblOverlap w:val="never"/>
        <w:tblW w:w="8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7"/>
        <w:gridCol w:w="4114"/>
        <w:gridCol w:w="98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2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2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检查美容美发机构数量</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2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出动执法人员</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人次</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2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检查发现问题</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条</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27"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发现问题化妆品数量</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批次</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27"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盒（瓶）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restart"/>
            <w:tcBorders>
              <w:top w:val="single" w:color="auto" w:sz="4" w:space="0"/>
              <w:left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限期</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整改</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情况</w:t>
            </w:r>
          </w:p>
        </w:tc>
        <w:tc>
          <w:tcPr>
            <w:tcW w:w="5271" w:type="dxa"/>
            <w:gridSpan w:val="2"/>
            <w:tcBorders>
              <w:top w:val="single" w:color="auto" w:sz="4" w:space="0"/>
              <w:left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存在问题的美容美发机构总数量</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c>
          <w:tcPr>
            <w:tcW w:w="1157" w:type="dxa"/>
            <w:vMerge w:val="restart"/>
            <w:tcBorders>
              <w:left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存在</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问题</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4114" w:type="dxa"/>
            <w:tcBorders>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进货查验制度执行不到位</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1157"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4114" w:type="dxa"/>
            <w:tcBorders>
              <w:top w:val="single" w:color="auto" w:sz="4" w:space="0"/>
              <w:left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产品未经注册或备案</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c>
          <w:tcPr>
            <w:tcW w:w="1157"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4114" w:type="dxa"/>
            <w:tcBorders>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产品标签标识和广告虚假夸大宣传</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c>
          <w:tcPr>
            <w:tcW w:w="1157"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4114" w:type="dxa"/>
            <w:tcBorders>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使用过期产品或篡改产品保质期</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c>
          <w:tcPr>
            <w:tcW w:w="1157"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4114" w:type="dxa"/>
            <w:tcBorders>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使用明令禁止经营的化妆品</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c>
          <w:tcPr>
            <w:tcW w:w="1157"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4114" w:type="dxa"/>
            <w:tcBorders>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自制化妆品</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c>
          <w:tcPr>
            <w:tcW w:w="1157" w:type="dxa"/>
            <w:vMerge w:val="continue"/>
            <w:tcBorders>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4114" w:type="dxa"/>
            <w:tcBorders>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经营场所储存和卫生情况不符合要求</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restart"/>
            <w:tcBorders>
              <w:top w:val="single" w:color="auto" w:sz="4" w:space="0"/>
              <w:left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案件</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查处</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情况</w:t>
            </w:r>
          </w:p>
        </w:tc>
        <w:tc>
          <w:tcPr>
            <w:tcW w:w="527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立案案件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c>
          <w:tcPr>
            <w:tcW w:w="527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责令停止经营</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527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查扣（封）涉案化妆品数量</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批次</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527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盒（瓶）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527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涉案化妆品货值金额</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527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案件罚没金额</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56"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5271" w:type="dxa"/>
            <w:gridSpan w:val="2"/>
            <w:tcBorders>
              <w:top w:val="single" w:color="auto" w:sz="4" w:space="0"/>
              <w:left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移送公安部门案件线索</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156" w:type="dxa"/>
            <w:vMerge w:val="continue"/>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p>
        </w:tc>
        <w:tc>
          <w:tcPr>
            <w:tcW w:w="5271" w:type="dxa"/>
            <w:gridSpan w:val="2"/>
            <w:tcBorders>
              <w:left w:val="single" w:color="auto" w:sz="4" w:space="0"/>
              <w:right w:val="single" w:color="auto" w:sz="4" w:space="0"/>
            </w:tcBorders>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移送卫生健康及其他相关行政部门案件线索</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件</w:t>
            </w:r>
          </w:p>
        </w:tc>
        <w:tc>
          <w:tcPr>
            <w:tcW w:w="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rPr>
            </w:pPr>
          </w:p>
        </w:tc>
      </w:tr>
    </w:tbl>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4"/>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- 1 -</w:t>
                </w:r>
                <w:r>
                  <w:rPr>
                    <w:rFonts w:hint="eastAsia" w:ascii="宋体" w:hAnsi="宋体" w:cs="宋体"/>
                    <w:sz w:val="28"/>
                    <w:szCs w:val="4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21"/>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3NDgyZjJjNjkzYTVkZDMwNWFhODRiMzEzZTI0MDgifQ=="/>
  </w:docVars>
  <w:rsids>
    <w:rsidRoot w:val="000870E3"/>
    <w:rsid w:val="000870E3"/>
    <w:rsid w:val="00250EF9"/>
    <w:rsid w:val="00376911"/>
    <w:rsid w:val="003C7D10"/>
    <w:rsid w:val="004B1089"/>
    <w:rsid w:val="0053216C"/>
    <w:rsid w:val="006404B5"/>
    <w:rsid w:val="00903919"/>
    <w:rsid w:val="009C41B5"/>
    <w:rsid w:val="009D2367"/>
    <w:rsid w:val="00B1491F"/>
    <w:rsid w:val="00B7164E"/>
    <w:rsid w:val="00CE17BD"/>
    <w:rsid w:val="00D102AA"/>
    <w:rsid w:val="00D25D94"/>
    <w:rsid w:val="00EA00BF"/>
    <w:rsid w:val="00F442CD"/>
    <w:rsid w:val="00F47FE7"/>
    <w:rsid w:val="0CDC030F"/>
    <w:rsid w:val="12072D3E"/>
    <w:rsid w:val="149E332F"/>
    <w:rsid w:val="23C202DC"/>
    <w:rsid w:val="252D726A"/>
    <w:rsid w:val="2A914614"/>
    <w:rsid w:val="2BA31517"/>
    <w:rsid w:val="2BDB2724"/>
    <w:rsid w:val="30AE6776"/>
    <w:rsid w:val="381651D9"/>
    <w:rsid w:val="396C0DC4"/>
    <w:rsid w:val="39851868"/>
    <w:rsid w:val="43B9461C"/>
    <w:rsid w:val="459D4702"/>
    <w:rsid w:val="464A7AD4"/>
    <w:rsid w:val="55CB2207"/>
    <w:rsid w:val="5BAB4F00"/>
    <w:rsid w:val="5D515A86"/>
    <w:rsid w:val="5F596B9F"/>
    <w:rsid w:val="61CF797A"/>
    <w:rsid w:val="6239030F"/>
    <w:rsid w:val="6C592559"/>
    <w:rsid w:val="71D57BE7"/>
    <w:rsid w:val="7BF26ED8"/>
    <w:rsid w:val="7D2B1629"/>
    <w:rsid w:val="7DDE0125"/>
    <w:rsid w:val="7DF80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
    <w:qFormat/>
    <w:uiPriority w:val="0"/>
    <w:pPr>
      <w:ind w:firstLine="420" w:firstLineChars="200"/>
    </w:pPr>
  </w:style>
  <w:style w:type="paragraph" w:styleId="3">
    <w:name w:val="Body Text Indent"/>
    <w:basedOn w:val="1"/>
    <w:link w:val="8"/>
    <w:semiHidden/>
    <w:unhideWhenUsed/>
    <w:qFormat/>
    <w:uiPriority w:val="99"/>
    <w:pPr>
      <w:spacing w:after="120"/>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3"/>
    <w:semiHidden/>
    <w:qFormat/>
    <w:uiPriority w:val="99"/>
    <w:rPr>
      <w:rFonts w:ascii="Times New Roman" w:hAnsi="Times New Roman" w:eastAsia="宋体" w:cs="Times New Roman"/>
      <w:szCs w:val="24"/>
    </w:rPr>
  </w:style>
  <w:style w:type="character" w:customStyle="1" w:styleId="9">
    <w:name w:val="正文首行缩进 2 Char"/>
    <w:basedOn w:val="8"/>
    <w:link w:val="2"/>
    <w:qFormat/>
    <w:uiPriority w:val="0"/>
  </w:style>
  <w:style w:type="character" w:customStyle="1" w:styleId="10">
    <w:name w:val="页脚 Char"/>
    <w:basedOn w:val="7"/>
    <w:link w:val="4"/>
    <w:qFormat/>
    <w:uiPriority w:val="0"/>
    <w:rPr>
      <w:rFonts w:ascii="Times New Roman" w:hAnsi="Times New Roman" w:eastAsia="宋体" w:cs="Times New Roman"/>
      <w:sz w:val="18"/>
      <w:szCs w:val="18"/>
    </w:rPr>
  </w:style>
  <w:style w:type="paragraph" w:customStyle="1" w:styleId="11">
    <w:name w:val="公文正文"/>
    <w:basedOn w:val="1"/>
    <w:qFormat/>
    <w:uiPriority w:val="0"/>
    <w:rPr>
      <w:rFonts w:eastAsia="仿宋_GB2312"/>
      <w:sz w:val="32"/>
      <w:szCs w:val="32"/>
    </w:rPr>
  </w:style>
  <w:style w:type="character" w:customStyle="1" w:styleId="12">
    <w:name w:val="样式 仿宋_GB2312"/>
    <w:qFormat/>
    <w:uiPriority w:val="0"/>
    <w:rPr>
      <w:rFonts w:ascii="仿宋_GB2312" w:hAnsi="仿宋_GB2312" w:eastAsia="仿宋_GB2312"/>
      <w:sz w:val="32"/>
    </w:rPr>
  </w:style>
  <w:style w:type="character" w:customStyle="1" w:styleId="13">
    <w:name w:val="页眉 Char"/>
    <w:basedOn w:val="7"/>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3381</Words>
  <Characters>3438</Characters>
  <Lines>28</Lines>
  <Paragraphs>7</Paragraphs>
  <TotalTime>0</TotalTime>
  <ScaleCrop>false</ScaleCrop>
  <LinksUpToDate>false</LinksUpToDate>
  <CharactersWithSpaces>3577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2020-07-06T02:18:00Z</dcterms:created>
  <dc:creator>余虹</dc:creator>
  <cp:lastModifiedBy>吴小懒</cp:lastModifiedBy>
  <cp:lastPrinted>2020-07-03T01:48:00Z</cp:lastPrinted>
  <dcterms:modified xsi:type="dcterms:W3CDTF">2024-05-24T03:04:41Z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B8F6FB4B235E40BDB6DC94757BBF5A9B_12</vt:lpwstr>
  </property>
</Properties>
</file>