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7F" w:rsidRPr="00310B9B" w:rsidRDefault="00310B9B" w:rsidP="00310B9B">
      <w:pPr>
        <w:pStyle w:val="2"/>
        <w:adjustRightInd w:val="0"/>
        <w:snapToGrid w:val="0"/>
        <w:spacing w:line="460" w:lineRule="exact"/>
        <w:ind w:leftChars="0" w:left="0" w:firstLineChars="0" w:firstLine="0"/>
        <w:rPr>
          <w:rFonts w:ascii="黑体" w:eastAsia="黑体"/>
        </w:rPr>
      </w:pPr>
      <w:r w:rsidRPr="00310B9B">
        <w:rPr>
          <w:rFonts w:ascii="黑体" w:eastAsia="黑体" w:hint="eastAsia"/>
        </w:rPr>
        <w:t>附件1</w:t>
      </w:r>
    </w:p>
    <w:tbl>
      <w:tblPr>
        <w:tblW w:w="9640" w:type="dxa"/>
        <w:tblInd w:w="-176" w:type="dxa"/>
        <w:tblLook w:val="04A0"/>
      </w:tblPr>
      <w:tblGrid>
        <w:gridCol w:w="710"/>
        <w:gridCol w:w="5670"/>
        <w:gridCol w:w="1134"/>
        <w:gridCol w:w="1275"/>
        <w:gridCol w:w="851"/>
      </w:tblGrid>
      <w:tr w:rsidR="006A2E7F" w:rsidTr="00310B9B">
        <w:trPr>
          <w:trHeight w:val="705"/>
        </w:trPr>
        <w:tc>
          <w:tcPr>
            <w:tcW w:w="9640" w:type="dxa"/>
            <w:gridSpan w:val="5"/>
            <w:tcBorders>
              <w:top w:val="nil"/>
              <w:left w:val="nil"/>
              <w:bottom w:val="single" w:sz="4" w:space="0" w:color="auto"/>
              <w:right w:val="nil"/>
            </w:tcBorders>
            <w:shd w:val="clear" w:color="auto" w:fill="auto"/>
            <w:vAlign w:val="center"/>
          </w:tcPr>
          <w:p w:rsidR="006A2E7F" w:rsidRPr="0022468A" w:rsidRDefault="00310B9B" w:rsidP="00310B9B">
            <w:pPr>
              <w:widowControl/>
              <w:adjustRightInd w:val="0"/>
              <w:snapToGrid w:val="0"/>
              <w:spacing w:line="460" w:lineRule="exact"/>
              <w:jc w:val="center"/>
              <w:rPr>
                <w:rFonts w:ascii="方正小标宋简体" w:eastAsia="方正小标宋简体" w:hAnsi="宋体" w:cs="宋体"/>
                <w:color w:val="000000"/>
                <w:kern w:val="0"/>
                <w:sz w:val="30"/>
                <w:szCs w:val="30"/>
              </w:rPr>
            </w:pPr>
            <w:r w:rsidRPr="0022468A">
              <w:rPr>
                <w:rFonts w:ascii="方正小标宋简体" w:eastAsia="方正小标宋简体" w:hAnsi="宋体" w:cs="宋体" w:hint="eastAsia"/>
                <w:color w:val="000000"/>
                <w:kern w:val="0"/>
                <w:sz w:val="30"/>
                <w:szCs w:val="30"/>
              </w:rPr>
              <w:t>明溪县药品零售企业监督检查表</w:t>
            </w:r>
          </w:p>
        </w:tc>
      </w:tr>
      <w:tr w:rsidR="006A2E7F" w:rsidTr="00310B9B">
        <w:trPr>
          <w:trHeight w:val="532"/>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center"/>
              <w:rPr>
                <w:rFonts w:ascii="仿宋_GB2312" w:hAnsi="宋体" w:cs="宋体"/>
                <w:b/>
                <w:bCs/>
                <w:color w:val="000000"/>
                <w:kern w:val="0"/>
                <w:sz w:val="21"/>
                <w:szCs w:val="21"/>
              </w:rPr>
            </w:pPr>
            <w:r w:rsidRPr="00310B9B">
              <w:rPr>
                <w:rFonts w:ascii="仿宋_GB2312" w:hAnsi="宋体" w:cs="宋体" w:hint="eastAsia"/>
                <w:b/>
                <w:bCs/>
                <w:color w:val="000000"/>
                <w:kern w:val="0"/>
                <w:sz w:val="21"/>
                <w:szCs w:val="21"/>
              </w:rPr>
              <w:t>序号</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snapToGrid w:val="0"/>
              <w:spacing w:line="240" w:lineRule="atLeast"/>
              <w:jc w:val="center"/>
              <w:rPr>
                <w:rFonts w:ascii="仿宋_GB2312" w:hAnsi="宋体" w:cs="宋体"/>
                <w:b/>
                <w:bCs/>
                <w:color w:val="000000"/>
                <w:kern w:val="0"/>
                <w:sz w:val="21"/>
                <w:szCs w:val="21"/>
              </w:rPr>
            </w:pPr>
            <w:r w:rsidRPr="00310B9B">
              <w:rPr>
                <w:rFonts w:ascii="仿宋_GB2312" w:hAnsi="宋体" w:cs="宋体" w:hint="eastAsia"/>
                <w:b/>
                <w:bCs/>
                <w:color w:val="000000"/>
                <w:kern w:val="0"/>
                <w:sz w:val="21"/>
                <w:szCs w:val="21"/>
              </w:rPr>
              <w:t>检查内容</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center"/>
              <w:rPr>
                <w:rFonts w:ascii="仿宋_GB2312" w:hAnsi="宋体" w:cs="宋体"/>
                <w:b/>
                <w:bCs/>
                <w:color w:val="000000"/>
                <w:kern w:val="0"/>
                <w:sz w:val="21"/>
                <w:szCs w:val="21"/>
              </w:rPr>
            </w:pPr>
            <w:r w:rsidRPr="00310B9B">
              <w:rPr>
                <w:rFonts w:ascii="仿宋_GB2312" w:hAnsi="宋体" w:cs="宋体" w:hint="eastAsia"/>
                <w:b/>
                <w:bCs/>
                <w:color w:val="000000"/>
                <w:kern w:val="0"/>
                <w:sz w:val="21"/>
                <w:szCs w:val="21"/>
              </w:rPr>
              <w:t>检查结果</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center"/>
              <w:rPr>
                <w:rFonts w:ascii="仿宋_GB2312" w:hAnsi="宋体" w:cs="宋体"/>
                <w:b/>
                <w:bCs/>
                <w:color w:val="000000"/>
                <w:kern w:val="0"/>
                <w:sz w:val="21"/>
                <w:szCs w:val="21"/>
              </w:rPr>
            </w:pPr>
            <w:r w:rsidRPr="00310B9B">
              <w:rPr>
                <w:rFonts w:ascii="仿宋_GB2312" w:hAnsi="宋体" w:cs="宋体" w:hint="eastAsia"/>
                <w:b/>
                <w:bCs/>
                <w:color w:val="000000"/>
                <w:kern w:val="0"/>
                <w:sz w:val="21"/>
                <w:szCs w:val="21"/>
              </w:rPr>
              <w:t>处理情况</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center"/>
              <w:rPr>
                <w:rFonts w:ascii="仿宋_GB2312" w:hAnsi="宋体" w:cs="宋体"/>
                <w:b/>
                <w:bCs/>
                <w:color w:val="000000"/>
                <w:kern w:val="0"/>
                <w:sz w:val="21"/>
                <w:szCs w:val="21"/>
              </w:rPr>
            </w:pPr>
            <w:r w:rsidRPr="00310B9B">
              <w:rPr>
                <w:rFonts w:ascii="仿宋_GB2312" w:hAnsi="宋体" w:cs="宋体" w:hint="eastAsia"/>
                <w:b/>
                <w:bCs/>
                <w:color w:val="000000"/>
                <w:kern w:val="0"/>
                <w:sz w:val="21"/>
                <w:szCs w:val="21"/>
              </w:rPr>
              <w:t>备注</w:t>
            </w:r>
          </w:p>
        </w:tc>
      </w:tr>
      <w:tr w:rsidR="006A2E7F" w:rsidTr="00310B9B">
        <w:trPr>
          <w:trHeight w:val="453"/>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是否严格按照经营范围购销药品。</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03"/>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2</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药品购进渠道是否合法。</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511"/>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3</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营业场所是否与其药品经营范围、经营规模相适应。</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4</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是否存在私设库房或者变相从事药品批发活动的行为。</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01"/>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5</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是否按包装标示的温度等要求储存药品。</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511"/>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6</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经营冷藏药品是否有专用冷藏设备。</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77"/>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7</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是否购进销售回收药品。</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29"/>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8</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采购药品是否按规定索取发票，证、票、账、货、款是否相符一致</w:t>
            </w:r>
            <w:r>
              <w:rPr>
                <w:rFonts w:ascii="仿宋_GB2312" w:hAnsi="宋体" w:cs="宋体" w:hint="eastAsia"/>
                <w:color w:val="000000"/>
                <w:kern w:val="0"/>
                <w:sz w:val="21"/>
                <w:szCs w:val="21"/>
              </w:rPr>
              <w:t>。</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381"/>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9</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是否违规销售第二类精神药品、含麻黄碱类复方制剂、终止妊娠药品等。</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89"/>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10</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是否按照相关规定购销中药饮片。</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40"/>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11</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是否按规定设置计算机管理系统。</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12</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是否存在执业药师“挂证”行为。</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13</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执业药师是否有效履职。</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53"/>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14</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是否严格执行处方药、非处方药管理规定。</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405"/>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15</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是否对过期药品进行严格管理。</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384"/>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16</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连锁门店是否按照零售连锁企业的相关标准开展经营活动等。</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17</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实施远程审方的药品零售连锁门店远程视频传输设施设备是否符合要求。</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18</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实施远程审方的药品零售连锁门店是否建立门店远程审方管理制度。</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19</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实施远程审方的药品零售连锁门店处方审核是否规范，处方信息是否留存完整并可追溯.</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20</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实施远程审方的药品零售连锁门店门店药学技术人员资质和人数配备是否符合要求。</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6A2E7F" w:rsidRPr="00310B9B" w:rsidRDefault="00310B9B" w:rsidP="00310B9B">
            <w:pPr>
              <w:widowControl/>
              <w:adjustRightInd w:val="0"/>
              <w:snapToGrid w:val="0"/>
              <w:spacing w:line="240" w:lineRule="atLeast"/>
              <w:jc w:val="center"/>
              <w:rPr>
                <w:rFonts w:ascii="仿宋_GB2312" w:hAnsi="宋体" w:cs="宋体"/>
                <w:color w:val="000000"/>
                <w:kern w:val="0"/>
                <w:sz w:val="21"/>
                <w:szCs w:val="21"/>
              </w:rPr>
            </w:pPr>
            <w:r w:rsidRPr="00310B9B">
              <w:rPr>
                <w:rFonts w:ascii="仿宋_GB2312" w:hAnsi="宋体" w:cs="宋体" w:hint="eastAsia"/>
                <w:color w:val="000000"/>
                <w:kern w:val="0"/>
                <w:sz w:val="21"/>
                <w:szCs w:val="21"/>
              </w:rPr>
              <w:t>21</w:t>
            </w:r>
          </w:p>
        </w:tc>
        <w:tc>
          <w:tcPr>
            <w:tcW w:w="5670" w:type="dxa"/>
            <w:tcBorders>
              <w:top w:val="nil"/>
              <w:left w:val="nil"/>
              <w:bottom w:val="single" w:sz="4" w:space="0" w:color="auto"/>
              <w:right w:val="single" w:sz="4" w:space="0" w:color="auto"/>
            </w:tcBorders>
            <w:shd w:val="clear" w:color="auto" w:fill="auto"/>
            <w:vAlign w:val="center"/>
          </w:tcPr>
          <w:p w:rsidR="006A2E7F" w:rsidRPr="00310B9B" w:rsidRDefault="00310B9B" w:rsidP="00310B9B">
            <w:pPr>
              <w:widowControl/>
              <w:adjustRightInd w:val="0"/>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是否建立安全生产管理等制度;消防设施设备配备是否到位。</w:t>
            </w:r>
          </w:p>
        </w:tc>
        <w:tc>
          <w:tcPr>
            <w:tcW w:w="1134"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2E7F" w:rsidRPr="00310B9B" w:rsidRDefault="00310B9B" w:rsidP="00310B9B">
            <w:pPr>
              <w:widowControl/>
              <w:snapToGrid w:val="0"/>
              <w:spacing w:line="240" w:lineRule="atLeast"/>
              <w:jc w:val="left"/>
              <w:rPr>
                <w:rFonts w:ascii="仿宋_GB2312" w:hAnsi="宋体" w:cs="宋体"/>
                <w:color w:val="000000"/>
                <w:kern w:val="0"/>
                <w:sz w:val="21"/>
                <w:szCs w:val="21"/>
              </w:rPr>
            </w:pPr>
            <w:r w:rsidRPr="00310B9B">
              <w:rPr>
                <w:rFonts w:ascii="仿宋_GB2312" w:hAnsi="宋体" w:cs="宋体" w:hint="eastAsia"/>
                <w:color w:val="000000"/>
                <w:kern w:val="0"/>
                <w:sz w:val="21"/>
                <w:szCs w:val="21"/>
              </w:rPr>
              <w:t xml:space="preserve">　</w:t>
            </w:r>
          </w:p>
        </w:tc>
      </w:tr>
      <w:tr w:rsidR="006A2E7F" w:rsidTr="00310B9B">
        <w:trPr>
          <w:trHeight w:val="810"/>
        </w:trPr>
        <w:tc>
          <w:tcPr>
            <w:tcW w:w="9640" w:type="dxa"/>
            <w:gridSpan w:val="5"/>
            <w:tcBorders>
              <w:top w:val="single" w:sz="4" w:space="0" w:color="auto"/>
              <w:left w:val="nil"/>
              <w:bottom w:val="nil"/>
              <w:right w:val="nil"/>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被检查单位(签章)：                   检查人员：                 检查日期：</w:t>
            </w:r>
          </w:p>
        </w:tc>
      </w:tr>
    </w:tbl>
    <w:p w:rsidR="006A2E7F" w:rsidRDefault="006A2E7F">
      <w:pPr>
        <w:pStyle w:val="2"/>
        <w:ind w:left="640" w:firstLine="640"/>
        <w:sectPr w:rsidR="006A2E7F" w:rsidSect="00310B9B">
          <w:headerReference w:type="even" r:id="rId8"/>
          <w:headerReference w:type="default" r:id="rId9"/>
          <w:footerReference w:type="even" r:id="rId10"/>
          <w:footerReference w:type="default" r:id="rId11"/>
          <w:pgSz w:w="11906" w:h="16838"/>
          <w:pgMar w:top="1814" w:right="1588" w:bottom="1814" w:left="1588" w:header="851" w:footer="992" w:gutter="0"/>
          <w:pgNumType w:fmt="numberInDash"/>
          <w:cols w:space="0"/>
          <w:docGrid w:type="linesAndChars" w:linePitch="448"/>
        </w:sectPr>
      </w:pPr>
    </w:p>
    <w:tbl>
      <w:tblPr>
        <w:tblW w:w="14960" w:type="dxa"/>
        <w:tblInd w:w="93" w:type="dxa"/>
        <w:tblLook w:val="04A0"/>
      </w:tblPr>
      <w:tblGrid>
        <w:gridCol w:w="846"/>
        <w:gridCol w:w="9982"/>
        <w:gridCol w:w="1643"/>
        <w:gridCol w:w="1643"/>
        <w:gridCol w:w="846"/>
      </w:tblGrid>
      <w:tr w:rsidR="006A2E7F">
        <w:trPr>
          <w:trHeight w:val="705"/>
        </w:trPr>
        <w:tc>
          <w:tcPr>
            <w:tcW w:w="14960" w:type="dxa"/>
            <w:gridSpan w:val="5"/>
            <w:tcBorders>
              <w:top w:val="nil"/>
              <w:left w:val="nil"/>
              <w:bottom w:val="single" w:sz="4" w:space="0" w:color="auto"/>
              <w:right w:val="nil"/>
            </w:tcBorders>
            <w:shd w:val="clear" w:color="auto" w:fill="auto"/>
            <w:vAlign w:val="center"/>
          </w:tcPr>
          <w:p w:rsidR="006A2E7F" w:rsidRDefault="00310B9B">
            <w:pPr>
              <w:widowControl/>
              <w:rPr>
                <w:rFonts w:ascii="方正小标宋简体" w:eastAsia="方正小标宋简体" w:hAnsi="宋体" w:cs="宋体"/>
                <w:color w:val="000000"/>
                <w:kern w:val="0"/>
                <w:sz w:val="36"/>
                <w:szCs w:val="36"/>
              </w:rPr>
            </w:pPr>
            <w:r w:rsidRPr="00310B9B">
              <w:rPr>
                <w:rFonts w:ascii="黑体" w:eastAsia="黑体" w:hAnsi="宋体" w:cs="宋体" w:hint="eastAsia"/>
                <w:color w:val="000000"/>
                <w:kern w:val="0"/>
                <w:szCs w:val="32"/>
              </w:rPr>
              <w:lastRenderedPageBreak/>
              <w:t>附件2</w:t>
            </w:r>
            <w:r>
              <w:rPr>
                <w:rFonts w:ascii="方正小标宋简体" w:eastAsia="方正小标宋简体" w:hAnsi="宋体" w:cs="宋体" w:hint="eastAsia"/>
                <w:color w:val="000000"/>
                <w:kern w:val="0"/>
                <w:szCs w:val="32"/>
              </w:rPr>
              <w:t xml:space="preserve">                      </w:t>
            </w:r>
            <w:r w:rsidRPr="0022468A">
              <w:rPr>
                <w:rFonts w:ascii="方正小标宋简体" w:eastAsia="方正小标宋简体" w:hAnsi="宋体" w:cs="宋体" w:hint="eastAsia"/>
                <w:color w:val="000000"/>
                <w:kern w:val="0"/>
                <w:sz w:val="30"/>
                <w:szCs w:val="30"/>
              </w:rPr>
              <w:t xml:space="preserve"> 明溪县药品使用单位监督检查表</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检查内容</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检查结果</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处理情况</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是否具有与所使用药品相适应的场所、设备、仓储设施。</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是否存在非法渠道购进药品或者变相从事药品批发活动的行为。</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是否超诊疗范围使用药品。</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w:t>
            </w:r>
            <w:proofErr w:type="gramStart"/>
            <w:r>
              <w:rPr>
                <w:rFonts w:ascii="宋体" w:eastAsia="宋体" w:hAnsi="宋体" w:cs="宋体" w:hint="eastAsia"/>
                <w:color w:val="000000"/>
                <w:kern w:val="0"/>
                <w:sz w:val="22"/>
                <w:szCs w:val="22"/>
              </w:rPr>
              <w:t>存在未凭处方</w:t>
            </w:r>
            <w:proofErr w:type="gramEnd"/>
            <w:r>
              <w:rPr>
                <w:rFonts w:ascii="宋体" w:eastAsia="宋体" w:hAnsi="宋体" w:cs="宋体" w:hint="eastAsia"/>
                <w:color w:val="000000"/>
                <w:kern w:val="0"/>
                <w:sz w:val="22"/>
                <w:szCs w:val="22"/>
              </w:rPr>
              <w:t>变相销售药品的行为。</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购进药品是否建立真实、完整的购进记录。</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购进药品是否按规定索取发票，证、票、账、货、款是否相互一致。</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是否购进和使用不符合规定要求的药品。</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购进使用中药饮片是否符合相关规定。</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特殊药品的购进、存储、使用管理是否符合规定要求。</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9982"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特殊药品是否做到处方等凭证、记录与购进、库存一致。</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600"/>
        </w:trPr>
        <w:tc>
          <w:tcPr>
            <w:tcW w:w="84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w:t>
            </w:r>
          </w:p>
        </w:tc>
        <w:tc>
          <w:tcPr>
            <w:tcW w:w="9982" w:type="dxa"/>
            <w:tcBorders>
              <w:top w:val="nil"/>
              <w:left w:val="nil"/>
              <w:bottom w:val="nil"/>
              <w:right w:val="nil"/>
            </w:tcBorders>
            <w:shd w:val="clear" w:color="auto" w:fill="auto"/>
            <w:noWrap/>
            <w:vAlign w:val="center"/>
          </w:tcPr>
          <w:p w:rsidR="006A2E7F" w:rsidRDefault="00310B9B">
            <w:pPr>
              <w:widowControl/>
              <w:jc w:val="left"/>
              <w:rPr>
                <w:rFonts w:ascii="仿宋_GB2312" w:hAnsi="宋体" w:cs="宋体"/>
                <w:color w:val="000000"/>
                <w:kern w:val="0"/>
                <w:sz w:val="24"/>
              </w:rPr>
            </w:pPr>
            <w:r>
              <w:rPr>
                <w:rFonts w:ascii="仿宋_GB2312" w:hAnsi="宋体" w:cs="宋体" w:hint="eastAsia"/>
                <w:color w:val="000000"/>
                <w:kern w:val="0"/>
                <w:sz w:val="24"/>
              </w:rPr>
              <w:t>是否按相关规定存储药品。</w:t>
            </w:r>
          </w:p>
        </w:tc>
        <w:tc>
          <w:tcPr>
            <w:tcW w:w="1643"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6A2E7F">
        <w:trPr>
          <w:trHeight w:val="540"/>
        </w:trPr>
        <w:tc>
          <w:tcPr>
            <w:tcW w:w="14960" w:type="dxa"/>
            <w:gridSpan w:val="5"/>
            <w:tcBorders>
              <w:top w:val="single" w:sz="4" w:space="0" w:color="auto"/>
              <w:left w:val="nil"/>
              <w:bottom w:val="nil"/>
              <w:right w:val="nil"/>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被检查单位(签章)：                   检查人员：                 检查日期：</w:t>
            </w:r>
          </w:p>
        </w:tc>
      </w:tr>
    </w:tbl>
    <w:p w:rsidR="006A2E7F" w:rsidRDefault="006A2E7F">
      <w:pPr>
        <w:pStyle w:val="2"/>
        <w:ind w:leftChars="0" w:left="0" w:firstLineChars="0" w:firstLine="0"/>
      </w:pPr>
    </w:p>
    <w:p w:rsidR="006A2E7F" w:rsidRDefault="006A2E7F">
      <w:pPr>
        <w:pStyle w:val="2"/>
        <w:ind w:leftChars="0" w:left="0" w:firstLineChars="0" w:firstLine="0"/>
        <w:sectPr w:rsidR="006A2E7F">
          <w:pgSz w:w="16838" w:h="11906" w:orient="landscape"/>
          <w:pgMar w:top="567" w:right="454" w:bottom="567" w:left="794" w:header="851" w:footer="992" w:gutter="0"/>
          <w:pgNumType w:fmt="numberInDash"/>
          <w:cols w:space="0"/>
          <w:docGrid w:type="lines" w:linePitch="448"/>
        </w:sectPr>
      </w:pPr>
    </w:p>
    <w:p w:rsidR="006A2E7F" w:rsidRPr="00310B9B" w:rsidRDefault="00310B9B">
      <w:pPr>
        <w:pStyle w:val="2"/>
        <w:ind w:leftChars="0" w:left="0" w:firstLineChars="0" w:firstLine="0"/>
        <w:rPr>
          <w:rFonts w:ascii="黑体" w:eastAsia="黑体"/>
        </w:rPr>
      </w:pPr>
      <w:r w:rsidRPr="00310B9B">
        <w:rPr>
          <w:rFonts w:ascii="黑体" w:eastAsia="黑体" w:hint="eastAsia"/>
        </w:rPr>
        <w:lastRenderedPageBreak/>
        <w:t>附件3</w:t>
      </w:r>
    </w:p>
    <w:tbl>
      <w:tblPr>
        <w:tblW w:w="10647" w:type="dxa"/>
        <w:tblInd w:w="93" w:type="dxa"/>
        <w:tblLook w:val="04A0"/>
      </w:tblPr>
      <w:tblGrid>
        <w:gridCol w:w="866"/>
        <w:gridCol w:w="5812"/>
        <w:gridCol w:w="1417"/>
        <w:gridCol w:w="1559"/>
        <w:gridCol w:w="993"/>
      </w:tblGrid>
      <w:tr w:rsidR="006A2E7F">
        <w:trPr>
          <w:trHeight w:val="705"/>
        </w:trPr>
        <w:tc>
          <w:tcPr>
            <w:tcW w:w="10647" w:type="dxa"/>
            <w:gridSpan w:val="5"/>
            <w:tcBorders>
              <w:top w:val="nil"/>
              <w:left w:val="nil"/>
              <w:bottom w:val="single" w:sz="4" w:space="0" w:color="auto"/>
              <w:right w:val="nil"/>
            </w:tcBorders>
            <w:shd w:val="clear" w:color="auto" w:fill="auto"/>
            <w:vAlign w:val="center"/>
          </w:tcPr>
          <w:p w:rsidR="006A2E7F" w:rsidRPr="0022468A" w:rsidRDefault="00310B9B">
            <w:pPr>
              <w:widowControl/>
              <w:adjustRightInd w:val="0"/>
              <w:snapToGrid w:val="0"/>
              <w:spacing w:line="240" w:lineRule="atLeast"/>
              <w:jc w:val="center"/>
              <w:rPr>
                <w:rFonts w:ascii="方正小标宋简体" w:eastAsia="方正小标宋简体" w:hAnsi="宋体" w:cs="宋体"/>
                <w:color w:val="000000"/>
                <w:kern w:val="0"/>
                <w:sz w:val="30"/>
                <w:szCs w:val="30"/>
              </w:rPr>
            </w:pPr>
            <w:r w:rsidRPr="0022468A">
              <w:rPr>
                <w:rFonts w:ascii="方正小标宋简体" w:eastAsia="方正小标宋简体" w:hAnsi="宋体" w:cs="宋体" w:hint="eastAsia"/>
                <w:color w:val="000000"/>
                <w:kern w:val="0"/>
                <w:sz w:val="30"/>
                <w:szCs w:val="30"/>
              </w:rPr>
              <w:t>明溪县</w:t>
            </w:r>
            <w:proofErr w:type="gramStart"/>
            <w:r w:rsidRPr="0022468A">
              <w:rPr>
                <w:rFonts w:ascii="方正小标宋简体" w:eastAsia="方正小标宋简体" w:hAnsi="宋体" w:cs="宋体" w:hint="eastAsia"/>
                <w:color w:val="000000"/>
                <w:kern w:val="0"/>
                <w:sz w:val="30"/>
                <w:szCs w:val="30"/>
              </w:rPr>
              <w:t>疾控机构</w:t>
            </w:r>
            <w:proofErr w:type="gramEnd"/>
            <w:r w:rsidRPr="0022468A">
              <w:rPr>
                <w:rFonts w:ascii="方正小标宋简体" w:eastAsia="方正小标宋简体" w:hAnsi="宋体" w:cs="宋体" w:hint="eastAsia"/>
                <w:color w:val="000000"/>
                <w:kern w:val="0"/>
                <w:sz w:val="30"/>
                <w:szCs w:val="30"/>
              </w:rPr>
              <w:t>监督检查表</w:t>
            </w:r>
          </w:p>
        </w:tc>
      </w:tr>
      <w:tr w:rsidR="006A2E7F">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检查内容</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检查结果</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处理情况</w:t>
            </w:r>
          </w:p>
        </w:tc>
        <w:tc>
          <w:tcPr>
            <w:tcW w:w="993"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6A2E7F">
        <w:trPr>
          <w:trHeight w:val="462"/>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是否按规定建立真实、完整的疫苗购进、储存、分发、供应记录，并保存至超过疫苗有效期2年备查。</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426"/>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购进疫苗是否做到票、账、货、款一致。</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585"/>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是否根据储存、供应、运输疫苗的需要配备冷库、冷藏运输车(疫苗运输车)、冰柜（箱）或冷藏箱（包）、温度监测器材或设备等。</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6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冷库容积是否与储存需求相适应，是否有备用制冷机组、备用发电机组或安装双路电路，并配有自动监测、调控、显示、记录温度状况以及报警的设备。</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冷藏运输</w:t>
            </w:r>
            <w:proofErr w:type="gramStart"/>
            <w:r>
              <w:rPr>
                <w:rFonts w:asciiTheme="minorEastAsia" w:eastAsiaTheme="minorEastAsia" w:hAnsiTheme="minorEastAsia" w:cs="宋体" w:hint="eastAsia"/>
                <w:color w:val="000000"/>
                <w:kern w:val="0"/>
                <w:sz w:val="21"/>
                <w:szCs w:val="21"/>
              </w:rPr>
              <w:t>车是否</w:t>
            </w:r>
            <w:proofErr w:type="gramEnd"/>
            <w:r>
              <w:rPr>
                <w:rFonts w:asciiTheme="minorEastAsia" w:eastAsiaTheme="minorEastAsia" w:hAnsiTheme="minorEastAsia" w:cs="宋体" w:hint="eastAsia"/>
                <w:color w:val="000000"/>
                <w:kern w:val="0"/>
                <w:sz w:val="21"/>
                <w:szCs w:val="21"/>
              </w:rPr>
              <w:t>具备自动调控、显示和记录温度状况的功能。</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疫苗运输车的车载冷藏箱及保温箱的补充更新是否选用具有外部显示和采集箱体内温度数据的功能。</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3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冰箱的补充、更新是否选用具备医疗器械注册证的医用冰箱。</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416"/>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是否索取疫苗《生物制品批签发合格证》、《进口药品通关单》、冷链运输全过程温度自动监测记录单据等资料。</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5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是否如实、规范记录疫苗储存、运输过程温度监测数据。对冷库、冰箱等设备是否填写《冷链设备温度记录表》，其记录是否真实、完整。</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787"/>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在疫苗运输过程，是否填写《疫苗运输温度记录表》，其内容（包括运输工具、冷藏方式、疫苗名称、生产企业、规格、批号、有效期、数量、用途、启运和到达时间、启运和到达时的疫苗储存温度和环境温度、启运至到达行驶里程、送/收疫苗单位、送/收疫苗人签名等）是否填写齐全、规范、真实。</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465"/>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w:t>
            </w:r>
          </w:p>
        </w:tc>
        <w:tc>
          <w:tcPr>
            <w:tcW w:w="5812" w:type="dxa"/>
            <w:tcBorders>
              <w:top w:val="nil"/>
              <w:left w:val="nil"/>
              <w:bottom w:val="nil"/>
              <w:right w:val="nil"/>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是否按“先短效期，后长效期”和同批疫苗“先入库、先出库”的原则供应、分发疫苗.</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525"/>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w:t>
            </w:r>
          </w:p>
        </w:tc>
        <w:tc>
          <w:tcPr>
            <w:tcW w:w="5812" w:type="dxa"/>
            <w:tcBorders>
              <w:top w:val="single" w:sz="4" w:space="0" w:color="auto"/>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不合格疫苗是否标注警示标志，处理程序、手续是否合</w:t>
            </w:r>
            <w:proofErr w:type="gramStart"/>
            <w:r>
              <w:rPr>
                <w:rFonts w:asciiTheme="minorEastAsia" w:eastAsiaTheme="minorEastAsia" w:hAnsiTheme="minorEastAsia" w:cs="宋体" w:hint="eastAsia"/>
                <w:color w:val="000000"/>
                <w:kern w:val="0"/>
                <w:sz w:val="21"/>
                <w:szCs w:val="21"/>
              </w:rPr>
              <w:t>规</w:t>
            </w:r>
            <w:proofErr w:type="gramEnd"/>
            <w:r>
              <w:rPr>
                <w:rFonts w:asciiTheme="minorEastAsia" w:eastAsiaTheme="minorEastAsia" w:hAnsiTheme="minorEastAsia" w:cs="宋体" w:hint="eastAsia"/>
                <w:color w:val="000000"/>
                <w:kern w:val="0"/>
                <w:sz w:val="21"/>
                <w:szCs w:val="21"/>
              </w:rPr>
              <w:t>，是否统一管理、统一回收、如实登记，是否向所在地药品监管部门报告，并依法进行销毁处理。</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525"/>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销毁不合格疫苗时，是否留取不合格疫苗毁型、监管人员监销和现场场景等照片、视频资料，以及垃圾处理企业证明性材料等。</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709"/>
        </w:trPr>
        <w:tc>
          <w:tcPr>
            <w:tcW w:w="86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adjustRightInd w:val="0"/>
              <w:snapToGrid w:val="0"/>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w:t>
            </w:r>
          </w:p>
        </w:tc>
        <w:tc>
          <w:tcPr>
            <w:tcW w:w="5812" w:type="dxa"/>
            <w:tcBorders>
              <w:top w:val="nil"/>
              <w:left w:val="nil"/>
              <w:bottom w:val="single" w:sz="4" w:space="0" w:color="auto"/>
              <w:right w:val="single" w:sz="4" w:space="0" w:color="auto"/>
            </w:tcBorders>
            <w:shd w:val="clear" w:color="auto" w:fill="auto"/>
            <w:vAlign w:val="center"/>
          </w:tcPr>
          <w:p w:rsidR="006A2E7F" w:rsidRDefault="00310B9B">
            <w:pPr>
              <w:widowControl/>
              <w:adjustRightInd w:val="0"/>
              <w:snapToGrid w:val="0"/>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是否存在私自处理或销毁不合格疫苗的问题。</w:t>
            </w:r>
          </w:p>
        </w:tc>
        <w:tc>
          <w:tcPr>
            <w:tcW w:w="1417"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2E7F" w:rsidRDefault="00310B9B">
            <w:pPr>
              <w:widowControl/>
              <w:spacing w:line="320" w:lineRule="atLeast"/>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6A2E7F" w:rsidRDefault="006A2E7F">
            <w:pPr>
              <w:widowControl/>
              <w:spacing w:line="320" w:lineRule="atLeast"/>
              <w:jc w:val="left"/>
              <w:rPr>
                <w:rFonts w:asciiTheme="minorEastAsia" w:eastAsiaTheme="minorEastAsia" w:hAnsiTheme="minorEastAsia" w:cs="宋体"/>
                <w:color w:val="000000"/>
                <w:kern w:val="0"/>
                <w:sz w:val="21"/>
                <w:szCs w:val="21"/>
              </w:rPr>
            </w:pPr>
          </w:p>
        </w:tc>
      </w:tr>
      <w:tr w:rsidR="006A2E7F">
        <w:trPr>
          <w:trHeight w:val="810"/>
        </w:trPr>
        <w:tc>
          <w:tcPr>
            <w:tcW w:w="10647" w:type="dxa"/>
            <w:gridSpan w:val="5"/>
            <w:tcBorders>
              <w:top w:val="single" w:sz="4" w:space="0" w:color="auto"/>
              <w:left w:val="nil"/>
              <w:bottom w:val="nil"/>
              <w:right w:val="nil"/>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被检查单位(签章)：                   检查人员：                 检查日期：</w:t>
            </w:r>
          </w:p>
        </w:tc>
      </w:tr>
    </w:tbl>
    <w:p w:rsidR="006A2E7F" w:rsidRDefault="006A2E7F">
      <w:pPr>
        <w:pStyle w:val="2"/>
        <w:ind w:leftChars="0" w:left="0" w:firstLineChars="0" w:firstLine="0"/>
      </w:pPr>
    </w:p>
    <w:p w:rsidR="006A2E7F" w:rsidRPr="00310B9B" w:rsidRDefault="00310B9B">
      <w:pPr>
        <w:pStyle w:val="2"/>
        <w:ind w:leftChars="0" w:left="0" w:firstLineChars="0" w:firstLine="0"/>
        <w:rPr>
          <w:rFonts w:ascii="黑体" w:eastAsia="黑体"/>
        </w:rPr>
      </w:pPr>
      <w:r w:rsidRPr="00310B9B">
        <w:rPr>
          <w:rFonts w:ascii="黑体" w:eastAsia="黑体" w:hint="eastAsia"/>
        </w:rPr>
        <w:lastRenderedPageBreak/>
        <w:t>附件4</w:t>
      </w:r>
    </w:p>
    <w:tbl>
      <w:tblPr>
        <w:tblW w:w="10939" w:type="dxa"/>
        <w:tblInd w:w="93" w:type="dxa"/>
        <w:tblLook w:val="04A0"/>
      </w:tblPr>
      <w:tblGrid>
        <w:gridCol w:w="786"/>
        <w:gridCol w:w="6317"/>
        <w:gridCol w:w="1525"/>
        <w:gridCol w:w="1525"/>
        <w:gridCol w:w="786"/>
      </w:tblGrid>
      <w:tr w:rsidR="006A2E7F">
        <w:trPr>
          <w:trHeight w:val="705"/>
        </w:trPr>
        <w:tc>
          <w:tcPr>
            <w:tcW w:w="10939" w:type="dxa"/>
            <w:gridSpan w:val="5"/>
            <w:tcBorders>
              <w:top w:val="nil"/>
              <w:left w:val="nil"/>
              <w:bottom w:val="single" w:sz="4" w:space="0" w:color="auto"/>
              <w:right w:val="nil"/>
            </w:tcBorders>
            <w:shd w:val="clear" w:color="auto" w:fill="auto"/>
            <w:vAlign w:val="center"/>
          </w:tcPr>
          <w:p w:rsidR="006A2E7F" w:rsidRPr="0022468A" w:rsidRDefault="00310B9B">
            <w:pPr>
              <w:widowControl/>
              <w:jc w:val="center"/>
              <w:rPr>
                <w:rFonts w:ascii="方正小标宋简体" w:eastAsia="方正小标宋简体" w:hAnsi="宋体" w:cs="宋体"/>
                <w:color w:val="000000"/>
                <w:kern w:val="0"/>
                <w:sz w:val="30"/>
                <w:szCs w:val="30"/>
              </w:rPr>
            </w:pPr>
            <w:r w:rsidRPr="0022468A">
              <w:rPr>
                <w:rFonts w:ascii="方正小标宋简体" w:eastAsia="方正小标宋简体" w:hAnsi="宋体" w:cs="宋体" w:hint="eastAsia"/>
                <w:color w:val="000000"/>
                <w:kern w:val="0"/>
                <w:sz w:val="30"/>
                <w:szCs w:val="30"/>
              </w:rPr>
              <w:t>明溪县预防接种单位监督检查表</w:t>
            </w:r>
          </w:p>
        </w:tc>
      </w:tr>
      <w:tr w:rsidR="006A2E7F">
        <w:trPr>
          <w:trHeight w:val="600"/>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检查内容</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检查结果</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处理情况</w:t>
            </w:r>
          </w:p>
        </w:tc>
        <w:tc>
          <w:tcPr>
            <w:tcW w:w="786"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6A2E7F">
        <w:trPr>
          <w:trHeight w:val="70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是否按规定建立并保存真实、完整的疫苗接收、购进记录，做到票、账、货、款一致，并保存至超过疫苗有效期2年备查。</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52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是否按要求配备普通冰箱、冷藏箱（包）、冰排和温度监测器材或设备等；</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52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冰箱的补充、更新是否选用具备医疗器械注册证的医用冰箱；</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690"/>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是否如实填写“冷链设备温度记录表”，对储存疫苗的冰箱每天上、下午各进行一次温度记录（间隔不少于 6 小时）。</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900"/>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接收疫苗时，是否索取供货单位“疫苗运输温度记录表”、《生物制品批签发合格证》复印件等，核实疫苗运输的设备类型、启运和到达时的疫苗温控等情况，并做好记录。</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67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对不能提供储存、运输全过程温度监测记录或者温度控制不符合要求的，是否拒绝接收或者购进，并立即报告药品监管部门、卫生主管部门。</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43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是否建立不合格疫苗登记制度。</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64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对包装无法识别、储存温度不符合要求、超过有效期等问题的疫苗，是否如实进行登记，并按规定统一回收至县级</w:t>
            </w:r>
            <w:proofErr w:type="gramStart"/>
            <w:r>
              <w:rPr>
                <w:rFonts w:ascii="宋体" w:eastAsia="宋体" w:hAnsi="宋体" w:cs="宋体" w:hint="eastAsia"/>
                <w:color w:val="000000"/>
                <w:kern w:val="0"/>
                <w:sz w:val="22"/>
                <w:szCs w:val="22"/>
              </w:rPr>
              <w:t>疾控机构</w:t>
            </w:r>
            <w:proofErr w:type="gramEnd"/>
            <w:r>
              <w:rPr>
                <w:rFonts w:ascii="宋体" w:eastAsia="宋体" w:hAnsi="宋体" w:cs="宋体" w:hint="eastAsia"/>
                <w:color w:val="000000"/>
                <w:kern w:val="0"/>
                <w:sz w:val="22"/>
                <w:szCs w:val="22"/>
              </w:rPr>
              <w:t>集中处理。</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525"/>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是否存在私自处理或销毁不合格疫苗的问题.</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600"/>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600"/>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r w:rsidR="006A2E7F">
        <w:trPr>
          <w:trHeight w:val="600"/>
        </w:trPr>
        <w:tc>
          <w:tcPr>
            <w:tcW w:w="786" w:type="dxa"/>
            <w:tcBorders>
              <w:top w:val="nil"/>
              <w:left w:val="single" w:sz="4" w:space="0" w:color="auto"/>
              <w:bottom w:val="single" w:sz="4" w:space="0" w:color="auto"/>
              <w:right w:val="single" w:sz="4" w:space="0" w:color="auto"/>
            </w:tcBorders>
            <w:shd w:val="clear" w:color="auto" w:fill="auto"/>
            <w:noWrap/>
            <w:vAlign w:val="center"/>
          </w:tcPr>
          <w:p w:rsidR="006A2E7F" w:rsidRDefault="00310B9B">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317" w:type="dxa"/>
            <w:tcBorders>
              <w:top w:val="nil"/>
              <w:left w:val="nil"/>
              <w:bottom w:val="single" w:sz="4" w:space="0" w:color="auto"/>
              <w:right w:val="single" w:sz="4" w:space="0" w:color="auto"/>
            </w:tcBorders>
            <w:shd w:val="clear" w:color="auto" w:fill="auto"/>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25" w:type="dxa"/>
            <w:tcBorders>
              <w:top w:val="nil"/>
              <w:left w:val="nil"/>
              <w:bottom w:val="single" w:sz="4" w:space="0" w:color="auto"/>
              <w:right w:val="single" w:sz="4" w:space="0" w:color="auto"/>
            </w:tcBorders>
            <w:shd w:val="clear" w:color="auto" w:fill="auto"/>
            <w:noWrap/>
            <w:vAlign w:val="center"/>
          </w:tcPr>
          <w:p w:rsidR="006A2E7F" w:rsidRDefault="00310B9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86" w:type="dxa"/>
            <w:tcBorders>
              <w:top w:val="nil"/>
              <w:left w:val="nil"/>
              <w:bottom w:val="single" w:sz="4" w:space="0" w:color="auto"/>
              <w:right w:val="single" w:sz="4" w:space="0" w:color="auto"/>
            </w:tcBorders>
            <w:shd w:val="clear" w:color="auto" w:fill="auto"/>
            <w:noWrap/>
            <w:vAlign w:val="center"/>
          </w:tcPr>
          <w:p w:rsidR="006A2E7F" w:rsidRDefault="006A2E7F">
            <w:pPr>
              <w:widowControl/>
              <w:jc w:val="left"/>
              <w:rPr>
                <w:rFonts w:ascii="宋体" w:eastAsia="宋体" w:hAnsi="宋体" w:cs="宋体"/>
                <w:color w:val="000000"/>
                <w:kern w:val="0"/>
                <w:sz w:val="22"/>
                <w:szCs w:val="22"/>
              </w:rPr>
            </w:pPr>
          </w:p>
        </w:tc>
      </w:tr>
    </w:tbl>
    <w:p w:rsidR="006A2E7F" w:rsidRDefault="006A2E7F">
      <w:pPr>
        <w:pStyle w:val="2"/>
        <w:ind w:leftChars="0" w:left="0" w:firstLineChars="0" w:firstLine="0"/>
      </w:pPr>
    </w:p>
    <w:p w:rsidR="0022468A" w:rsidRDefault="0022468A" w:rsidP="0022468A">
      <w:pPr>
        <w:widowControl/>
        <w:jc w:val="left"/>
        <w:rPr>
          <w:rFonts w:ascii="宋体" w:eastAsia="宋体" w:hAnsi="宋体" w:cs="宋体"/>
          <w:color w:val="000000"/>
          <w:kern w:val="0"/>
          <w:sz w:val="22"/>
          <w:szCs w:val="22"/>
        </w:rPr>
      </w:pPr>
    </w:p>
    <w:p w:rsidR="006A2E7F" w:rsidRDefault="0022468A" w:rsidP="0022468A">
      <w:pPr>
        <w:pStyle w:val="2"/>
        <w:ind w:leftChars="0" w:left="0" w:firstLineChars="0" w:firstLine="0"/>
      </w:pPr>
      <w:r>
        <w:rPr>
          <w:rFonts w:ascii="宋体" w:eastAsia="宋体" w:hAnsi="宋体" w:cs="宋体" w:hint="eastAsia"/>
          <w:color w:val="000000"/>
          <w:kern w:val="0"/>
          <w:sz w:val="22"/>
          <w:szCs w:val="22"/>
        </w:rPr>
        <w:t>被检查单位(签章)：                   检查人员：                 检查日期：</w:t>
      </w:r>
    </w:p>
    <w:p w:rsidR="006A2E7F" w:rsidRDefault="006A2E7F">
      <w:pPr>
        <w:pStyle w:val="2"/>
        <w:ind w:left="640" w:firstLine="640"/>
        <w:sectPr w:rsidR="006A2E7F">
          <w:pgSz w:w="11906" w:h="16838"/>
          <w:pgMar w:top="794" w:right="567" w:bottom="454" w:left="567" w:header="851" w:footer="992" w:gutter="0"/>
          <w:pgNumType w:fmt="numberInDash"/>
          <w:cols w:space="0"/>
          <w:docGrid w:type="linesAndChars" w:linePitch="448"/>
        </w:sectPr>
      </w:pPr>
    </w:p>
    <w:p w:rsidR="006A2E7F" w:rsidRDefault="00310B9B">
      <w:pPr>
        <w:spacing w:line="58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lastRenderedPageBreak/>
        <w:t>明溪县2020年医疗器械监督检查计划</w:t>
      </w:r>
    </w:p>
    <w:p w:rsidR="006A2E7F" w:rsidRDefault="006A2E7F">
      <w:pPr>
        <w:widowControl/>
        <w:spacing w:line="480" w:lineRule="exact"/>
        <w:jc w:val="center"/>
        <w:rPr>
          <w:rFonts w:ascii="仿宋" w:eastAsia="仿宋" w:hAnsi="仿宋" w:cs="仿宋"/>
          <w:bCs/>
          <w:kern w:val="0"/>
        </w:rPr>
      </w:pPr>
    </w:p>
    <w:p w:rsidR="006A2E7F" w:rsidRDefault="00310B9B" w:rsidP="0022468A">
      <w:pPr>
        <w:widowControl/>
        <w:snapToGrid w:val="0"/>
        <w:spacing w:line="500" w:lineRule="exact"/>
        <w:ind w:firstLineChars="200" w:firstLine="640"/>
        <w:rPr>
          <w:rFonts w:ascii="仿宋_GB2312" w:hAnsi="华文楷体" w:cs="仿宋"/>
          <w:bCs/>
          <w:szCs w:val="32"/>
        </w:rPr>
      </w:pPr>
      <w:r>
        <w:rPr>
          <w:rStyle w:val="GB2312"/>
          <w:rFonts w:hint="eastAsia"/>
          <w:szCs w:val="32"/>
        </w:rPr>
        <w:t>为切实加强医疗器械经营和使用质量的监督管理</w:t>
      </w:r>
      <w:r>
        <w:rPr>
          <w:rFonts w:ascii="仿宋_GB2312" w:hAnsi="华文楷体" w:cs="仿宋" w:hint="eastAsia"/>
          <w:bCs/>
          <w:szCs w:val="32"/>
        </w:rPr>
        <w:t>，严厉打击各类医疗器械违法违规经营使用行为，根据市局印发的《三明市市场监督管理局关于印发2020年全市医疗器械监督检查计划的通知》（</w:t>
      </w:r>
      <w:proofErr w:type="gramStart"/>
      <w:r>
        <w:rPr>
          <w:rStyle w:val="GB2312"/>
          <w:rFonts w:hint="eastAsia"/>
          <w:szCs w:val="32"/>
        </w:rPr>
        <w:t>明市监〔2020〕</w:t>
      </w:r>
      <w:proofErr w:type="gramEnd"/>
      <w:r>
        <w:rPr>
          <w:rStyle w:val="GB2312"/>
          <w:rFonts w:hint="eastAsia"/>
          <w:szCs w:val="32"/>
        </w:rPr>
        <w:t>31号</w:t>
      </w:r>
      <w:r>
        <w:rPr>
          <w:rFonts w:ascii="仿宋_GB2312" w:hAnsi="华文楷体" w:cs="仿宋" w:hint="eastAsia"/>
          <w:bCs/>
          <w:szCs w:val="32"/>
        </w:rPr>
        <w:t>）通知要求，结合我县实际，制定2020年医疗器械监督检查计划。</w:t>
      </w:r>
    </w:p>
    <w:p w:rsidR="006A2E7F" w:rsidRDefault="00310B9B" w:rsidP="0022468A">
      <w:pPr>
        <w:widowControl/>
        <w:snapToGrid w:val="0"/>
        <w:spacing w:line="500" w:lineRule="exact"/>
        <w:ind w:firstLineChars="200" w:firstLine="640"/>
        <w:rPr>
          <w:rFonts w:ascii="黑体" w:eastAsia="黑体" w:hAnsi="华文楷体" w:cs="仿宋"/>
          <w:bCs/>
          <w:szCs w:val="32"/>
        </w:rPr>
      </w:pPr>
      <w:r>
        <w:rPr>
          <w:rFonts w:ascii="黑体" w:eastAsia="黑体" w:hAnsi="华文楷体" w:cs="仿宋" w:hint="eastAsia"/>
          <w:bCs/>
          <w:szCs w:val="32"/>
        </w:rPr>
        <w:t>一、总体要求</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t>按照国家、省、市局2020年医疗器械监管工作要求，全面贯彻“四个最严”，</w:t>
      </w:r>
      <w:r>
        <w:rPr>
          <w:rFonts w:ascii="仿宋_GB2312" w:hAnsi="仿宋" w:hint="eastAsia"/>
          <w:szCs w:val="32"/>
        </w:rPr>
        <w:t>落实监管责任，</w:t>
      </w:r>
      <w:r>
        <w:rPr>
          <w:rFonts w:ascii="仿宋_GB2312" w:hAnsi="仿宋_GB2312" w:hint="eastAsia"/>
          <w:szCs w:val="32"/>
        </w:rPr>
        <w:t>切实加强医疗器械经营和使用质量的监督管理。</w:t>
      </w:r>
      <w:r>
        <w:rPr>
          <w:rFonts w:ascii="仿宋_GB2312" w:hAnsi="仿宋" w:cs="仿宋" w:hint="eastAsia"/>
          <w:szCs w:val="32"/>
        </w:rPr>
        <w:t>通过开展医疗器械监督检查，进一步查清医疗器械经营使用环节质量安全隐患和可能存在的违法违规问题，采取有效的防控措施及时消除隐患，确保不发生系统性、区域性和行业性医疗器械质量安全事件和重大安全事故，督导企业落实安全生责任，确保企业生产安全。</w:t>
      </w:r>
    </w:p>
    <w:p w:rsidR="006A2E7F" w:rsidRDefault="00310B9B" w:rsidP="0022468A">
      <w:pPr>
        <w:widowControl/>
        <w:snapToGrid w:val="0"/>
        <w:spacing w:line="500" w:lineRule="exact"/>
        <w:ind w:firstLineChars="200" w:firstLine="640"/>
        <w:rPr>
          <w:rFonts w:ascii="黑体" w:eastAsia="黑体" w:hAnsi="华文楷体" w:cs="仿宋"/>
          <w:bCs/>
          <w:szCs w:val="32"/>
        </w:rPr>
      </w:pPr>
      <w:r>
        <w:rPr>
          <w:rFonts w:ascii="黑体" w:eastAsia="黑体" w:hAnsi="华文楷体" w:cs="仿宋" w:hint="eastAsia"/>
          <w:bCs/>
          <w:szCs w:val="32"/>
        </w:rPr>
        <w:t>二、检查依据</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t>《医疗器械监督管理条例》、《医疗器械经营监督管理办法》、《医疗器械使用质量监督管理办法》、《医疗器械经营质量管理规范》等法规规章要求，参照医疗器械经营企业、医疗器械使用质量监督检查要点（附后）开展监督检查。</w:t>
      </w:r>
    </w:p>
    <w:p w:rsidR="006A2E7F" w:rsidRDefault="00310B9B" w:rsidP="0022468A">
      <w:pPr>
        <w:widowControl/>
        <w:snapToGrid w:val="0"/>
        <w:spacing w:line="500" w:lineRule="exact"/>
        <w:ind w:firstLineChars="200" w:firstLine="640"/>
        <w:rPr>
          <w:rFonts w:ascii="黑体" w:eastAsia="黑体" w:hAnsi="华文楷体" w:cs="仿宋"/>
          <w:bCs/>
          <w:szCs w:val="32"/>
        </w:rPr>
      </w:pPr>
      <w:r>
        <w:rPr>
          <w:rFonts w:ascii="黑体" w:eastAsia="黑体" w:hAnsi="华文楷体" w:cs="仿宋" w:hint="eastAsia"/>
          <w:bCs/>
          <w:szCs w:val="32"/>
        </w:rPr>
        <w:t>三、工作职责</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t>负责制定本辖区年度监督检查方案，并组织实施；负责辖区医疗器械经营和使用单位监督检查；按时进行第二类医疗器械经营备案后的现场核查；指导、督促辖区医疗器械经营企业的安全生产；建立健全辖区医疗器械经营企业及使用单位监管档案；对医疗器械经营使用单位检查不少于33%，3年内达到全覆盖，重点</w:t>
      </w:r>
      <w:r>
        <w:rPr>
          <w:rFonts w:ascii="仿宋_GB2312" w:hAnsi="仿宋" w:cs="仿宋" w:hint="eastAsia"/>
          <w:szCs w:val="32"/>
        </w:rPr>
        <w:lastRenderedPageBreak/>
        <w:t>对象应增加检查频次；对整改的医疗器械经营企业和使用单位跟踪检查覆盖率要达到100%，直至企业整改到位。</w:t>
      </w:r>
    </w:p>
    <w:p w:rsidR="006A2E7F" w:rsidRDefault="00310B9B" w:rsidP="0022468A">
      <w:pPr>
        <w:widowControl/>
        <w:snapToGrid w:val="0"/>
        <w:spacing w:line="500" w:lineRule="exact"/>
        <w:ind w:firstLineChars="200" w:firstLine="640"/>
        <w:rPr>
          <w:rFonts w:ascii="黑体" w:eastAsia="黑体" w:hAnsi="华文楷体" w:cs="仿宋"/>
          <w:bCs/>
          <w:szCs w:val="32"/>
        </w:rPr>
      </w:pPr>
      <w:r>
        <w:rPr>
          <w:rFonts w:ascii="黑体" w:eastAsia="黑体" w:hAnsi="华文楷体" w:cs="仿宋" w:hint="eastAsia"/>
          <w:bCs/>
          <w:szCs w:val="32"/>
        </w:rPr>
        <w:t>四、检查计划</w:t>
      </w:r>
    </w:p>
    <w:p w:rsidR="006A2E7F" w:rsidRDefault="00310B9B" w:rsidP="0022468A">
      <w:pPr>
        <w:snapToGrid w:val="0"/>
        <w:spacing w:line="500" w:lineRule="exact"/>
        <w:ind w:firstLineChars="200" w:firstLine="640"/>
        <w:rPr>
          <w:rFonts w:ascii="楷体_GB2312" w:eastAsia="楷体_GB2312" w:hAnsi="仿宋" w:cs="仿宋"/>
          <w:bCs/>
          <w:szCs w:val="32"/>
        </w:rPr>
      </w:pPr>
      <w:r>
        <w:rPr>
          <w:rFonts w:ascii="楷体_GB2312" w:eastAsia="楷体_GB2312" w:hAnsi="仿宋" w:cs="仿宋" w:hint="eastAsia"/>
          <w:bCs/>
          <w:szCs w:val="32"/>
        </w:rPr>
        <w:t>（一）日常监督检查</w:t>
      </w:r>
    </w:p>
    <w:p w:rsidR="006A2E7F" w:rsidRDefault="00310B9B" w:rsidP="0022468A">
      <w:pPr>
        <w:widowControl/>
        <w:snapToGrid w:val="0"/>
        <w:spacing w:line="500" w:lineRule="exact"/>
        <w:ind w:firstLineChars="200" w:firstLine="643"/>
        <w:rPr>
          <w:rFonts w:ascii="仿宋_GB2312" w:hAnsi="仿宋" w:cs="仿宋"/>
          <w:b/>
          <w:szCs w:val="32"/>
        </w:rPr>
      </w:pPr>
      <w:r>
        <w:rPr>
          <w:rFonts w:ascii="仿宋_GB2312" w:hAnsi="仿宋" w:cs="仿宋" w:hint="eastAsia"/>
          <w:b/>
          <w:szCs w:val="32"/>
        </w:rPr>
        <w:t>1.检查的重点单位</w:t>
      </w:r>
    </w:p>
    <w:p w:rsidR="006A2E7F" w:rsidRDefault="00310B9B" w:rsidP="0022468A">
      <w:pPr>
        <w:widowControl/>
        <w:snapToGrid w:val="0"/>
        <w:spacing w:line="500" w:lineRule="exact"/>
        <w:ind w:firstLineChars="200" w:firstLine="643"/>
        <w:rPr>
          <w:rFonts w:ascii="仿宋_GB2312" w:hAnsi="仿宋" w:cs="仿宋"/>
          <w:szCs w:val="32"/>
        </w:rPr>
      </w:pPr>
      <w:r>
        <w:rPr>
          <w:rFonts w:ascii="仿宋_GB2312" w:hAnsi="华文仿宋" w:cs="仿宋" w:hint="eastAsia"/>
          <w:b/>
          <w:szCs w:val="32"/>
        </w:rPr>
        <w:t>（1）经营环节：</w:t>
      </w:r>
      <w:r>
        <w:rPr>
          <w:rFonts w:ascii="仿宋_GB2312" w:hAnsi="仿宋" w:cs="仿宋" w:hint="eastAsia"/>
          <w:szCs w:val="32"/>
        </w:rPr>
        <w:t>①2019年度监督检查中存在严重问题的，投诉举报多的；②因违反有关法律、法规受到行政处罚的；③新开办未满一年的三类医疗器械经营企业；④未提交年度自查报告或通过审查年度自查报告发现存在重大质量风险的器械经营企业；⑤上年度信用等级评定为较差企业；⑥涉及网络销售医疗器械的企业；⑦各级监督管理部门认为需要重点监管的其他情形。</w:t>
      </w:r>
    </w:p>
    <w:p w:rsidR="006A2E7F" w:rsidRDefault="00310B9B" w:rsidP="0022468A">
      <w:pPr>
        <w:widowControl/>
        <w:snapToGrid w:val="0"/>
        <w:spacing w:line="500" w:lineRule="exact"/>
        <w:ind w:firstLineChars="200" w:firstLine="643"/>
        <w:rPr>
          <w:rFonts w:ascii="仿宋_GB2312" w:hAnsi="仿宋" w:cs="仿宋"/>
          <w:szCs w:val="32"/>
        </w:rPr>
      </w:pPr>
      <w:r>
        <w:rPr>
          <w:rFonts w:ascii="仿宋_GB2312" w:hAnsi="华文仿宋" w:cs="仿宋" w:hint="eastAsia"/>
          <w:b/>
          <w:szCs w:val="32"/>
        </w:rPr>
        <w:t>（2）使用环节：</w:t>
      </w:r>
      <w:r>
        <w:rPr>
          <w:rFonts w:ascii="仿宋_GB2312" w:hAnsi="仿宋" w:cs="仿宋" w:hint="eastAsia"/>
          <w:szCs w:val="32"/>
        </w:rPr>
        <w:t>①</w:t>
      </w:r>
      <w:r>
        <w:rPr>
          <w:rFonts w:ascii="仿宋_GB2312" w:hAnsi="仿宋" w:hint="eastAsia"/>
          <w:szCs w:val="32"/>
        </w:rPr>
        <w:t>二级以上医疗机构</w:t>
      </w:r>
      <w:r>
        <w:rPr>
          <w:rFonts w:ascii="仿宋_GB2312" w:hAnsi="仿宋" w:cs="仿宋" w:hint="eastAsia"/>
          <w:szCs w:val="32"/>
        </w:rPr>
        <w:t>；②开展医学美容的医疗机构、美容机构；③</w:t>
      </w:r>
      <w:r>
        <w:rPr>
          <w:rFonts w:ascii="仿宋_GB2312" w:hAnsi="仿宋" w:hint="eastAsia"/>
          <w:szCs w:val="32"/>
        </w:rPr>
        <w:t>2019年度日常监管问题较多或有严重缺陷、整改不到位的医疗器械使用单位</w:t>
      </w:r>
      <w:r>
        <w:rPr>
          <w:rFonts w:ascii="仿宋_GB2312" w:hAnsi="仿宋" w:cs="仿宋" w:hint="eastAsia"/>
          <w:szCs w:val="32"/>
        </w:rPr>
        <w:t>；④</w:t>
      </w:r>
      <w:r>
        <w:rPr>
          <w:rFonts w:ascii="仿宋_GB2312" w:hAnsi="仿宋" w:hint="eastAsia"/>
          <w:szCs w:val="32"/>
        </w:rPr>
        <w:t>有投诉举报或因违反有关法律法规而受到行政处罚的医疗器械使用单位。</w:t>
      </w:r>
    </w:p>
    <w:p w:rsidR="006A2E7F" w:rsidRDefault="00310B9B" w:rsidP="0022468A">
      <w:pPr>
        <w:widowControl/>
        <w:snapToGrid w:val="0"/>
        <w:spacing w:line="500" w:lineRule="exact"/>
        <w:ind w:firstLineChars="200" w:firstLine="643"/>
        <w:rPr>
          <w:rFonts w:ascii="仿宋_GB2312" w:hAnsi="仿宋" w:cs="仿宋"/>
          <w:b/>
          <w:szCs w:val="32"/>
        </w:rPr>
      </w:pPr>
      <w:r>
        <w:rPr>
          <w:rFonts w:ascii="仿宋_GB2312" w:hAnsi="仿宋" w:cs="仿宋" w:hint="eastAsia"/>
          <w:b/>
          <w:szCs w:val="32"/>
        </w:rPr>
        <w:t>2.检查的重点品种</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t xml:space="preserve">经营环节包括《医疗器械经营环节重点监管目录》的产品、疫情防控用医疗器械、群众关注度高的“养生保健类”医疗器械； </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t>使用环节包括无菌、植入、介入和人工器官类医疗器械以及大型医疗设备和需要冷冻冷藏的医疗器械。</w:t>
      </w:r>
    </w:p>
    <w:p w:rsidR="006A2E7F" w:rsidRDefault="00310B9B" w:rsidP="0022468A">
      <w:pPr>
        <w:widowControl/>
        <w:snapToGrid w:val="0"/>
        <w:spacing w:line="500" w:lineRule="exact"/>
        <w:ind w:firstLineChars="200" w:firstLine="643"/>
        <w:rPr>
          <w:rFonts w:ascii="仿宋_GB2312" w:hAnsi="仿宋" w:cs="仿宋"/>
          <w:b/>
          <w:szCs w:val="32"/>
        </w:rPr>
      </w:pPr>
      <w:r>
        <w:rPr>
          <w:rFonts w:ascii="仿宋_GB2312" w:hAnsi="仿宋" w:cs="仿宋" w:hint="eastAsia"/>
          <w:b/>
          <w:szCs w:val="32"/>
        </w:rPr>
        <w:t>3.检查的重点内容</w:t>
      </w:r>
    </w:p>
    <w:p w:rsidR="006A2E7F" w:rsidRDefault="00310B9B" w:rsidP="0022468A">
      <w:pPr>
        <w:widowControl/>
        <w:snapToGrid w:val="0"/>
        <w:spacing w:line="500" w:lineRule="exact"/>
        <w:ind w:firstLineChars="200" w:firstLine="643"/>
        <w:rPr>
          <w:rFonts w:ascii="仿宋_GB2312" w:hAnsi="仿宋" w:cs="仿宋"/>
          <w:szCs w:val="32"/>
        </w:rPr>
      </w:pPr>
      <w:r>
        <w:rPr>
          <w:rFonts w:ascii="仿宋_GB2312" w:hAnsi="华文仿宋" w:cs="仿宋" w:hint="eastAsia"/>
          <w:b/>
          <w:szCs w:val="32"/>
        </w:rPr>
        <w:t>（1）经营环节检查重点：</w:t>
      </w:r>
      <w:r>
        <w:rPr>
          <w:rFonts w:ascii="仿宋_GB2312" w:hAnsi="仿宋" w:cs="仿宋" w:hint="eastAsia"/>
          <w:szCs w:val="32"/>
        </w:rPr>
        <w:t>是否符合医疗器械经营质量管理规范要求，是否超范围经营，是否未经备案进行网络销售，是否建立</w:t>
      </w:r>
      <w:proofErr w:type="gramStart"/>
      <w:r>
        <w:rPr>
          <w:rFonts w:ascii="仿宋_GB2312" w:hAnsi="仿宋" w:cs="仿宋" w:hint="eastAsia"/>
          <w:szCs w:val="32"/>
        </w:rPr>
        <w:t>购销台</w:t>
      </w:r>
      <w:proofErr w:type="gramEnd"/>
      <w:r>
        <w:rPr>
          <w:rFonts w:ascii="仿宋_GB2312" w:hAnsi="仿宋" w:cs="仿宋" w:hint="eastAsia"/>
          <w:szCs w:val="32"/>
        </w:rPr>
        <w:t>账，购销记录是否真实、完整，是否依法索证索票，储存养护条件是否符合规定，是否经营过期、失效、淘汰等不合格的医疗器械，从事医疗器械批发企业是否销售给不具有资质的经</w:t>
      </w:r>
      <w:r>
        <w:rPr>
          <w:rFonts w:ascii="仿宋_GB2312" w:hAnsi="仿宋" w:cs="仿宋" w:hint="eastAsia"/>
          <w:szCs w:val="32"/>
        </w:rPr>
        <w:lastRenderedPageBreak/>
        <w:t>营企业、使用单位或个人的行为，是否符合安全生产要求，年度自查开展情况等。</w:t>
      </w:r>
    </w:p>
    <w:p w:rsidR="006A2E7F" w:rsidRDefault="00310B9B" w:rsidP="0022468A">
      <w:pPr>
        <w:widowControl/>
        <w:snapToGrid w:val="0"/>
        <w:spacing w:line="500" w:lineRule="exact"/>
        <w:ind w:firstLineChars="200" w:firstLine="643"/>
        <w:rPr>
          <w:rFonts w:ascii="仿宋_GB2312" w:hAnsi="仿宋" w:cs="仿宋"/>
          <w:szCs w:val="32"/>
        </w:rPr>
      </w:pPr>
      <w:r>
        <w:rPr>
          <w:rFonts w:ascii="仿宋_GB2312" w:hAnsi="华文仿宋" w:cs="仿宋" w:hint="eastAsia"/>
          <w:b/>
          <w:szCs w:val="32"/>
        </w:rPr>
        <w:t>（2）使用环节检查重点：</w:t>
      </w:r>
      <w:r>
        <w:rPr>
          <w:rFonts w:ascii="仿宋_GB2312" w:hAnsi="仿宋" w:cs="仿宋" w:hint="eastAsia"/>
          <w:szCs w:val="32"/>
        </w:rPr>
        <w:t>在人员和制度方面，是否配备与其规模相适应的医疗器械质量管理机构或者质量管理人员，是否建立覆盖质量管理全过程的使用质量管理制度，是否按照医疗器械不良事件监测的有关规定报告医疗器械不良事件并处理。在采购验收环节，是否由指定的部门或者人员统一采购，是否从具有资质的医疗器械生产经营企业购进医疗器械，是否索证索票，是否建立并实施进货查验制度。是否收集医疗器械产品注册证；在储运环节，有特殊储运要求的医疗器械其储运条件是否符合要求，对温度、湿度等环境条件是否监测和记录，冷库等贮存设备是否定期维护检修并记录。在使用环节，使用前是否检查医疗器械的包装及其有效期（特别是一次性无菌医疗器械）。在维护环节，是否建立医疗器械维护维修管理制度，是否按照产品说明书的要求进行检查、检验、校准、保养、维护并记录，对使用期限长的大型医疗器械，是否逐台建立使用档案，记录其使用、维护等情况。</w:t>
      </w:r>
    </w:p>
    <w:p w:rsidR="006A2E7F" w:rsidRDefault="00310B9B" w:rsidP="0022468A">
      <w:pPr>
        <w:snapToGrid w:val="0"/>
        <w:spacing w:line="500" w:lineRule="exact"/>
        <w:ind w:firstLineChars="200" w:firstLine="640"/>
        <w:rPr>
          <w:rFonts w:ascii="楷体_GB2312" w:eastAsia="楷体_GB2312" w:hAnsi="仿宋" w:cs="仿宋"/>
          <w:bCs/>
          <w:szCs w:val="32"/>
        </w:rPr>
      </w:pPr>
      <w:r>
        <w:rPr>
          <w:rFonts w:ascii="楷体_GB2312" w:eastAsia="楷体_GB2312" w:hAnsi="仿宋" w:cs="仿宋" w:hint="eastAsia"/>
          <w:bCs/>
          <w:szCs w:val="32"/>
        </w:rPr>
        <w:t>（二）专项监督检查</w:t>
      </w:r>
    </w:p>
    <w:p w:rsidR="006A2E7F" w:rsidRDefault="00310B9B" w:rsidP="0022468A">
      <w:pPr>
        <w:snapToGrid w:val="0"/>
        <w:spacing w:line="500" w:lineRule="exact"/>
        <w:ind w:firstLineChars="200" w:firstLine="640"/>
        <w:rPr>
          <w:rFonts w:ascii="仿宋_GB2312" w:hAnsi="仿宋" w:cs="仿宋"/>
          <w:color w:val="000000"/>
          <w:szCs w:val="32"/>
        </w:rPr>
      </w:pPr>
      <w:r>
        <w:rPr>
          <w:rFonts w:ascii="仿宋_GB2312" w:hAnsi="仿宋" w:cs="仿宋" w:hint="eastAsia"/>
          <w:szCs w:val="32"/>
        </w:rPr>
        <w:t>根据市局的统一部署，按要求实施。</w:t>
      </w:r>
    </w:p>
    <w:p w:rsidR="006A2E7F" w:rsidRDefault="00310B9B" w:rsidP="0022468A">
      <w:pPr>
        <w:snapToGrid w:val="0"/>
        <w:spacing w:line="500" w:lineRule="exact"/>
        <w:ind w:firstLineChars="200" w:firstLine="640"/>
        <w:rPr>
          <w:rFonts w:ascii="仿宋_GB2312" w:hAnsi="仿宋" w:cs="仿宋"/>
          <w:color w:val="000000"/>
          <w:szCs w:val="32"/>
          <w:shd w:val="clear" w:color="auto" w:fill="FFFFFF"/>
        </w:rPr>
      </w:pPr>
      <w:r>
        <w:rPr>
          <w:rFonts w:ascii="仿宋_GB2312" w:hAnsi="仿宋" w:cs="仿宋" w:hint="eastAsia"/>
          <w:color w:val="000000"/>
          <w:szCs w:val="32"/>
        </w:rPr>
        <w:t>1.</w:t>
      </w:r>
      <w:r>
        <w:rPr>
          <w:rFonts w:ascii="仿宋_GB2312" w:hAnsi="仿宋" w:cs="仿宋" w:hint="eastAsia"/>
          <w:szCs w:val="32"/>
        </w:rPr>
        <w:t>继续进一步开展无菌和植入性（含高值医用耗材）医疗器械监督检查</w:t>
      </w:r>
      <w:r>
        <w:rPr>
          <w:rFonts w:ascii="仿宋_GB2312" w:hAnsi="仿宋" w:cs="仿宋" w:hint="eastAsia"/>
          <w:color w:val="000000"/>
          <w:szCs w:val="32"/>
          <w:shd w:val="clear" w:color="auto" w:fill="FFFFFF"/>
        </w:rPr>
        <w:t>。</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color w:val="000000"/>
          <w:szCs w:val="32"/>
          <w:shd w:val="clear" w:color="auto" w:fill="FFFFFF"/>
        </w:rPr>
        <w:t>2.开展疫情防控医疗器械质量监管</w:t>
      </w:r>
      <w:r>
        <w:rPr>
          <w:rFonts w:ascii="仿宋_GB2312" w:hAnsi="仿宋" w:cs="仿宋" w:hint="eastAsia"/>
          <w:szCs w:val="32"/>
        </w:rPr>
        <w:t>。</w:t>
      </w:r>
    </w:p>
    <w:p w:rsidR="006A2E7F" w:rsidRDefault="00310B9B" w:rsidP="0022468A">
      <w:pPr>
        <w:snapToGrid w:val="0"/>
        <w:spacing w:line="500" w:lineRule="exact"/>
        <w:ind w:firstLineChars="200" w:firstLine="640"/>
        <w:rPr>
          <w:rFonts w:ascii="仿宋_GB2312" w:hAnsi="宋体" w:cs="仿宋_GB2312"/>
          <w:szCs w:val="32"/>
        </w:rPr>
      </w:pPr>
      <w:r>
        <w:rPr>
          <w:rFonts w:ascii="仿宋_GB2312" w:hAnsi="仿宋" w:cs="仿宋" w:hint="eastAsia"/>
          <w:szCs w:val="32"/>
        </w:rPr>
        <w:t>3.</w:t>
      </w:r>
      <w:r>
        <w:rPr>
          <w:rFonts w:ascii="仿宋_GB2312" w:hAnsi="宋体" w:cs="仿宋_GB2312" w:hint="eastAsia"/>
          <w:szCs w:val="32"/>
        </w:rPr>
        <w:t>继续深入开展避孕套、装饰性彩色平光隐形眼镜及角膜接触镜等专项整治工作。</w:t>
      </w:r>
    </w:p>
    <w:p w:rsidR="006A2E7F" w:rsidRDefault="00310B9B" w:rsidP="0022468A">
      <w:pPr>
        <w:snapToGrid w:val="0"/>
        <w:spacing w:line="500" w:lineRule="exact"/>
        <w:ind w:firstLineChars="200" w:firstLine="640"/>
        <w:rPr>
          <w:rFonts w:ascii="仿宋_GB2312" w:hAnsi="仿宋" w:cs="仿宋"/>
          <w:szCs w:val="32"/>
        </w:rPr>
      </w:pPr>
      <w:r>
        <w:rPr>
          <w:rFonts w:ascii="仿宋_GB2312" w:hAnsi="仿宋" w:cs="仿宋" w:hint="eastAsia"/>
          <w:szCs w:val="32"/>
        </w:rPr>
        <w:t>4.对辖区内新办的医疗器械经营企业进行现场核查工作。</w:t>
      </w:r>
    </w:p>
    <w:p w:rsidR="006A2E7F" w:rsidRDefault="00310B9B" w:rsidP="0022468A">
      <w:pPr>
        <w:widowControl/>
        <w:snapToGrid w:val="0"/>
        <w:spacing w:line="500" w:lineRule="exact"/>
        <w:ind w:firstLineChars="200" w:firstLine="640"/>
        <w:rPr>
          <w:rFonts w:ascii="楷体_GB2312" w:eastAsia="楷体_GB2312" w:hAnsi="仿宋" w:cs="仿宋"/>
          <w:bCs/>
          <w:szCs w:val="32"/>
        </w:rPr>
      </w:pPr>
      <w:r>
        <w:rPr>
          <w:rFonts w:ascii="楷体_GB2312" w:eastAsia="楷体_GB2312" w:hAnsi="仿宋" w:cs="仿宋" w:hint="eastAsia"/>
          <w:bCs/>
          <w:szCs w:val="32"/>
        </w:rPr>
        <w:t>（三）飞行检查</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lastRenderedPageBreak/>
        <w:t>飞行检查按《福建省食品药品飞行检查实施办法（试行）》要求开展，有以下情形之一的，可以组织开展飞行检查：投诉举报或者其它来源线索表明、可能存在质量安全风险的；检验发现、存在质量安全风险的；医疗器械不良事件监测提示可能存在质量安全风险的；对申报资料真实性有疑问的涉嫌严重违反法律法规和质量管理规范要求的；有严重不守信记录的；其他需要开展飞行检查的情形。</w:t>
      </w:r>
    </w:p>
    <w:p w:rsidR="006A2E7F" w:rsidRPr="0022468A" w:rsidRDefault="00310B9B" w:rsidP="0022468A">
      <w:pPr>
        <w:widowControl/>
        <w:snapToGrid w:val="0"/>
        <w:spacing w:line="500" w:lineRule="exact"/>
        <w:ind w:firstLineChars="200" w:firstLine="640"/>
        <w:rPr>
          <w:rFonts w:ascii="楷体_GB2312" w:eastAsia="楷体_GB2312" w:hAnsi="仿宋" w:cs="仿宋"/>
          <w:szCs w:val="32"/>
        </w:rPr>
      </w:pPr>
      <w:r w:rsidRPr="0022468A">
        <w:rPr>
          <w:rFonts w:ascii="楷体_GB2312" w:eastAsia="楷体_GB2312" w:hAnsi="仿宋" w:cs="仿宋" w:hint="eastAsia"/>
          <w:szCs w:val="32"/>
        </w:rPr>
        <w:t>（四）有因检查</w:t>
      </w:r>
    </w:p>
    <w:p w:rsidR="006A2E7F" w:rsidRDefault="00310B9B" w:rsidP="0022468A">
      <w:pPr>
        <w:widowControl/>
        <w:snapToGrid w:val="0"/>
        <w:spacing w:line="500" w:lineRule="exact"/>
        <w:ind w:firstLineChars="200" w:firstLine="640"/>
        <w:rPr>
          <w:rFonts w:ascii="仿宋_GB2312" w:hAnsi="仿宋" w:cs="仿宋"/>
          <w:szCs w:val="32"/>
        </w:rPr>
      </w:pPr>
      <w:r>
        <w:rPr>
          <w:rFonts w:ascii="仿宋_GB2312" w:hAnsi="仿宋" w:cs="仿宋" w:hint="eastAsia"/>
          <w:szCs w:val="32"/>
        </w:rPr>
        <w:t>以日常检查、监督抽检、投诉举报、舆情监测等发现的问题及线索为重点，结合各类风险信息和工作需要，进行风险会商，积极开展以飞行检查为主要检查形式的有因检查。</w:t>
      </w:r>
    </w:p>
    <w:p w:rsidR="006A2E7F" w:rsidRDefault="00310B9B" w:rsidP="0022468A">
      <w:pPr>
        <w:widowControl/>
        <w:snapToGrid w:val="0"/>
        <w:spacing w:line="500" w:lineRule="exact"/>
        <w:ind w:firstLineChars="200" w:firstLine="640"/>
        <w:rPr>
          <w:rFonts w:ascii="黑体" w:eastAsia="黑体" w:hAnsi="华文楷体" w:cs="仿宋"/>
          <w:bCs/>
          <w:szCs w:val="32"/>
        </w:rPr>
      </w:pPr>
      <w:r>
        <w:rPr>
          <w:rFonts w:ascii="黑体" w:eastAsia="黑体" w:hAnsi="华文楷体" w:cs="仿宋" w:hint="eastAsia"/>
          <w:bCs/>
          <w:szCs w:val="32"/>
        </w:rPr>
        <w:t>五、检查频次、覆盖率及完成时限</w:t>
      </w:r>
    </w:p>
    <w:p w:rsidR="006A2E7F" w:rsidRDefault="00310B9B" w:rsidP="0022468A">
      <w:pPr>
        <w:snapToGrid w:val="0"/>
        <w:spacing w:line="500" w:lineRule="exact"/>
        <w:ind w:firstLineChars="200" w:firstLine="643"/>
        <w:rPr>
          <w:rFonts w:ascii="仿宋_GB2312"/>
          <w:szCs w:val="32"/>
        </w:rPr>
      </w:pPr>
      <w:r>
        <w:rPr>
          <w:rFonts w:ascii="仿宋_GB2312" w:hAnsi="仿宋" w:cs="仿宋" w:hint="eastAsia"/>
          <w:b/>
          <w:szCs w:val="32"/>
        </w:rPr>
        <w:t>1.经营环节：</w:t>
      </w:r>
      <w:r>
        <w:rPr>
          <w:rFonts w:ascii="仿宋_GB2312" w:hAnsi="仿宋" w:cs="仿宋" w:hint="eastAsia"/>
          <w:szCs w:val="32"/>
        </w:rPr>
        <w:t>辖区内所有的</w:t>
      </w:r>
      <w:r>
        <w:rPr>
          <w:rFonts w:ascii="仿宋_GB2312" w:hint="eastAsia"/>
          <w:szCs w:val="32"/>
        </w:rPr>
        <w:t>医疗器械经营企业每年检查1-2次，完成时限：11月底，专项检查则以专项检查方案要求的时间为准。</w:t>
      </w:r>
    </w:p>
    <w:p w:rsidR="006A2E7F" w:rsidRDefault="00310B9B" w:rsidP="0022468A">
      <w:pPr>
        <w:snapToGrid w:val="0"/>
        <w:spacing w:line="500" w:lineRule="exact"/>
        <w:ind w:firstLineChars="200" w:firstLine="643"/>
        <w:rPr>
          <w:rFonts w:ascii="仿宋_GB2312"/>
          <w:szCs w:val="32"/>
        </w:rPr>
      </w:pPr>
      <w:r>
        <w:rPr>
          <w:rFonts w:ascii="仿宋_GB2312" w:hAnsi="仿宋" w:cs="仿宋" w:hint="eastAsia"/>
          <w:b/>
          <w:szCs w:val="32"/>
        </w:rPr>
        <w:t>2.使用环节：</w:t>
      </w:r>
      <w:r>
        <w:rPr>
          <w:rFonts w:ascii="仿宋_GB2312" w:hint="eastAsia"/>
          <w:szCs w:val="32"/>
        </w:rPr>
        <w:t>对二级(含）以上医疗机构，每年检查不少于一次，其它医疗机构，参照药品使用单位风险等级的检查覆盖率，完成时限：11月底，专项检查则以专项检查方案要求的时间为准。</w:t>
      </w:r>
    </w:p>
    <w:p w:rsidR="006A2E7F" w:rsidRDefault="00310B9B" w:rsidP="0022468A">
      <w:pPr>
        <w:widowControl/>
        <w:snapToGrid w:val="0"/>
        <w:spacing w:line="500" w:lineRule="exact"/>
        <w:ind w:firstLineChars="200" w:firstLine="640"/>
        <w:rPr>
          <w:rFonts w:ascii="黑体" w:eastAsia="黑体" w:hAnsi="华文楷体" w:cs="仿宋"/>
          <w:bCs/>
          <w:szCs w:val="32"/>
        </w:rPr>
      </w:pPr>
      <w:r>
        <w:rPr>
          <w:rFonts w:ascii="黑体" w:eastAsia="黑体" w:hAnsi="华文楷体" w:cs="仿宋" w:hint="eastAsia"/>
          <w:bCs/>
          <w:szCs w:val="32"/>
        </w:rPr>
        <w:t>六、工作要求</w:t>
      </w:r>
    </w:p>
    <w:p w:rsidR="006A2E7F" w:rsidRDefault="00310B9B" w:rsidP="0022468A">
      <w:pPr>
        <w:widowControl/>
        <w:snapToGrid w:val="0"/>
        <w:spacing w:line="500" w:lineRule="exact"/>
        <w:ind w:firstLineChars="200" w:firstLine="640"/>
        <w:rPr>
          <w:rFonts w:ascii="仿宋_GB2312" w:hAnsi="仿宋"/>
          <w:szCs w:val="32"/>
        </w:rPr>
      </w:pPr>
      <w:r w:rsidRPr="0022468A">
        <w:rPr>
          <w:rFonts w:ascii="楷体_GB2312" w:eastAsia="楷体_GB2312" w:hAnsi="仿宋" w:cs="仿宋" w:hint="eastAsia"/>
          <w:szCs w:val="32"/>
        </w:rPr>
        <w:t>（一）明确责任，周密部署。</w:t>
      </w:r>
      <w:r>
        <w:rPr>
          <w:rFonts w:ascii="仿宋_GB2312" w:hAnsi="仿宋" w:cs="仿宋" w:hint="eastAsia"/>
          <w:szCs w:val="32"/>
        </w:rPr>
        <w:t>认真落实监管责任，统筹安排各项监管工作。</w:t>
      </w:r>
      <w:r>
        <w:rPr>
          <w:rFonts w:ascii="仿宋_GB2312" w:hAnsi="仿宋_GB2312" w:hint="eastAsia"/>
          <w:szCs w:val="32"/>
        </w:rPr>
        <w:t>结合辖区监管工作，</w:t>
      </w:r>
      <w:r>
        <w:rPr>
          <w:rFonts w:ascii="仿宋_GB2312" w:hAnsi="仿宋" w:cs="仿宋" w:hint="eastAsia"/>
          <w:szCs w:val="32"/>
        </w:rPr>
        <w:t>明确被检查企业、计划检查时间、计划检查频次、覆盖率、检查重点等内容，</w:t>
      </w:r>
      <w:r>
        <w:rPr>
          <w:rFonts w:ascii="仿宋_GB2312" w:hAnsi="仿宋_GB2312" w:hint="eastAsia"/>
          <w:szCs w:val="32"/>
        </w:rPr>
        <w:t>并于</w:t>
      </w:r>
      <w:r>
        <w:rPr>
          <w:rFonts w:ascii="仿宋_GB2312" w:hAnsi="仿宋" w:hint="eastAsia"/>
          <w:szCs w:val="32"/>
        </w:rPr>
        <w:t>6月20日、12月20日前将检查情况（含日常监督的基本情况、主要措施及经验，检查中发现的主要问题及处理措施、立案情况，综合情况分析等）</w:t>
      </w:r>
      <w:r>
        <w:rPr>
          <w:rFonts w:ascii="仿宋_GB2312" w:hAnsi="仿宋_GB2312" w:hint="eastAsia"/>
          <w:szCs w:val="32"/>
        </w:rPr>
        <w:t>报至局机关药品医疗器械监管股，并由药品医疗器械</w:t>
      </w:r>
      <w:proofErr w:type="gramStart"/>
      <w:r>
        <w:rPr>
          <w:rFonts w:ascii="仿宋_GB2312" w:hAnsi="仿宋_GB2312" w:hint="eastAsia"/>
          <w:szCs w:val="32"/>
        </w:rPr>
        <w:t>监管股</w:t>
      </w:r>
      <w:proofErr w:type="gramEnd"/>
      <w:r>
        <w:rPr>
          <w:rFonts w:ascii="仿宋_GB2312" w:hAnsi="仿宋_GB2312" w:hint="eastAsia"/>
          <w:szCs w:val="32"/>
        </w:rPr>
        <w:t>统一汇总上报市局医疗器械监督管理科。</w:t>
      </w:r>
    </w:p>
    <w:p w:rsidR="006A2E7F" w:rsidRDefault="00310B9B" w:rsidP="0022468A">
      <w:pPr>
        <w:widowControl/>
        <w:snapToGrid w:val="0"/>
        <w:spacing w:line="500" w:lineRule="exact"/>
        <w:ind w:firstLineChars="200" w:firstLine="640"/>
        <w:rPr>
          <w:rFonts w:ascii="仿宋_GB2312" w:hAnsi="仿宋" w:cs="仿宋"/>
          <w:szCs w:val="32"/>
        </w:rPr>
      </w:pPr>
      <w:r w:rsidRPr="0022468A">
        <w:rPr>
          <w:rFonts w:ascii="楷体_GB2312" w:eastAsia="楷体_GB2312" w:hAnsi="仿宋" w:cs="仿宋" w:hint="eastAsia"/>
          <w:szCs w:val="32"/>
        </w:rPr>
        <w:lastRenderedPageBreak/>
        <w:t>（二）强化风险</w:t>
      </w:r>
      <w:proofErr w:type="gramStart"/>
      <w:r w:rsidRPr="0022468A">
        <w:rPr>
          <w:rFonts w:ascii="楷体_GB2312" w:eastAsia="楷体_GB2312" w:hAnsi="仿宋" w:cs="仿宋" w:hint="eastAsia"/>
          <w:szCs w:val="32"/>
        </w:rPr>
        <w:t>研</w:t>
      </w:r>
      <w:proofErr w:type="gramEnd"/>
      <w:r w:rsidRPr="0022468A">
        <w:rPr>
          <w:rFonts w:ascii="楷体_GB2312" w:eastAsia="楷体_GB2312" w:hAnsi="仿宋" w:cs="仿宋" w:hint="eastAsia"/>
          <w:szCs w:val="32"/>
        </w:rPr>
        <w:t>判，创新机制</w:t>
      </w:r>
      <w:r w:rsidRPr="0022468A">
        <w:rPr>
          <w:rFonts w:ascii="楷体_GB2312" w:eastAsia="楷体_GB2312" w:hAnsi="仿宋" w:cs="仿宋" w:hint="eastAsia"/>
          <w:bCs/>
          <w:szCs w:val="32"/>
        </w:rPr>
        <w:t>。</w:t>
      </w:r>
      <w:r>
        <w:rPr>
          <w:rFonts w:ascii="仿宋_GB2312" w:hAnsi="仿宋" w:cs="仿宋" w:hint="eastAsia"/>
          <w:szCs w:val="32"/>
        </w:rPr>
        <w:t>要密切联系检验监测、稽查办案、不良反应监测等工作，积极开展风险分析、风险会商，督促企业排查风险隐患。对检查发现的问题采取有力措施，及时控制风险，对违法违规行为依法依规从严查处，涉嫌犯罪的，应及时移送公安机关。对存在严重安全隐患的，医疗器械因质量问题被多次举报投诉或者媒体曝光的，可对</w:t>
      </w:r>
      <w:proofErr w:type="gramStart"/>
      <w:r>
        <w:rPr>
          <w:rFonts w:ascii="仿宋_GB2312" w:hAnsi="仿宋" w:cs="仿宋" w:hint="eastAsia"/>
          <w:szCs w:val="32"/>
        </w:rPr>
        <w:t>涉械单位</w:t>
      </w:r>
      <w:proofErr w:type="gramEnd"/>
      <w:r>
        <w:rPr>
          <w:rFonts w:ascii="仿宋_GB2312" w:hAnsi="仿宋" w:cs="仿宋" w:hint="eastAsia"/>
          <w:szCs w:val="32"/>
        </w:rPr>
        <w:t>的法定代表人或者负责人进行责任约谈。</w:t>
      </w:r>
    </w:p>
    <w:p w:rsidR="006A2E7F" w:rsidRDefault="00310B9B" w:rsidP="0022468A">
      <w:pPr>
        <w:snapToGrid w:val="0"/>
        <w:spacing w:line="500" w:lineRule="exact"/>
        <w:ind w:firstLineChars="200" w:firstLine="640"/>
        <w:rPr>
          <w:rFonts w:ascii="仿宋_GB2312" w:hAnsi="仿宋"/>
          <w:szCs w:val="32"/>
        </w:rPr>
      </w:pPr>
      <w:r w:rsidRPr="0022468A">
        <w:rPr>
          <w:rFonts w:ascii="楷体_GB2312" w:eastAsia="楷体_GB2312" w:hAnsi="仿宋" w:cs="仿宋" w:hint="eastAsia"/>
          <w:bCs/>
          <w:szCs w:val="32"/>
        </w:rPr>
        <w:t>（三）</w:t>
      </w:r>
      <w:r w:rsidRPr="0022468A">
        <w:rPr>
          <w:rFonts w:ascii="楷体_GB2312" w:eastAsia="楷体_GB2312" w:hAnsi="仿宋" w:hint="eastAsia"/>
          <w:szCs w:val="32"/>
        </w:rPr>
        <w:t>规范检查管理，坚持信息公开。</w:t>
      </w:r>
      <w:r>
        <w:rPr>
          <w:rFonts w:ascii="仿宋_GB2312" w:hAnsi="仿宋" w:hint="eastAsia"/>
          <w:szCs w:val="32"/>
        </w:rPr>
        <w:t>各项检查要符合法定程序，检查工作要依法实施，检查情况应及时</w:t>
      </w:r>
      <w:proofErr w:type="gramStart"/>
      <w:r>
        <w:rPr>
          <w:rFonts w:ascii="仿宋_GB2312" w:hAnsi="仿宋" w:hint="eastAsia"/>
          <w:szCs w:val="32"/>
        </w:rPr>
        <w:t>录入省</w:t>
      </w:r>
      <w:proofErr w:type="gramEnd"/>
      <w:r>
        <w:rPr>
          <w:rFonts w:ascii="仿宋_GB2312" w:hAnsi="仿宋" w:hint="eastAsia"/>
          <w:szCs w:val="32"/>
        </w:rPr>
        <w:t>药品安全信息化共治系统，完善监管资料，健全监管档案。要及时公布检查情况和处置结果，发挥社会和媒体监督作用，形成多方有力震慑。</w:t>
      </w:r>
    </w:p>
    <w:p w:rsidR="006A2E7F" w:rsidRDefault="006A2E7F" w:rsidP="0022468A">
      <w:pPr>
        <w:snapToGrid w:val="0"/>
        <w:spacing w:line="500" w:lineRule="exact"/>
        <w:ind w:firstLineChars="200" w:firstLine="640"/>
        <w:rPr>
          <w:rFonts w:ascii="仿宋_GB2312" w:hAnsi="仿宋"/>
          <w:szCs w:val="32"/>
        </w:rPr>
      </w:pPr>
    </w:p>
    <w:p w:rsidR="006A2E7F" w:rsidRDefault="00310B9B" w:rsidP="0022468A">
      <w:pPr>
        <w:snapToGrid w:val="0"/>
        <w:spacing w:line="500" w:lineRule="exact"/>
        <w:ind w:firstLineChars="200" w:firstLine="640"/>
        <w:rPr>
          <w:rFonts w:ascii="仿宋_GB2312" w:hAnsi="仿宋"/>
          <w:szCs w:val="32"/>
        </w:rPr>
      </w:pPr>
      <w:r>
        <w:rPr>
          <w:rFonts w:ascii="仿宋_GB2312" w:hAnsi="仿宋" w:hint="eastAsia"/>
          <w:szCs w:val="32"/>
        </w:rPr>
        <w:t>附件：1.医疗器械经营企业监督检查要点</w:t>
      </w:r>
    </w:p>
    <w:p w:rsidR="006A2E7F" w:rsidRDefault="00310B9B" w:rsidP="0022468A">
      <w:pPr>
        <w:snapToGrid w:val="0"/>
        <w:spacing w:line="500" w:lineRule="exact"/>
        <w:ind w:firstLineChars="494" w:firstLine="1581"/>
        <w:rPr>
          <w:rFonts w:ascii="仿宋_GB2312" w:hAnsi="仿宋"/>
          <w:szCs w:val="32"/>
        </w:rPr>
      </w:pPr>
      <w:r>
        <w:rPr>
          <w:rFonts w:ascii="仿宋_GB2312" w:hAnsi="仿宋" w:hint="eastAsia"/>
          <w:szCs w:val="32"/>
        </w:rPr>
        <w:t>2.医疗器械使用质量监督检查要点</w:t>
      </w:r>
    </w:p>
    <w:p w:rsidR="006A2E7F" w:rsidRPr="0022468A" w:rsidRDefault="00310B9B" w:rsidP="0022468A">
      <w:pPr>
        <w:widowControl/>
        <w:snapToGrid w:val="0"/>
        <w:spacing w:line="500" w:lineRule="exact"/>
        <w:ind w:firstLineChars="200" w:firstLine="640"/>
        <w:rPr>
          <w:rFonts w:ascii="仿宋_GB2312"/>
          <w:kern w:val="0"/>
          <w:szCs w:val="32"/>
        </w:rPr>
        <w:sectPr w:rsidR="006A2E7F" w:rsidRPr="0022468A">
          <w:footerReference w:type="default" r:id="rId12"/>
          <w:pgSz w:w="11907" w:h="16840"/>
          <w:pgMar w:top="1701" w:right="1418" w:bottom="1701" w:left="1418" w:header="851" w:footer="1588" w:gutter="0"/>
          <w:pgNumType w:start="1"/>
          <w:cols w:space="720"/>
          <w:docGrid w:linePitch="579" w:charSpace="-842"/>
        </w:sectPr>
      </w:pPr>
      <w:r>
        <w:rPr>
          <w:rFonts w:ascii="仿宋_GB2312" w:hint="eastAsia"/>
          <w:kern w:val="0"/>
          <w:szCs w:val="32"/>
        </w:rPr>
        <w:t xml:space="preserve">      3.医疗器械经营使用重点单位名单</w:t>
      </w:r>
    </w:p>
    <w:p w:rsidR="006A2E7F" w:rsidRPr="0022468A" w:rsidRDefault="00310B9B">
      <w:pPr>
        <w:spacing w:line="540" w:lineRule="exact"/>
        <w:rPr>
          <w:rFonts w:ascii="黑体" w:eastAsia="黑体" w:hAnsi="仿宋" w:cs="仿宋"/>
        </w:rPr>
      </w:pPr>
      <w:r w:rsidRPr="0022468A">
        <w:rPr>
          <w:rFonts w:ascii="黑体" w:eastAsia="黑体" w:hAnsi="仿宋" w:cs="仿宋" w:hint="eastAsia"/>
        </w:rPr>
        <w:lastRenderedPageBreak/>
        <w:t>附件1</w:t>
      </w:r>
    </w:p>
    <w:p w:rsidR="006A2E7F" w:rsidRPr="0022468A" w:rsidRDefault="00310B9B">
      <w:pPr>
        <w:widowControl/>
        <w:shd w:val="clear" w:color="auto" w:fill="FFFFFF"/>
        <w:spacing w:line="428" w:lineRule="atLeast"/>
        <w:jc w:val="center"/>
        <w:rPr>
          <w:rFonts w:ascii="方正小标宋简体" w:eastAsia="方正小标宋简体" w:hAnsi="仿宋" w:cs="仿宋"/>
          <w:color w:val="000000"/>
          <w:kern w:val="0"/>
          <w:sz w:val="30"/>
          <w:szCs w:val="30"/>
        </w:rPr>
      </w:pPr>
      <w:r w:rsidRPr="0022468A">
        <w:rPr>
          <w:rFonts w:ascii="方正小标宋简体" w:eastAsia="方正小标宋简体" w:hAnsi="仿宋" w:cs="仿宋" w:hint="eastAsia"/>
          <w:color w:val="000000"/>
          <w:kern w:val="0"/>
          <w:sz w:val="30"/>
          <w:szCs w:val="30"/>
        </w:rPr>
        <w:t>医疗器械经营企业监督检查要点</w:t>
      </w:r>
    </w:p>
    <w:tbl>
      <w:tblPr>
        <w:tblW w:w="0" w:type="auto"/>
        <w:jc w:val="center"/>
        <w:tblLayout w:type="fixed"/>
        <w:tblLook w:val="04A0"/>
      </w:tblPr>
      <w:tblGrid>
        <w:gridCol w:w="710"/>
        <w:gridCol w:w="7440"/>
        <w:gridCol w:w="720"/>
      </w:tblGrid>
      <w:tr w:rsidR="006A2E7F">
        <w:trPr>
          <w:trHeight w:val="577"/>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序号</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检查要点</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备注</w:t>
            </w:r>
          </w:p>
        </w:tc>
      </w:tr>
      <w:tr w:rsidR="006A2E7F">
        <w:trPr>
          <w:trHeight w:val="37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是否未经许可经营第三类医疗器械；是否未按规定备案经营第二类医疗器械；是否未按规定办理网络销售备案。</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37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是否经营未取得医疗器械注册证的第二类、第三类医疗器械。</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8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3</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许可证书是否在有效期内，经营范围、经营类别是否与实际一致。</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8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4</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是否伪造、变造、买卖、出租、出借医疗器械经营许可证、备案凭证。</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37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5</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是否擅自变更经营场所或者库房地址、扩大经营范围或者擅自设立库房。</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75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6</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是否未按规定办理许可事项和登记事项变更；相关备案情况发生变化时是否按规定办理变更。</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3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7</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是否未依照规定建立并执行医疗器械进货查验记录制度。</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1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8</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是否从不具有资质的生产、经营企业购进医疗器械。</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75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9</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企业在采购前是否审核供货者的合法资格、所购入医疗器械的合法性并获取加盖供货者公章的相关证明文件或复印件。</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70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10</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企业采购记录是否列明医疗器械的名称、规格（型号）、注册证号或备案凭证号、单位、数量、单价、金额、供货者、购货日期等。</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452"/>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11</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验收人员是否对医疗器械的外观、包装、标签以及合格证明文件等进行检查、核对，并做好验收记录。</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599"/>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12</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进货查验记录和销售记录是否保存至医疗器械有效期后2年；无有效期的，不得少于5年。植入类医疗器械进货查验记录和销售记录是否永久保存。</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75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13</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从事第二类、第三类医疗器械批发业务以及第三类医疗器械零售业务的经营企业是否未依照规定建立并执行销售记录制度。</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169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14</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108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15</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从事医疗器械批发业务的企业，是否将医疗器械批发销售给合法的购货者，销售前应当对购货者的证明文件、经营范围进行核实，建立购货者档案，保证医疗器械销售流向真实、合法。</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344"/>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16</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从事医疗器械批发业务的企业，销售记录是否包括购货者的名称、经营许可证号（或者备案凭证编号）、经营地址、联系方式。</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46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lastRenderedPageBreak/>
              <w:t>17</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是否派出销售人员销售医疗器械，未按要求提供授权书。</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73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18</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企业是否具有与经营范围和经营规模相适应、独立的经营场所和库房，经营场所和库房的面积是否满足经营要求。</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75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19</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库房的选址、设计、布局、建造、改造和维护是否符合医疗器械贮存的要求，能防止医疗器械的混淆、差错或被污损，并具有符合医疗器械产品特性要求的贮存设施、设备。</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47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20</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是否未按照医疗器械说明书和标签标示要求运输、贮存医疗器械。</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452"/>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21</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对有特殊温湿度贮存要求的医疗器械，是否配备有效调控及监测温湿度的设备或者仪器。</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75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22</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企业委托其他机构运输医疗器械，应当对承运</w:t>
            </w:r>
            <w:proofErr w:type="gramStart"/>
            <w:r>
              <w:rPr>
                <w:rFonts w:ascii="仿宋_GB2312" w:hAnsi="仿宋_GB2312" w:cs="仿宋_GB2312" w:hint="eastAsia"/>
                <w:color w:val="000000"/>
                <w:kern w:val="0"/>
                <w:sz w:val="24"/>
              </w:rPr>
              <w:t>方运输</w:t>
            </w:r>
            <w:proofErr w:type="gramEnd"/>
            <w:r>
              <w:rPr>
                <w:rFonts w:ascii="仿宋_GB2312" w:hAnsi="仿宋_GB2312" w:cs="仿宋_GB2312" w:hint="eastAsia"/>
                <w:color w:val="000000"/>
                <w:kern w:val="0"/>
                <w:sz w:val="24"/>
              </w:rPr>
              <w:t>医疗器械的质量保障能力进行考核评估，明确运输过程中的质量责任，确保运输过程中的质量安全。</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284"/>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23</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是否经营不符合强制性标准或不符合经注册或备案的产品技术要求的医疗器械。</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4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24</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是否经营无合格证明文件、过期、失效、淘汰的医疗器械。</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7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25</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是否经营说明书、标签不符合规定的医疗器械。</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69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26</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企业是否依据《医疗器械经营质量管理规范》建立覆盖医疗器械经营全过程的质量管理制度，并保存相关记录或者档案。</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105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27</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企业质量负责人是否变更，变更后的质量负责人资质是否相关要求。质量负责人是否负责医疗器械质量管理工作，独立履行职责，在企业内部对医疗器械质量管理具有裁决权，承担相应的质量管理责任。</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475"/>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28</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企业质量管理机构或者质量管理人员是否全面履行职责。</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362"/>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29</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企业法定代表人（负责人）、质量管理人员是否有相关法律法规禁止从业的情形。</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158"/>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30</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第三类医疗器械经营企业是否具有符合医疗器械经营质量管理要求的计算机信息管理系统，保证经营的产品可追溯。</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134"/>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31</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第三类医疗器械经营企业是否建立质量管理自查制度，是否于每年年底前向所在地负责医疗器械监督管理的部门提交年度自查报告。</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434"/>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32</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经营条件发生变化，不再符合医疗器械经营质量管理规范要求，是否未按照规定进行整改。</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487"/>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33</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网络销售企业是否按要求在主页面展示企业经营许可证或备案凭证；是否按要求在产品页面展示该产品的注册证或备案凭证。</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523"/>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34</w:t>
            </w:r>
          </w:p>
        </w:tc>
        <w:tc>
          <w:tcPr>
            <w:tcW w:w="744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医疗器械批发企业是否存在通过网络将医疗器械销售给不具有资质的医疗器械经营企业或使用单位行为；零售企业是否存在通过网络将说明书中未标注安全使用特别说明的医疗器械销售给消费者个人行为。</w:t>
            </w:r>
          </w:p>
        </w:tc>
        <w:tc>
          <w:tcPr>
            <w:tcW w:w="72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bl>
    <w:p w:rsidR="006A2E7F" w:rsidRDefault="006A2E7F">
      <w:pPr>
        <w:spacing w:line="540" w:lineRule="exact"/>
        <w:rPr>
          <w:rFonts w:ascii="仿宋_GB2312" w:hAnsi="仿宋_GB2312" w:cs="仿宋_GB2312"/>
          <w:color w:val="000000"/>
          <w:kern w:val="0"/>
        </w:rPr>
      </w:pPr>
    </w:p>
    <w:p w:rsidR="006A2E7F" w:rsidRDefault="006A2E7F">
      <w:pPr>
        <w:spacing w:line="540" w:lineRule="exact"/>
        <w:rPr>
          <w:rFonts w:ascii="仿宋_GB2312" w:hAnsi="仿宋_GB2312" w:cs="仿宋_GB2312"/>
          <w:color w:val="000000"/>
          <w:kern w:val="0"/>
        </w:rPr>
      </w:pPr>
    </w:p>
    <w:p w:rsidR="006A2E7F" w:rsidRPr="0022468A" w:rsidRDefault="00310B9B">
      <w:pPr>
        <w:spacing w:line="540" w:lineRule="exact"/>
        <w:rPr>
          <w:rFonts w:ascii="黑体" w:eastAsia="黑体" w:hAnsi="仿宋_GB2312" w:cs="仿宋_GB2312"/>
          <w:color w:val="000000"/>
          <w:kern w:val="0"/>
        </w:rPr>
      </w:pPr>
      <w:r w:rsidRPr="0022468A">
        <w:rPr>
          <w:rFonts w:ascii="黑体" w:eastAsia="黑体" w:hAnsi="仿宋_GB2312" w:cs="仿宋_GB2312" w:hint="eastAsia"/>
          <w:color w:val="000000"/>
          <w:kern w:val="0"/>
        </w:rPr>
        <w:lastRenderedPageBreak/>
        <w:t>附件2</w:t>
      </w:r>
    </w:p>
    <w:p w:rsidR="006A2E7F" w:rsidRPr="0022468A" w:rsidRDefault="00310B9B">
      <w:pPr>
        <w:spacing w:line="540" w:lineRule="exact"/>
        <w:jc w:val="center"/>
        <w:rPr>
          <w:rFonts w:ascii="方正小标宋简体" w:eastAsia="方正小标宋简体" w:hAnsi="仿宋_GB2312" w:cs="仿宋_GB2312"/>
          <w:color w:val="000000"/>
          <w:kern w:val="0"/>
          <w:sz w:val="28"/>
          <w:szCs w:val="28"/>
        </w:rPr>
      </w:pPr>
      <w:r w:rsidRPr="0022468A">
        <w:rPr>
          <w:rFonts w:ascii="方正小标宋简体" w:eastAsia="方正小标宋简体" w:hAnsi="仿宋_GB2312" w:cs="仿宋_GB2312" w:hint="eastAsia"/>
          <w:color w:val="000000"/>
          <w:kern w:val="0"/>
          <w:sz w:val="30"/>
          <w:szCs w:val="30"/>
        </w:rPr>
        <w:t>医疗器械使用质量监督检查要点</w:t>
      </w:r>
    </w:p>
    <w:tbl>
      <w:tblPr>
        <w:tblW w:w="0" w:type="auto"/>
        <w:jc w:val="center"/>
        <w:tblLayout w:type="fixed"/>
        <w:tblLook w:val="04A0"/>
      </w:tblPr>
      <w:tblGrid>
        <w:gridCol w:w="745"/>
        <w:gridCol w:w="7290"/>
        <w:gridCol w:w="744"/>
      </w:tblGrid>
      <w:tr w:rsidR="006A2E7F">
        <w:trPr>
          <w:trHeight w:val="551"/>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序号</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检查要点</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备注</w:t>
            </w:r>
          </w:p>
        </w:tc>
      </w:tr>
      <w:tr w:rsidR="006A2E7F">
        <w:trPr>
          <w:trHeight w:val="70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医疗器械使用单位是否配备与其规模相适应的医疗器械质量管理机构或者质量管理人员。</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82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2</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医疗器械质量管理机构或者质量管理人员是否承担本单位使用医疗器械的质量管理责任。</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70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bookmarkStart w:id="0" w:name="RANGE!A9"/>
            <w:r>
              <w:rPr>
                <w:rFonts w:ascii="仿宋_GB2312" w:hAnsi="仿宋_GB2312" w:cs="仿宋_GB2312" w:hint="eastAsia"/>
                <w:color w:val="000000"/>
                <w:kern w:val="0"/>
                <w:sz w:val="24"/>
              </w:rPr>
              <w:t>3</w:t>
            </w:r>
            <w:bookmarkEnd w:id="0"/>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医疗器械使用单位是否建立覆盖质量管理全过程的使用质量管理制度。</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81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4</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医疗器械使用单位发现所使用的医疗器械发生不良事件或者可疑不良事件的，是否按照医疗器械不良事件监测的有关规定报告并处理。</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889"/>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5</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医疗器械使用单位是否对医疗器械采购实行统一管理，由其指定的部门或者人员统一采购医疗器械，其他部门或者人员不得自行采购。</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927"/>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6</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74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7</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真实、完整、准确地记录进货查验情况。进货查验记录是否保存至医疗器械规定使用期限届满后2年或者使用终止后2年。大型医疗器械进货查验记录是否保存至医疗器械规定使用期限届满后5年或者使用终止后5年；植入性医疗器械进货查验记录是否永久保存。</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92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8</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医疗器械使用单位是否妥善保存购入第三类医疗器械的原始资料，确保信息具有可追溯性。</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51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9</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贮存医疗器械的场所、设施及条件是否与医疗器械品种、数量相适应，符合产品说明书、标签标示的要求及使用安全、有效的需要；对温度、湿度等环境条件有特殊要求的，是否监测和记录贮存区域的温度、湿度等数据。</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90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10</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医疗器械使用单位应当按照贮存条件、医疗器械有效期限等要求对贮存的医疗器械进行定期检查并记录。</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93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11</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医疗器械使用单位不得购进和使用未依法注册或者备案、无合格证明文件以及过期、失效、淘汰的医疗器械。</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70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lastRenderedPageBreak/>
              <w:t>12</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229"/>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13</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医疗器械使用单位对植入和介入类医疗器械是否建立使用记录，植入性医疗器械使用记录永久保存，相关资料是否纳入信息化管理系统，确保信息可追溯。</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39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14</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是否建立医疗器械维护维修管理制度。对需要定期检查、检验、校准、保养、维护的医疗器械，是否按照产品说明书的要求进行检查、检验、校准、保养、维护并记录，及时进行分析、评估，确保医疗器械处于良好状态。</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050"/>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15</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对使用期限长的大型医疗器械，是否逐台建立使用档案，记录其使用、维护等情况。记录保存期限是否符合不得少于医疗器械规定使用期限届满后5年或者使用终止后5年的要求。</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74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16</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由医疗器械生产经营企业或者维修服务机构对医疗器械进行维护维修的，是否在合同中约定明确的质量要求、维修要求等相关事项，医疗器械使用单位是否在每次维护维修后索取并保存相关记录；医疗器械使用单位自行对医疗器械进行维护维修的，是否加强对从事医疗器械维护维修的技术人员的培训考核，并建立培训档案。</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p>
        </w:tc>
      </w:tr>
      <w:tr w:rsidR="006A2E7F">
        <w:trPr>
          <w:trHeight w:val="1050"/>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17</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医疗器械使用单位发现使用的医疗器械存在安全隐患的，是否立即停止使用，通知检修；经</w:t>
            </w:r>
            <w:proofErr w:type="gramStart"/>
            <w:r>
              <w:rPr>
                <w:rFonts w:ascii="仿宋_GB2312" w:hAnsi="仿宋_GB2312" w:cs="仿宋_GB2312" w:hint="eastAsia"/>
                <w:color w:val="000000"/>
                <w:kern w:val="0"/>
                <w:sz w:val="24"/>
              </w:rPr>
              <w:t>检修仍</w:t>
            </w:r>
            <w:proofErr w:type="gramEnd"/>
            <w:r>
              <w:rPr>
                <w:rFonts w:ascii="仿宋_GB2312" w:hAnsi="仿宋_GB2312" w:cs="仿宋_GB2312" w:hint="eastAsia"/>
                <w:color w:val="000000"/>
                <w:kern w:val="0"/>
                <w:sz w:val="24"/>
              </w:rPr>
              <w:t>不能达到使用安全标准的，是否停止使用，并按照有关规定处置。</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2089"/>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18</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之间转让在用医疗器械，转让方是否确保所转让的医疗器械安全、有效，并提供产品合法证明文件。转让双方是否签订协议，移交产品说明书、使用和维修记录档案复印件等资料，并经有资质的检验机构检验合格后方可转让。受让方是否进行查验，符合要求后使用。是否转让未依法注册或者备案、无合格证明文件或者检验不合格，以及过期、失效、淘汰的医疗器械。</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r w:rsidR="006A2E7F">
        <w:trPr>
          <w:trHeight w:val="175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19</w:t>
            </w:r>
          </w:p>
        </w:tc>
        <w:tc>
          <w:tcPr>
            <w:tcW w:w="7290" w:type="dxa"/>
            <w:tcBorders>
              <w:top w:val="single" w:sz="4" w:space="0" w:color="auto"/>
              <w:left w:val="single" w:sz="4" w:space="0" w:color="auto"/>
              <w:bottom w:val="single" w:sz="4" w:space="0" w:color="auto"/>
              <w:right w:val="single" w:sz="4" w:space="0" w:color="auto"/>
            </w:tcBorders>
            <w:noWrap/>
            <w:vAlign w:val="center"/>
          </w:tcPr>
          <w:p w:rsidR="006A2E7F" w:rsidRDefault="00310B9B">
            <w:pPr>
              <w:widowControl/>
              <w:spacing w:line="320" w:lineRule="exact"/>
              <w:jc w:val="left"/>
              <w:rPr>
                <w:rFonts w:ascii="仿宋_GB2312" w:hAnsi="仿宋_GB2312" w:cs="仿宋_GB2312"/>
                <w:color w:val="000000"/>
                <w:kern w:val="0"/>
                <w:sz w:val="24"/>
              </w:rPr>
            </w:pPr>
            <w:r>
              <w:rPr>
                <w:rFonts w:ascii="仿宋_GB2312" w:hAnsi="仿宋_GB2312" w:cs="仿宋_GB2312" w:hint="eastAsia"/>
                <w:color w:val="000000"/>
                <w:kern w:val="0"/>
                <w:sz w:val="24"/>
              </w:rPr>
              <w:t>医疗器械使用单位接受医疗器械生产经营企业或者其他机构、个人捐赠医疗器械的，捐赠方是否提供医疗器械的相关合法证明文件，受赠方是否进行查验，符合要求后使用。是否捐赠未依法注册或者备案、无合格证明文件或者检验不合格，以及过期、失效、淘汰的医疗器械。</w:t>
            </w:r>
          </w:p>
        </w:tc>
        <w:tc>
          <w:tcPr>
            <w:tcW w:w="744" w:type="dxa"/>
            <w:tcBorders>
              <w:top w:val="single" w:sz="4" w:space="0" w:color="auto"/>
              <w:left w:val="single" w:sz="4" w:space="0" w:color="auto"/>
              <w:bottom w:val="single" w:sz="4" w:space="0" w:color="auto"/>
              <w:right w:val="single" w:sz="4" w:space="0" w:color="auto"/>
            </w:tcBorders>
            <w:noWrap/>
            <w:vAlign w:val="center"/>
          </w:tcPr>
          <w:p w:rsidR="006A2E7F" w:rsidRDefault="006A2E7F">
            <w:pPr>
              <w:widowControl/>
              <w:spacing w:line="320" w:lineRule="exact"/>
              <w:jc w:val="left"/>
              <w:rPr>
                <w:rFonts w:ascii="仿宋_GB2312" w:hAnsi="仿宋_GB2312" w:cs="仿宋_GB2312"/>
                <w:color w:val="000000"/>
                <w:kern w:val="0"/>
                <w:sz w:val="24"/>
              </w:rPr>
            </w:pPr>
          </w:p>
        </w:tc>
      </w:tr>
    </w:tbl>
    <w:p w:rsidR="0022468A" w:rsidRDefault="0022468A" w:rsidP="0022468A">
      <w:pPr>
        <w:pStyle w:val="2"/>
        <w:ind w:leftChars="0" w:left="0" w:firstLineChars="0" w:firstLine="0"/>
      </w:pPr>
    </w:p>
    <w:p w:rsidR="0022468A" w:rsidRDefault="0022468A" w:rsidP="0022468A">
      <w:pPr>
        <w:pStyle w:val="2"/>
        <w:ind w:leftChars="0" w:left="0" w:firstLineChars="0" w:firstLine="0"/>
      </w:pPr>
    </w:p>
    <w:p w:rsidR="0022468A" w:rsidRDefault="0022468A" w:rsidP="0022468A">
      <w:pPr>
        <w:pStyle w:val="2"/>
        <w:ind w:leftChars="0" w:left="0" w:firstLineChars="0" w:firstLine="0"/>
      </w:pPr>
    </w:p>
    <w:p w:rsidR="0022468A" w:rsidRPr="0022468A" w:rsidRDefault="0022468A" w:rsidP="0022468A">
      <w:pPr>
        <w:pStyle w:val="2"/>
        <w:ind w:leftChars="0" w:left="0" w:firstLineChars="0" w:firstLine="0"/>
      </w:pPr>
    </w:p>
    <w:p w:rsidR="006A2E7F" w:rsidRDefault="00310B9B">
      <w:pPr>
        <w:widowControl/>
        <w:jc w:val="left"/>
        <w:rPr>
          <w:rFonts w:eastAsia="黑体"/>
          <w:kern w:val="0"/>
          <w:sz w:val="30"/>
          <w:szCs w:val="30"/>
        </w:rPr>
      </w:pPr>
      <w:r>
        <w:rPr>
          <w:rFonts w:ascii="黑体" w:eastAsia="黑体" w:hint="eastAsia"/>
          <w:kern w:val="0"/>
          <w:szCs w:val="32"/>
        </w:rPr>
        <w:lastRenderedPageBreak/>
        <w:t>附件3</w:t>
      </w:r>
    </w:p>
    <w:p w:rsidR="006A2E7F" w:rsidRPr="0022468A" w:rsidRDefault="00310B9B">
      <w:pPr>
        <w:widowControl/>
        <w:jc w:val="center"/>
        <w:rPr>
          <w:rFonts w:ascii="方正小标宋简体" w:eastAsia="方正小标宋简体"/>
          <w:kern w:val="0"/>
          <w:sz w:val="30"/>
          <w:szCs w:val="30"/>
        </w:rPr>
      </w:pPr>
      <w:r w:rsidRPr="0022468A">
        <w:rPr>
          <w:rFonts w:ascii="方正小标宋简体" w:eastAsia="方正小标宋简体" w:hint="eastAsia"/>
          <w:kern w:val="0"/>
          <w:sz w:val="30"/>
          <w:szCs w:val="30"/>
        </w:rPr>
        <w:t>医疗器械经营使用重点单位名单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900"/>
        <w:gridCol w:w="3304"/>
        <w:gridCol w:w="2330"/>
        <w:gridCol w:w="1519"/>
      </w:tblGrid>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序号</w:t>
            </w:r>
          </w:p>
        </w:tc>
        <w:tc>
          <w:tcPr>
            <w:tcW w:w="900"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环节</w:t>
            </w:r>
          </w:p>
        </w:tc>
        <w:tc>
          <w:tcPr>
            <w:tcW w:w="3304"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名称</w:t>
            </w:r>
          </w:p>
        </w:tc>
        <w:tc>
          <w:tcPr>
            <w:tcW w:w="2330"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检查重点</w:t>
            </w:r>
          </w:p>
        </w:tc>
        <w:tc>
          <w:tcPr>
            <w:tcW w:w="1519"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检查频次</w:t>
            </w: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w:t>
            </w:r>
          </w:p>
        </w:tc>
        <w:tc>
          <w:tcPr>
            <w:tcW w:w="900" w:type="dxa"/>
            <w:vMerge w:val="restart"/>
            <w:noWrap/>
          </w:tcPr>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经</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营</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环</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节</w:t>
            </w: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福建振弘医疗科技有限公司</w:t>
            </w:r>
          </w:p>
        </w:tc>
        <w:tc>
          <w:tcPr>
            <w:tcW w:w="2330" w:type="dxa"/>
            <w:noWrap/>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1</w:t>
            </w:r>
            <w:r w:rsidR="0022468A">
              <w:rPr>
                <w:rFonts w:ascii="仿宋_GB2312" w:hint="eastAsia"/>
                <w:kern w:val="0"/>
                <w:sz w:val="24"/>
              </w:rPr>
              <w:t>.</w:t>
            </w:r>
            <w:r w:rsidRPr="0022468A">
              <w:rPr>
                <w:rFonts w:ascii="仿宋_GB2312" w:hint="eastAsia"/>
                <w:kern w:val="0"/>
                <w:sz w:val="24"/>
              </w:rPr>
              <w:t>实施《规范》情况</w:t>
            </w:r>
          </w:p>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2</w:t>
            </w:r>
            <w:r w:rsidR="0022468A">
              <w:rPr>
                <w:rFonts w:ascii="仿宋_GB2312" w:hint="eastAsia"/>
                <w:kern w:val="0"/>
                <w:sz w:val="24"/>
              </w:rPr>
              <w:t>.</w:t>
            </w:r>
            <w:r w:rsidRPr="0022468A">
              <w:rPr>
                <w:rFonts w:ascii="仿宋_GB2312" w:hint="eastAsia"/>
                <w:kern w:val="0"/>
                <w:sz w:val="24"/>
              </w:rPr>
              <w:t>无菌、植入、体外诊断试剂等</w:t>
            </w:r>
          </w:p>
        </w:tc>
        <w:tc>
          <w:tcPr>
            <w:tcW w:w="1519" w:type="dxa"/>
            <w:vMerge w:val="restart"/>
            <w:noWrap/>
          </w:tcPr>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1-2次/年</w:t>
            </w: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w:t>
            </w:r>
            <w:proofErr w:type="gramStart"/>
            <w:r w:rsidRPr="0022468A">
              <w:rPr>
                <w:rFonts w:ascii="仿宋_GB2312" w:hAnsi="Arial" w:cs="Arial" w:hint="eastAsia"/>
                <w:sz w:val="24"/>
              </w:rPr>
              <w:t>浩程医疗</w:t>
            </w:r>
            <w:proofErr w:type="gramEnd"/>
            <w:r w:rsidRPr="0022468A">
              <w:rPr>
                <w:rFonts w:ascii="仿宋_GB2312" w:hAnsi="Arial" w:cs="Arial" w:hint="eastAsia"/>
                <w:sz w:val="24"/>
              </w:rPr>
              <w:t>科技有限公司</w:t>
            </w:r>
          </w:p>
        </w:tc>
        <w:tc>
          <w:tcPr>
            <w:tcW w:w="2330" w:type="dxa"/>
            <w:vMerge w:val="restart"/>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1</w:t>
            </w:r>
            <w:r w:rsidR="0022468A">
              <w:rPr>
                <w:rFonts w:ascii="仿宋_GB2312" w:hint="eastAsia"/>
                <w:kern w:val="0"/>
                <w:sz w:val="24"/>
              </w:rPr>
              <w:t>.</w:t>
            </w:r>
            <w:r w:rsidRPr="0022468A">
              <w:rPr>
                <w:rFonts w:ascii="仿宋_GB2312" w:hint="eastAsia"/>
                <w:kern w:val="0"/>
                <w:sz w:val="24"/>
              </w:rPr>
              <w:t>实施《规范》情况</w:t>
            </w:r>
          </w:p>
          <w:p w:rsidR="006A2E7F" w:rsidRPr="0022468A" w:rsidRDefault="00310B9B" w:rsidP="0022468A">
            <w:pPr>
              <w:snapToGrid w:val="0"/>
              <w:spacing w:line="240" w:lineRule="atLeast"/>
              <w:rPr>
                <w:rFonts w:ascii="仿宋_GB2312"/>
                <w:kern w:val="0"/>
                <w:sz w:val="24"/>
              </w:rPr>
            </w:pPr>
            <w:r w:rsidRPr="0022468A">
              <w:rPr>
                <w:rFonts w:ascii="仿宋_GB2312" w:hint="eastAsia"/>
                <w:kern w:val="0"/>
                <w:sz w:val="24"/>
              </w:rPr>
              <w:t>2</w:t>
            </w:r>
            <w:r w:rsidR="0022468A">
              <w:rPr>
                <w:rFonts w:ascii="仿宋_GB2312" w:hint="eastAsia"/>
                <w:kern w:val="0"/>
                <w:sz w:val="24"/>
              </w:rPr>
              <w:t>.</w:t>
            </w:r>
            <w:r w:rsidRPr="0022468A">
              <w:rPr>
                <w:rFonts w:ascii="仿宋_GB2312" w:hint="eastAsia"/>
                <w:kern w:val="0"/>
                <w:sz w:val="24"/>
              </w:rPr>
              <w:t>无菌、植入等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福建南方制药股份有限公司</w:t>
            </w:r>
          </w:p>
        </w:tc>
        <w:tc>
          <w:tcPr>
            <w:tcW w:w="2330" w:type="dxa"/>
            <w:vMerge/>
            <w:noWrap/>
          </w:tcPr>
          <w:p w:rsidR="006A2E7F" w:rsidRPr="0022468A" w:rsidRDefault="006A2E7F" w:rsidP="0022468A">
            <w:pPr>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w:t>
            </w:r>
            <w:proofErr w:type="gramStart"/>
            <w:r w:rsidRPr="0022468A">
              <w:rPr>
                <w:rFonts w:ascii="仿宋_GB2312" w:hAnsi="Arial" w:cs="Arial" w:hint="eastAsia"/>
                <w:sz w:val="24"/>
              </w:rPr>
              <w:t>县闽康诚医疗</w:t>
            </w:r>
            <w:proofErr w:type="gramEnd"/>
            <w:r w:rsidRPr="0022468A">
              <w:rPr>
                <w:rFonts w:ascii="仿宋_GB2312" w:hAnsi="Arial" w:cs="Arial" w:hint="eastAsia"/>
                <w:sz w:val="24"/>
              </w:rPr>
              <w:t>器械有限公司</w:t>
            </w:r>
          </w:p>
        </w:tc>
        <w:tc>
          <w:tcPr>
            <w:tcW w:w="2330" w:type="dxa"/>
            <w:vMerge/>
            <w:noWrap/>
          </w:tcPr>
          <w:p w:rsidR="006A2E7F" w:rsidRPr="0022468A" w:rsidRDefault="006A2E7F" w:rsidP="0022468A">
            <w:pPr>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5</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明溪高</w:t>
            </w:r>
            <w:proofErr w:type="gramStart"/>
            <w:r w:rsidRPr="0022468A">
              <w:rPr>
                <w:rFonts w:ascii="仿宋_GB2312" w:hAnsi="Arial" w:cs="Arial" w:hint="eastAsia"/>
                <w:sz w:val="24"/>
              </w:rPr>
              <w:t>品医疗</w:t>
            </w:r>
            <w:proofErr w:type="gramEnd"/>
            <w:r w:rsidRPr="0022468A">
              <w:rPr>
                <w:rFonts w:ascii="仿宋_GB2312" w:hAnsi="Arial" w:cs="Arial" w:hint="eastAsia"/>
                <w:sz w:val="24"/>
              </w:rPr>
              <w:t>器械有限公司</w:t>
            </w:r>
          </w:p>
        </w:tc>
        <w:tc>
          <w:tcPr>
            <w:tcW w:w="2330" w:type="dxa"/>
            <w:vMerge/>
            <w:noWrap/>
          </w:tcPr>
          <w:p w:rsidR="006A2E7F" w:rsidRPr="0022468A" w:rsidRDefault="006A2E7F" w:rsidP="0022468A">
            <w:pPr>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6</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三明聚</w:t>
            </w:r>
            <w:proofErr w:type="gramStart"/>
            <w:r w:rsidRPr="0022468A">
              <w:rPr>
                <w:rFonts w:ascii="仿宋_GB2312" w:hAnsi="Arial" w:cs="Arial" w:hint="eastAsia"/>
                <w:sz w:val="24"/>
              </w:rPr>
              <w:t>兴医疗</w:t>
            </w:r>
            <w:proofErr w:type="gramEnd"/>
            <w:r w:rsidRPr="0022468A">
              <w:rPr>
                <w:rFonts w:ascii="仿宋_GB2312" w:hAnsi="Arial" w:cs="Arial" w:hint="eastAsia"/>
                <w:sz w:val="24"/>
              </w:rPr>
              <w:t>器械有限公司</w:t>
            </w:r>
          </w:p>
        </w:tc>
        <w:tc>
          <w:tcPr>
            <w:tcW w:w="2330" w:type="dxa"/>
            <w:vMerge/>
            <w:noWrap/>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7</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明溪县精工眼镜经营部</w:t>
            </w:r>
          </w:p>
        </w:tc>
        <w:tc>
          <w:tcPr>
            <w:tcW w:w="2330" w:type="dxa"/>
            <w:vMerge w:val="restart"/>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1</w:t>
            </w:r>
            <w:r w:rsidR="0022468A">
              <w:rPr>
                <w:rFonts w:ascii="仿宋_GB2312" w:hint="eastAsia"/>
                <w:kern w:val="0"/>
                <w:sz w:val="24"/>
              </w:rPr>
              <w:t>.</w:t>
            </w:r>
            <w:r w:rsidRPr="0022468A">
              <w:rPr>
                <w:rFonts w:ascii="仿宋_GB2312" w:hint="eastAsia"/>
                <w:kern w:val="0"/>
                <w:sz w:val="24"/>
              </w:rPr>
              <w:t>实施《规范》情况</w:t>
            </w:r>
          </w:p>
          <w:p w:rsidR="006A2E7F" w:rsidRPr="0022468A" w:rsidRDefault="00310B9B" w:rsidP="0022468A">
            <w:pPr>
              <w:snapToGrid w:val="0"/>
              <w:spacing w:line="240" w:lineRule="atLeast"/>
              <w:rPr>
                <w:rFonts w:ascii="仿宋_GB2312"/>
                <w:kern w:val="0"/>
                <w:sz w:val="24"/>
              </w:rPr>
            </w:pPr>
            <w:r w:rsidRPr="0022468A">
              <w:rPr>
                <w:rFonts w:ascii="仿宋_GB2312" w:hint="eastAsia"/>
                <w:kern w:val="0"/>
                <w:sz w:val="24"/>
              </w:rPr>
              <w:t>2</w:t>
            </w:r>
            <w:r w:rsidR="0022468A">
              <w:rPr>
                <w:rFonts w:ascii="仿宋_GB2312" w:hint="eastAsia"/>
                <w:kern w:val="0"/>
                <w:sz w:val="24"/>
              </w:rPr>
              <w:t>.</w:t>
            </w:r>
            <w:r w:rsidRPr="0022468A">
              <w:rPr>
                <w:rFonts w:ascii="仿宋_GB2312" w:hint="eastAsia"/>
                <w:kern w:val="0"/>
                <w:sz w:val="24"/>
              </w:rPr>
              <w:t>隐形眼镜</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8</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明溪县明视达眼镜经营部</w:t>
            </w:r>
          </w:p>
        </w:tc>
        <w:tc>
          <w:tcPr>
            <w:tcW w:w="2330" w:type="dxa"/>
            <w:vMerge/>
            <w:noWrap/>
          </w:tcPr>
          <w:p w:rsidR="006A2E7F" w:rsidRPr="0022468A" w:rsidRDefault="006A2E7F" w:rsidP="0022468A">
            <w:pPr>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9</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明溪县城关新东方眼镜行</w:t>
            </w:r>
          </w:p>
        </w:tc>
        <w:tc>
          <w:tcPr>
            <w:tcW w:w="2330" w:type="dxa"/>
            <w:vMerge/>
            <w:noWrap/>
          </w:tcPr>
          <w:p w:rsidR="006A2E7F" w:rsidRPr="0022468A" w:rsidRDefault="006A2E7F" w:rsidP="0022468A">
            <w:pPr>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trHeight w:val="785"/>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10</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福建宝岛眼镜（连锁）有限公司明溪第一经营部</w:t>
            </w:r>
          </w:p>
        </w:tc>
        <w:tc>
          <w:tcPr>
            <w:tcW w:w="2330" w:type="dxa"/>
            <w:vMerge/>
            <w:noWrap/>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11</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三明</w:t>
            </w:r>
            <w:proofErr w:type="gramStart"/>
            <w:r w:rsidRPr="0022468A">
              <w:rPr>
                <w:rFonts w:ascii="仿宋_GB2312" w:cs="Arial" w:hint="eastAsia"/>
                <w:sz w:val="24"/>
              </w:rPr>
              <w:t>贵普贸易</w:t>
            </w:r>
            <w:proofErr w:type="gramEnd"/>
            <w:r w:rsidRPr="0022468A">
              <w:rPr>
                <w:rFonts w:ascii="仿宋_GB2312" w:cs="Arial" w:hint="eastAsia"/>
                <w:sz w:val="24"/>
              </w:rPr>
              <w:t>有限公司</w:t>
            </w:r>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无菌、体外诊断试剂等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12</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明溪县恒康宁医疗器具经营部</w:t>
            </w:r>
          </w:p>
        </w:tc>
        <w:tc>
          <w:tcPr>
            <w:tcW w:w="2330" w:type="dxa"/>
            <w:vMerge w:val="restart"/>
            <w:noWrap/>
            <w:vAlign w:val="center"/>
          </w:tcPr>
          <w:p w:rsidR="006A2E7F" w:rsidRPr="0022468A" w:rsidRDefault="00310B9B" w:rsidP="0022468A">
            <w:pPr>
              <w:snapToGrid w:val="0"/>
              <w:spacing w:line="240" w:lineRule="atLeast"/>
              <w:rPr>
                <w:rFonts w:ascii="仿宋_GB2312"/>
                <w:kern w:val="0"/>
                <w:sz w:val="24"/>
              </w:rPr>
            </w:pPr>
            <w:r w:rsidRPr="0022468A">
              <w:rPr>
                <w:rFonts w:ascii="仿宋_GB2312" w:hint="eastAsia"/>
                <w:kern w:val="0"/>
                <w:sz w:val="24"/>
              </w:rPr>
              <w:t>助听器等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13</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w:t>
            </w:r>
            <w:proofErr w:type="gramStart"/>
            <w:r w:rsidRPr="0022468A">
              <w:rPr>
                <w:rFonts w:ascii="仿宋_GB2312" w:hAnsi="Arial" w:cs="Arial" w:hint="eastAsia"/>
                <w:sz w:val="24"/>
              </w:rPr>
              <w:t>县灵声医用</w:t>
            </w:r>
            <w:proofErr w:type="gramEnd"/>
            <w:r w:rsidRPr="0022468A">
              <w:rPr>
                <w:rFonts w:ascii="仿宋_GB2312" w:hAnsi="Arial" w:cs="Arial" w:hint="eastAsia"/>
                <w:sz w:val="24"/>
              </w:rPr>
              <w:t>辅助器具店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14</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hAnsi="宋体" w:cs="Arial" w:hint="eastAsia"/>
                <w:sz w:val="24"/>
              </w:rPr>
              <w:t>三明市金蚂蚁贸易有限公司</w:t>
            </w:r>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避孕套（自助销售）</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15</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hAnsi="宋体" w:cs="Arial" w:hint="eastAsia"/>
                <w:sz w:val="24"/>
              </w:rPr>
              <w:t>明溪县董家医疗器械经营部</w:t>
            </w:r>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贴膏</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16</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明溪县城关芳草大药房健康店</w:t>
            </w:r>
          </w:p>
        </w:tc>
        <w:tc>
          <w:tcPr>
            <w:tcW w:w="2330" w:type="dxa"/>
            <w:vMerge w:val="restart"/>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无菌、避孕套、体外诊断试剂等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17</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明溪县城关芳草大药房</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18</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明溪县城关芳草大药房金茂店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19</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hAnsi="宋体" w:cs="Arial" w:hint="eastAsia"/>
                <w:sz w:val="24"/>
              </w:rPr>
              <w:t>明溪县城关芳草大药房珩城店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20</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福建康佰家大药房连锁有限公司八零一店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21</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福建康佰家大药房连锁有限公司八零二店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22</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福建康佰家大药房连锁有限公司明溪八六二店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23</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宋体" w:cs="Arial"/>
                <w:sz w:val="24"/>
              </w:rPr>
            </w:pPr>
            <w:r w:rsidRPr="0022468A">
              <w:rPr>
                <w:rFonts w:ascii="仿宋_GB2312" w:cs="Arial" w:hint="eastAsia"/>
                <w:sz w:val="24"/>
              </w:rPr>
              <w:t>福建康佰家大药房连锁有限公司明溪八一零三店</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lastRenderedPageBreak/>
              <w:t>序号</w:t>
            </w:r>
          </w:p>
        </w:tc>
        <w:tc>
          <w:tcPr>
            <w:tcW w:w="900"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环节</w:t>
            </w:r>
          </w:p>
        </w:tc>
        <w:tc>
          <w:tcPr>
            <w:tcW w:w="3304"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名称</w:t>
            </w:r>
          </w:p>
        </w:tc>
        <w:tc>
          <w:tcPr>
            <w:tcW w:w="2330"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检查重点</w:t>
            </w:r>
          </w:p>
        </w:tc>
        <w:tc>
          <w:tcPr>
            <w:tcW w:w="1519" w:type="dxa"/>
            <w:noWrap/>
          </w:tcPr>
          <w:p w:rsidR="006A2E7F" w:rsidRPr="0022468A" w:rsidRDefault="00310B9B" w:rsidP="0022468A">
            <w:pPr>
              <w:widowControl/>
              <w:snapToGrid w:val="0"/>
              <w:spacing w:line="240" w:lineRule="atLeast"/>
              <w:jc w:val="center"/>
              <w:rPr>
                <w:rFonts w:ascii="仿宋_GB2312"/>
                <w:b/>
                <w:kern w:val="0"/>
                <w:sz w:val="24"/>
              </w:rPr>
            </w:pPr>
            <w:r w:rsidRPr="0022468A">
              <w:rPr>
                <w:rFonts w:ascii="仿宋_GB2312" w:hint="eastAsia"/>
                <w:b/>
                <w:kern w:val="0"/>
                <w:sz w:val="24"/>
              </w:rPr>
              <w:t>检查频次</w:t>
            </w: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24</w:t>
            </w:r>
          </w:p>
        </w:tc>
        <w:tc>
          <w:tcPr>
            <w:tcW w:w="900" w:type="dxa"/>
            <w:vMerge w:val="restart"/>
            <w:noWrap/>
          </w:tcPr>
          <w:p w:rsidR="006A2E7F" w:rsidRPr="0022468A" w:rsidRDefault="006A2E7F" w:rsidP="0022468A">
            <w:pPr>
              <w:widowControl/>
              <w:snapToGrid w:val="0"/>
              <w:spacing w:line="240" w:lineRule="atLeast"/>
              <w:jc w:val="center"/>
              <w:rPr>
                <w:rFonts w:ascii="仿宋_GB2312"/>
                <w:kern w:val="0"/>
                <w:sz w:val="24"/>
              </w:rPr>
            </w:pP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经</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营</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环</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snapToGrid w:val="0"/>
              <w:spacing w:line="240" w:lineRule="atLeast"/>
              <w:jc w:val="center"/>
              <w:rPr>
                <w:rFonts w:ascii="仿宋_GB2312"/>
                <w:kern w:val="0"/>
                <w:sz w:val="24"/>
              </w:rPr>
            </w:pPr>
            <w:r w:rsidRPr="0022468A">
              <w:rPr>
                <w:rFonts w:ascii="仿宋_GB2312" w:hint="eastAsia"/>
                <w:kern w:val="0"/>
                <w:sz w:val="24"/>
              </w:rPr>
              <w:t>节</w:t>
            </w: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明溪县惠康药房</w:t>
            </w:r>
          </w:p>
        </w:tc>
        <w:tc>
          <w:tcPr>
            <w:tcW w:w="2330" w:type="dxa"/>
            <w:vMerge w:val="restart"/>
            <w:noWrap/>
            <w:vAlign w:val="center"/>
          </w:tcPr>
          <w:p w:rsidR="006A2E7F" w:rsidRPr="0022468A" w:rsidRDefault="00310B9B" w:rsidP="0022468A">
            <w:pPr>
              <w:widowControl/>
              <w:snapToGrid w:val="0"/>
              <w:spacing w:line="240" w:lineRule="atLeast"/>
              <w:rPr>
                <w:rFonts w:ascii="仿宋_GB2312"/>
                <w:b/>
                <w:kern w:val="0"/>
                <w:sz w:val="24"/>
              </w:rPr>
            </w:pPr>
            <w:r w:rsidRPr="0022468A">
              <w:rPr>
                <w:rFonts w:ascii="仿宋_GB2312" w:hint="eastAsia"/>
                <w:kern w:val="0"/>
                <w:sz w:val="24"/>
              </w:rPr>
              <w:t>无菌、避孕套、体外诊断试剂等</w:t>
            </w:r>
          </w:p>
        </w:tc>
        <w:tc>
          <w:tcPr>
            <w:tcW w:w="1519" w:type="dxa"/>
            <w:vMerge w:val="restart"/>
            <w:noWrap/>
            <w:vAlign w:val="center"/>
          </w:tcPr>
          <w:p w:rsidR="006A2E7F" w:rsidRPr="0022468A" w:rsidRDefault="00310B9B" w:rsidP="0022468A">
            <w:pPr>
              <w:widowControl/>
              <w:snapToGrid w:val="0"/>
              <w:spacing w:line="240" w:lineRule="atLeast"/>
              <w:rPr>
                <w:rFonts w:ascii="仿宋_GB2312"/>
                <w:b/>
                <w:kern w:val="0"/>
                <w:sz w:val="24"/>
              </w:rPr>
            </w:pPr>
            <w:r w:rsidRPr="0022468A">
              <w:rPr>
                <w:rFonts w:ascii="仿宋_GB2312" w:hint="eastAsia"/>
                <w:kern w:val="0"/>
                <w:sz w:val="24"/>
              </w:rPr>
              <w:t>1-2次/年</w:t>
            </w: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25</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w:t>
            </w:r>
            <w:proofErr w:type="gramStart"/>
            <w:r w:rsidRPr="0022468A">
              <w:rPr>
                <w:rFonts w:ascii="仿宋_GB2312" w:hAnsi="Arial" w:cs="Arial" w:hint="eastAsia"/>
                <w:sz w:val="24"/>
              </w:rPr>
              <w:t>县胡坊镇</w:t>
            </w:r>
            <w:proofErr w:type="gramEnd"/>
            <w:r w:rsidRPr="0022468A">
              <w:rPr>
                <w:rFonts w:ascii="仿宋_GB2312" w:hAnsi="Arial" w:cs="Arial" w:hint="eastAsia"/>
                <w:sz w:val="24"/>
              </w:rPr>
              <w:t>春天药店</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26</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明溪县仁和大药房</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27</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明溪县康康大药房</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28</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明溪县城关康乐药店</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29</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明溪县城关便民药店</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30</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明溪县城关大众药店</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31</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明溪县黄医生大药房</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32</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明溪县协和大药房</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33</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明溪县城关安康药店</w:t>
            </w:r>
          </w:p>
        </w:tc>
        <w:tc>
          <w:tcPr>
            <w:tcW w:w="233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34</w:t>
            </w:r>
          </w:p>
        </w:tc>
        <w:tc>
          <w:tcPr>
            <w:tcW w:w="900" w:type="dxa"/>
            <w:vMerge w:val="restart"/>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使</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用</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环</w:t>
            </w:r>
          </w:p>
          <w:p w:rsidR="006A2E7F" w:rsidRPr="0022468A" w:rsidRDefault="006A2E7F" w:rsidP="0022468A">
            <w:pPr>
              <w:widowControl/>
              <w:snapToGrid w:val="0"/>
              <w:spacing w:line="240" w:lineRule="atLeast"/>
              <w:jc w:val="center"/>
              <w:rPr>
                <w:rFonts w:ascii="仿宋_GB2312"/>
                <w:kern w:val="0"/>
                <w:sz w:val="24"/>
              </w:rPr>
            </w:pPr>
          </w:p>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节</w:t>
            </w: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明溪县总医院</w:t>
            </w:r>
          </w:p>
        </w:tc>
        <w:tc>
          <w:tcPr>
            <w:tcW w:w="2330" w:type="dxa"/>
            <w:noWrap/>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无菌、植入、介入和人工器官、大型医疗设备、体外诊断试剂等</w:t>
            </w:r>
          </w:p>
        </w:tc>
        <w:tc>
          <w:tcPr>
            <w:tcW w:w="1519" w:type="dxa"/>
            <w:vMerge w:val="restart"/>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1-2次/年</w:t>
            </w: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35</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w:t>
            </w:r>
            <w:proofErr w:type="gramStart"/>
            <w:r w:rsidRPr="0022468A">
              <w:rPr>
                <w:rFonts w:ascii="仿宋_GB2312" w:hAnsi="Arial" w:cs="Arial" w:hint="eastAsia"/>
                <w:sz w:val="24"/>
              </w:rPr>
              <w:t>县疾控中心</w:t>
            </w:r>
            <w:proofErr w:type="gramEnd"/>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无菌、体外诊断试剂等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36</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明溪县妇幼保健所</w:t>
            </w:r>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无菌、避孕套、节育环、体外诊断试剂等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37</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雪峰社区卫生服务中心</w:t>
            </w:r>
          </w:p>
        </w:tc>
        <w:tc>
          <w:tcPr>
            <w:tcW w:w="2330" w:type="dxa"/>
            <w:vMerge w:val="restart"/>
            <w:noWrap/>
            <w:vAlign w:val="center"/>
          </w:tcPr>
          <w:p w:rsidR="006A2E7F" w:rsidRPr="0022468A" w:rsidRDefault="00310B9B" w:rsidP="0022468A">
            <w:pPr>
              <w:snapToGrid w:val="0"/>
              <w:spacing w:line="240" w:lineRule="atLeast"/>
              <w:rPr>
                <w:rFonts w:ascii="仿宋_GB2312"/>
                <w:kern w:val="0"/>
                <w:sz w:val="24"/>
              </w:rPr>
            </w:pPr>
            <w:r w:rsidRPr="0022468A">
              <w:rPr>
                <w:rFonts w:ascii="仿宋_GB2312" w:hint="eastAsia"/>
                <w:kern w:val="0"/>
                <w:sz w:val="24"/>
              </w:rPr>
              <w:t>无菌、体外诊断试剂等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38</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proofErr w:type="gramStart"/>
            <w:r w:rsidRPr="0022468A">
              <w:rPr>
                <w:rFonts w:ascii="仿宋_GB2312" w:hAnsi="Arial" w:cs="Arial" w:hint="eastAsia"/>
                <w:sz w:val="24"/>
              </w:rPr>
              <w:t>瀚</w:t>
            </w:r>
            <w:proofErr w:type="gramEnd"/>
            <w:r w:rsidRPr="0022468A">
              <w:rPr>
                <w:rFonts w:ascii="仿宋_GB2312" w:hAnsi="Arial" w:cs="Arial" w:hint="eastAsia"/>
                <w:sz w:val="24"/>
              </w:rPr>
              <w:t>仙卫生院</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39</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proofErr w:type="gramStart"/>
            <w:r w:rsidRPr="0022468A">
              <w:rPr>
                <w:rFonts w:ascii="仿宋_GB2312" w:hAnsi="Arial" w:cs="Arial" w:hint="eastAsia"/>
                <w:sz w:val="24"/>
              </w:rPr>
              <w:t>夏坊卫生院</w:t>
            </w:r>
            <w:proofErr w:type="gramEnd"/>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40</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枫溪卫生院</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41</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盖</w:t>
            </w:r>
            <w:proofErr w:type="gramStart"/>
            <w:r w:rsidRPr="0022468A">
              <w:rPr>
                <w:rFonts w:ascii="仿宋_GB2312" w:hAnsi="Arial" w:cs="Arial" w:hint="eastAsia"/>
                <w:sz w:val="24"/>
              </w:rPr>
              <w:t>洋中心</w:t>
            </w:r>
            <w:proofErr w:type="gramEnd"/>
            <w:r w:rsidRPr="0022468A">
              <w:rPr>
                <w:rFonts w:ascii="仿宋_GB2312" w:hAnsi="Arial" w:cs="Arial" w:hint="eastAsia"/>
                <w:sz w:val="24"/>
              </w:rPr>
              <w:t>卫生院</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42</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proofErr w:type="gramStart"/>
            <w:r w:rsidRPr="0022468A">
              <w:rPr>
                <w:rFonts w:ascii="仿宋_GB2312" w:hAnsi="Arial" w:cs="Arial" w:hint="eastAsia"/>
                <w:sz w:val="24"/>
              </w:rPr>
              <w:t>胡坊卫生院</w:t>
            </w:r>
            <w:proofErr w:type="gramEnd"/>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43</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沙溪卫生院</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44</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夏阳卫生院</w:t>
            </w:r>
          </w:p>
        </w:tc>
        <w:tc>
          <w:tcPr>
            <w:tcW w:w="2330" w:type="dxa"/>
            <w:vMerge/>
            <w:noWrap/>
            <w:vAlign w:val="center"/>
          </w:tcPr>
          <w:p w:rsidR="006A2E7F" w:rsidRPr="0022468A" w:rsidRDefault="006A2E7F" w:rsidP="0022468A">
            <w:pPr>
              <w:widowControl/>
              <w:snapToGrid w:val="0"/>
              <w:spacing w:line="240" w:lineRule="atLeast"/>
              <w:rPr>
                <w:rFonts w:ascii="仿宋_GB2312"/>
                <w:kern w:val="0"/>
                <w:sz w:val="24"/>
              </w:rPr>
            </w:pP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r w:rsidR="006A2E7F" w:rsidRPr="0022468A" w:rsidTr="0022468A">
        <w:trPr>
          <w:trHeight w:val="631"/>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45</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各村卫生所</w:t>
            </w:r>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无菌等</w:t>
            </w:r>
          </w:p>
        </w:tc>
        <w:tc>
          <w:tcPr>
            <w:tcW w:w="1519" w:type="dxa"/>
            <w:vMerge w:val="restart"/>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参照药品使用单位风险等级的检查覆盖率</w:t>
            </w:r>
          </w:p>
        </w:tc>
      </w:tr>
      <w:tr w:rsidR="006A2E7F" w:rsidRPr="0022468A" w:rsidTr="0022468A">
        <w:trPr>
          <w:jc w:val="center"/>
        </w:trPr>
        <w:tc>
          <w:tcPr>
            <w:tcW w:w="1007" w:type="dxa"/>
            <w:noWrap/>
            <w:vAlign w:val="center"/>
          </w:tcPr>
          <w:p w:rsidR="006A2E7F" w:rsidRPr="0022468A" w:rsidRDefault="00310B9B" w:rsidP="0022468A">
            <w:pPr>
              <w:widowControl/>
              <w:snapToGrid w:val="0"/>
              <w:spacing w:line="240" w:lineRule="atLeast"/>
              <w:jc w:val="center"/>
              <w:rPr>
                <w:rFonts w:ascii="仿宋_GB2312"/>
                <w:kern w:val="0"/>
                <w:sz w:val="24"/>
              </w:rPr>
            </w:pPr>
            <w:r w:rsidRPr="0022468A">
              <w:rPr>
                <w:rFonts w:ascii="仿宋_GB2312" w:hint="eastAsia"/>
                <w:kern w:val="0"/>
                <w:sz w:val="24"/>
              </w:rPr>
              <w:t>46</w:t>
            </w:r>
          </w:p>
        </w:tc>
        <w:tc>
          <w:tcPr>
            <w:tcW w:w="900" w:type="dxa"/>
            <w:vMerge/>
            <w:noWrap/>
          </w:tcPr>
          <w:p w:rsidR="006A2E7F" w:rsidRPr="0022468A" w:rsidRDefault="006A2E7F" w:rsidP="0022468A">
            <w:pPr>
              <w:widowControl/>
              <w:snapToGrid w:val="0"/>
              <w:spacing w:line="240" w:lineRule="atLeast"/>
              <w:jc w:val="center"/>
              <w:rPr>
                <w:rFonts w:ascii="仿宋_GB2312"/>
                <w:kern w:val="0"/>
                <w:sz w:val="24"/>
              </w:rPr>
            </w:pPr>
          </w:p>
        </w:tc>
        <w:tc>
          <w:tcPr>
            <w:tcW w:w="3304" w:type="dxa"/>
            <w:noWrap/>
            <w:vAlign w:val="center"/>
          </w:tcPr>
          <w:p w:rsidR="006A2E7F" w:rsidRPr="0022468A" w:rsidRDefault="00310B9B" w:rsidP="0022468A">
            <w:pPr>
              <w:snapToGrid w:val="0"/>
              <w:spacing w:line="240" w:lineRule="atLeast"/>
              <w:rPr>
                <w:rFonts w:ascii="仿宋_GB2312" w:hAnsi="Arial" w:cs="Arial"/>
                <w:sz w:val="24"/>
              </w:rPr>
            </w:pPr>
            <w:r w:rsidRPr="0022468A">
              <w:rPr>
                <w:rFonts w:ascii="仿宋_GB2312" w:hAnsi="Arial" w:cs="Arial" w:hint="eastAsia"/>
                <w:sz w:val="24"/>
              </w:rPr>
              <w:t>各牙科门诊</w:t>
            </w:r>
          </w:p>
        </w:tc>
        <w:tc>
          <w:tcPr>
            <w:tcW w:w="2330" w:type="dxa"/>
            <w:noWrap/>
            <w:vAlign w:val="center"/>
          </w:tcPr>
          <w:p w:rsidR="006A2E7F" w:rsidRPr="0022468A" w:rsidRDefault="00310B9B" w:rsidP="0022468A">
            <w:pPr>
              <w:widowControl/>
              <w:snapToGrid w:val="0"/>
              <w:spacing w:line="240" w:lineRule="atLeast"/>
              <w:rPr>
                <w:rFonts w:ascii="仿宋_GB2312"/>
                <w:kern w:val="0"/>
                <w:sz w:val="24"/>
              </w:rPr>
            </w:pPr>
            <w:r w:rsidRPr="0022468A">
              <w:rPr>
                <w:rFonts w:ascii="仿宋_GB2312" w:hint="eastAsia"/>
                <w:kern w:val="0"/>
                <w:sz w:val="24"/>
              </w:rPr>
              <w:t>无菌、义齿等</w:t>
            </w:r>
          </w:p>
        </w:tc>
        <w:tc>
          <w:tcPr>
            <w:tcW w:w="1519" w:type="dxa"/>
            <w:vMerge/>
            <w:noWrap/>
          </w:tcPr>
          <w:p w:rsidR="006A2E7F" w:rsidRPr="0022468A" w:rsidRDefault="006A2E7F" w:rsidP="0022468A">
            <w:pPr>
              <w:widowControl/>
              <w:snapToGrid w:val="0"/>
              <w:spacing w:line="240" w:lineRule="atLeast"/>
              <w:jc w:val="center"/>
              <w:rPr>
                <w:rFonts w:ascii="仿宋_GB2312"/>
                <w:kern w:val="0"/>
                <w:sz w:val="24"/>
              </w:rPr>
            </w:pPr>
          </w:p>
        </w:tc>
      </w:tr>
    </w:tbl>
    <w:p w:rsidR="00774A9E" w:rsidRPr="0022468A" w:rsidRDefault="00774A9E">
      <w:pPr>
        <w:pStyle w:val="2"/>
        <w:ind w:leftChars="0" w:left="0" w:firstLineChars="0" w:firstLine="0"/>
        <w:rPr>
          <w:rFonts w:ascii="仿宋_GB2312"/>
          <w:sz w:val="28"/>
          <w:szCs w:val="28"/>
          <w:u w:val="single"/>
        </w:rPr>
      </w:pPr>
    </w:p>
    <w:sectPr w:rsidR="00774A9E" w:rsidRPr="0022468A" w:rsidSect="006A2E7F">
      <w:pgSz w:w="11906" w:h="16838"/>
      <w:pgMar w:top="1474" w:right="1474" w:bottom="1474" w:left="1588" w:header="851" w:footer="992" w:gutter="0"/>
      <w:pgNumType w:fmt="numberInDash"/>
      <w:cols w:space="0"/>
      <w:docGrid w:type="lines" w:linePitch="4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A9" w:rsidRDefault="00AD0AA9" w:rsidP="006A2E7F">
      <w:r>
        <w:separator/>
      </w:r>
    </w:p>
  </w:endnote>
  <w:endnote w:type="continuationSeparator" w:id="1">
    <w:p w:rsidR="00AD0AA9" w:rsidRDefault="00AD0AA9" w:rsidP="006A2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9B" w:rsidRDefault="00310B9B">
    <w:pPr>
      <w:pStyle w:val="a4"/>
      <w:rPr>
        <w:sz w:val="28"/>
        <w:szCs w:val="28"/>
      </w:rPr>
    </w:pPr>
    <w:r>
      <w:rPr>
        <w:rFonts w:hint="eastAsia"/>
        <w:kern w:val="0"/>
        <w:sz w:val="28"/>
        <w:szCs w:val="28"/>
      </w:rPr>
      <w:t>—</w:t>
    </w:r>
    <w:r>
      <w:rPr>
        <w:rFonts w:hint="eastAsia"/>
        <w:kern w:val="0"/>
        <w:sz w:val="28"/>
        <w:szCs w:val="28"/>
      </w:rPr>
      <w:t xml:space="preserve"> </w:t>
    </w:r>
    <w:r w:rsidR="00C20D64">
      <w:rPr>
        <w:kern w:val="0"/>
        <w:sz w:val="28"/>
        <w:szCs w:val="28"/>
      </w:rPr>
      <w:fldChar w:fldCharType="begin"/>
    </w:r>
    <w:r>
      <w:rPr>
        <w:kern w:val="0"/>
        <w:sz w:val="28"/>
        <w:szCs w:val="28"/>
      </w:rPr>
      <w:instrText xml:space="preserve"> PAGE </w:instrText>
    </w:r>
    <w:r w:rsidR="00C20D64">
      <w:rPr>
        <w:kern w:val="0"/>
        <w:sz w:val="28"/>
        <w:szCs w:val="28"/>
      </w:rPr>
      <w:fldChar w:fldCharType="separate"/>
    </w:r>
    <w:r>
      <w:rPr>
        <w:kern w:val="0"/>
        <w:sz w:val="28"/>
        <w:szCs w:val="28"/>
      </w:rPr>
      <w:t>38</w:t>
    </w:r>
    <w:r w:rsidR="00C20D64">
      <w:rPr>
        <w:kern w:val="0"/>
        <w:sz w:val="28"/>
        <w:szCs w:val="28"/>
      </w:rPr>
      <w:fldChar w:fldCharType="end"/>
    </w:r>
    <w:r>
      <w:rPr>
        <w:rFonts w:hint="eastAsia"/>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9B" w:rsidRDefault="00C20D64">
    <w:pPr>
      <w:pStyle w:val="a4"/>
      <w:ind w:firstLineChars="2600" w:firstLine="7280"/>
      <w:rPr>
        <w:sz w:val="28"/>
        <w:szCs w:val="28"/>
      </w:rPr>
    </w:pPr>
    <w:r w:rsidRPr="00C20D64">
      <w:rPr>
        <w:sz w:val="28"/>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10B9B" w:rsidRDefault="00C20D64">
                <w:pPr>
                  <w:snapToGrid w:val="0"/>
                  <w:rPr>
                    <w:rFonts w:ascii="宋体" w:eastAsia="宋体" w:hAnsi="宋体" w:cs="宋体"/>
                    <w:sz w:val="28"/>
                    <w:szCs w:val="28"/>
                  </w:rPr>
                </w:pPr>
                <w:r>
                  <w:rPr>
                    <w:rFonts w:ascii="宋体" w:eastAsia="宋体" w:hAnsi="宋体" w:cs="宋体" w:hint="eastAsia"/>
                    <w:sz w:val="28"/>
                    <w:szCs w:val="28"/>
                  </w:rPr>
                  <w:fldChar w:fldCharType="begin"/>
                </w:r>
                <w:r w:rsidR="00310B9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4A9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r w:rsidRPr="00C20D64">
      <w:rPr>
        <w:sz w:val="28"/>
      </w:rPr>
      <w:pict>
        <v:shape id="_x0000_s2051"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1Z1I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9Mr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L1Z1IVAgAAFwQAAA4AAAAAAAAA&#10;AQAgAAAAHwEAAGRycy9lMm9Eb2MueG1sUEsFBgAAAAAGAAYAWQEAAKYFAAAAAA==&#10;" filled="f" stroked="f" strokeweight=".5pt">
          <v:textbox style="mso-fit-shape-to-text:t" inset="0,0,0,0">
            <w:txbxContent>
              <w:p w:rsidR="00310B9B" w:rsidRDefault="00310B9B">
                <w:pPr>
                  <w:pStyle w:val="a4"/>
                  <w:ind w:firstLineChars="2600" w:firstLine="4680"/>
                </w:pPr>
              </w:p>
              <w:p w:rsidR="00310B9B" w:rsidRDefault="00310B9B"/>
            </w:txbxContent>
          </v:textbox>
          <w10:wrap anchorx="margin"/>
        </v:shape>
      </w:pict>
    </w:r>
    <w:r w:rsidRPr="00C20D64">
      <w:rPr>
        <w:sz w:val="28"/>
      </w:rPr>
      <w:pict>
        <v:shape id="_x0000_s2049"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J+c4UAgAAFw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mUn5zhQCAAAXBAAADgAAAAAAAAAB&#10;ACAAAAAfAQAAZHJzL2Uyb0RvYy54bWxQSwUGAAAAAAYABgBZAQAApQUAAAAA&#10;" filled="f" stroked="f" strokeweight=".5pt">
          <v:textbox style="mso-fit-shape-to-text:t" inset="0,0,0,0">
            <w:txbxContent>
              <w:p w:rsidR="00310B9B" w:rsidRDefault="00310B9B">
                <w:pPr>
                  <w:pStyle w:val="a4"/>
                  <w:ind w:firstLineChars="2600" w:firstLine="4680"/>
                </w:pPr>
              </w:p>
              <w:p w:rsidR="00310B9B" w:rsidRDefault="00310B9B"/>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9B" w:rsidRDefault="00310B9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A9" w:rsidRDefault="00AD0AA9" w:rsidP="006A2E7F">
      <w:r>
        <w:separator/>
      </w:r>
    </w:p>
  </w:footnote>
  <w:footnote w:type="continuationSeparator" w:id="1">
    <w:p w:rsidR="00AD0AA9" w:rsidRDefault="00AD0AA9" w:rsidP="006A2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9B" w:rsidRDefault="00310B9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9B" w:rsidRDefault="00310B9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224"/>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454"/>
    <w:rsid w:val="00010454"/>
    <w:rsid w:val="0013551D"/>
    <w:rsid w:val="001A62B4"/>
    <w:rsid w:val="0022468A"/>
    <w:rsid w:val="00310B9B"/>
    <w:rsid w:val="0031561C"/>
    <w:rsid w:val="00390C65"/>
    <w:rsid w:val="003A7968"/>
    <w:rsid w:val="00451863"/>
    <w:rsid w:val="004B4F02"/>
    <w:rsid w:val="00557762"/>
    <w:rsid w:val="006A2E7F"/>
    <w:rsid w:val="006D3D83"/>
    <w:rsid w:val="0071169B"/>
    <w:rsid w:val="00774A9E"/>
    <w:rsid w:val="008532BE"/>
    <w:rsid w:val="00856D86"/>
    <w:rsid w:val="00A42225"/>
    <w:rsid w:val="00AC3E61"/>
    <w:rsid w:val="00AD0AA9"/>
    <w:rsid w:val="00B71689"/>
    <w:rsid w:val="00C20D64"/>
    <w:rsid w:val="00C56248"/>
    <w:rsid w:val="00CE17BD"/>
    <w:rsid w:val="00DA63BB"/>
    <w:rsid w:val="00EA00BF"/>
    <w:rsid w:val="00FA0E99"/>
    <w:rsid w:val="00FD776E"/>
    <w:rsid w:val="05161D6D"/>
    <w:rsid w:val="13E5653A"/>
    <w:rsid w:val="1BB41ECA"/>
    <w:rsid w:val="1BDE5385"/>
    <w:rsid w:val="1C0B222B"/>
    <w:rsid w:val="2DB86A9B"/>
    <w:rsid w:val="2DE3070B"/>
    <w:rsid w:val="2E522C2F"/>
    <w:rsid w:val="381F6D30"/>
    <w:rsid w:val="3C29084B"/>
    <w:rsid w:val="41C603CE"/>
    <w:rsid w:val="4B7966F9"/>
    <w:rsid w:val="4B8D289D"/>
    <w:rsid w:val="54795745"/>
    <w:rsid w:val="5AD262E5"/>
    <w:rsid w:val="628C0BF2"/>
    <w:rsid w:val="64E96858"/>
    <w:rsid w:val="685C28B9"/>
    <w:rsid w:val="6EF804C2"/>
    <w:rsid w:val="760F23EE"/>
    <w:rsid w:val="777A57F8"/>
    <w:rsid w:val="7CEB53C3"/>
    <w:rsid w:val="7DCC6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A2E7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6A2E7F"/>
    <w:pPr>
      <w:spacing w:after="0"/>
      <w:ind w:firstLineChars="200" w:firstLine="420"/>
    </w:pPr>
  </w:style>
  <w:style w:type="paragraph" w:styleId="a3">
    <w:name w:val="Body Text Indent"/>
    <w:basedOn w:val="a"/>
    <w:link w:val="Char"/>
    <w:uiPriority w:val="99"/>
    <w:semiHidden/>
    <w:unhideWhenUsed/>
    <w:rsid w:val="006A2E7F"/>
    <w:pPr>
      <w:spacing w:after="120"/>
      <w:ind w:leftChars="200" w:left="420"/>
    </w:pPr>
  </w:style>
  <w:style w:type="paragraph" w:styleId="a4">
    <w:name w:val="footer"/>
    <w:basedOn w:val="a"/>
    <w:link w:val="Char0"/>
    <w:qFormat/>
    <w:rsid w:val="006A2E7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A2E7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6A2E7F"/>
    <w:pPr>
      <w:widowControl/>
      <w:spacing w:before="100" w:beforeAutospacing="1" w:after="100" w:afterAutospacing="1"/>
      <w:jc w:val="left"/>
    </w:pPr>
    <w:rPr>
      <w:rFonts w:ascii="宋体" w:hAnsi="宋体" w:cs="宋体"/>
      <w:kern w:val="0"/>
      <w:sz w:val="24"/>
    </w:rPr>
  </w:style>
  <w:style w:type="table" w:styleId="a7">
    <w:name w:val="Table Grid"/>
    <w:basedOn w:val="a1"/>
    <w:qFormat/>
    <w:rsid w:val="006A2E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6A2E7F"/>
  </w:style>
  <w:style w:type="character" w:customStyle="1" w:styleId="Char">
    <w:name w:val="正文文本缩进 Char"/>
    <w:basedOn w:val="a0"/>
    <w:link w:val="a3"/>
    <w:uiPriority w:val="99"/>
    <w:semiHidden/>
    <w:qFormat/>
    <w:rsid w:val="006A2E7F"/>
    <w:rPr>
      <w:rFonts w:ascii="Times New Roman" w:eastAsia="仿宋_GB2312" w:hAnsi="Times New Roman" w:cs="Times New Roman"/>
      <w:sz w:val="32"/>
      <w:szCs w:val="24"/>
    </w:rPr>
  </w:style>
  <w:style w:type="character" w:customStyle="1" w:styleId="2Char">
    <w:name w:val="正文首行缩进 2 Char"/>
    <w:basedOn w:val="Char"/>
    <w:link w:val="2"/>
    <w:qFormat/>
    <w:rsid w:val="006A2E7F"/>
  </w:style>
  <w:style w:type="character" w:customStyle="1" w:styleId="Char0">
    <w:name w:val="页脚 Char"/>
    <w:basedOn w:val="a0"/>
    <w:link w:val="a4"/>
    <w:qFormat/>
    <w:rsid w:val="006A2E7F"/>
    <w:rPr>
      <w:rFonts w:ascii="Times New Roman" w:eastAsia="仿宋_GB2312" w:hAnsi="Times New Roman" w:cs="Times New Roman"/>
      <w:sz w:val="18"/>
      <w:szCs w:val="18"/>
    </w:rPr>
  </w:style>
  <w:style w:type="character" w:customStyle="1" w:styleId="Char1">
    <w:name w:val="页眉 Char"/>
    <w:basedOn w:val="a0"/>
    <w:link w:val="a5"/>
    <w:uiPriority w:val="99"/>
    <w:semiHidden/>
    <w:qFormat/>
    <w:rsid w:val="006A2E7F"/>
    <w:rPr>
      <w:rFonts w:ascii="Times New Roman" w:eastAsia="仿宋_GB2312" w:hAnsi="Times New Roman" w:cs="Times New Roman"/>
      <w:sz w:val="18"/>
      <w:szCs w:val="18"/>
    </w:rPr>
  </w:style>
  <w:style w:type="paragraph" w:customStyle="1" w:styleId="a9">
    <w:name w:val="公文正文"/>
    <w:basedOn w:val="a"/>
    <w:qFormat/>
    <w:rsid w:val="006A2E7F"/>
    <w:rPr>
      <w:szCs w:val="30"/>
    </w:rPr>
  </w:style>
  <w:style w:type="character" w:customStyle="1" w:styleId="GB2312">
    <w:name w:val="样式 仿宋_GB2312"/>
    <w:qFormat/>
    <w:rsid w:val="006A2E7F"/>
    <w:rPr>
      <w:rFonts w:ascii="仿宋_GB2312" w:eastAsia="仿宋_GB2312" w:hAnsi="仿宋_GB231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49"/>
    <customShpInfo spid="_x0000_s1111"/>
    <customShpInfo spid="_x0000_s1112"/>
    <customShpInfo spid="_x0000_s10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BE933-195D-495A-8342-DE968951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1556</Words>
  <Characters>8874</Characters>
  <Application>Microsoft Office Word</Application>
  <DocSecurity>0</DocSecurity>
  <Lines>73</Lines>
  <Paragraphs>20</Paragraphs>
  <ScaleCrop>false</ScaleCrop>
  <Company>微软中国</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余虹</dc:creator>
  <cp:lastModifiedBy>肖建平</cp:lastModifiedBy>
  <cp:revision>2</cp:revision>
  <cp:lastPrinted>2020-05-14T03:20:00Z</cp:lastPrinted>
  <dcterms:created xsi:type="dcterms:W3CDTF">2020-05-26T09:11:00Z</dcterms:created>
  <dcterms:modified xsi:type="dcterms:W3CDTF">2020-05-26T09:11:00Z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