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AA" w:rsidRPr="00613154" w:rsidRDefault="00AE61AA" w:rsidP="00613154">
      <w:pPr>
        <w:widowControl/>
        <w:shd w:val="clear" w:color="auto" w:fill="FFFFFF"/>
        <w:spacing w:line="580" w:lineRule="atLeast"/>
        <w:jc w:val="left"/>
        <w:rPr>
          <w:rFonts w:ascii="黑体" w:eastAsia="黑体" w:hAnsi="黑体" w:cs="Times New Roman"/>
          <w:kern w:val="0"/>
          <w:sz w:val="32"/>
          <w:szCs w:val="32"/>
        </w:rPr>
      </w:pPr>
      <w:r w:rsidRPr="00613154">
        <w:rPr>
          <w:rFonts w:ascii="黑体" w:eastAsia="黑体" w:hAnsi="黑体" w:cs="宋体" w:hint="eastAsia"/>
          <w:kern w:val="0"/>
          <w:sz w:val="32"/>
          <w:szCs w:val="32"/>
        </w:rPr>
        <w:t>附件：</w:t>
      </w:r>
    </w:p>
    <w:p w:rsidR="00AE61AA" w:rsidRPr="003A77B5" w:rsidRDefault="00AE61AA" w:rsidP="00613154">
      <w:pPr>
        <w:widowControl/>
        <w:shd w:val="clear" w:color="auto" w:fill="FFFFFF"/>
        <w:spacing w:line="600" w:lineRule="exact"/>
        <w:ind w:firstLine="391"/>
        <w:jc w:val="center"/>
        <w:rPr>
          <w:rFonts w:ascii="方正小标宋简体" w:eastAsia="方正小标宋简体" w:hAnsi="宋体" w:cs="宋体"/>
          <w:kern w:val="0"/>
          <w:sz w:val="40"/>
          <w:szCs w:val="44"/>
        </w:rPr>
      </w:pPr>
      <w:r w:rsidRPr="003A77B5">
        <w:rPr>
          <w:rFonts w:ascii="方正小标宋简体" w:eastAsia="方正小标宋简体" w:hAnsi="宋体" w:cs="宋体" w:hint="eastAsia"/>
          <w:kern w:val="0"/>
          <w:sz w:val="40"/>
          <w:szCs w:val="44"/>
        </w:rPr>
        <w:t>明溪县林业局</w:t>
      </w:r>
      <w:r w:rsidRPr="003A77B5">
        <w:rPr>
          <w:rFonts w:ascii="方正小标宋简体" w:eastAsia="方正小标宋简体" w:hAnsi="宋体" w:cs="宋体"/>
          <w:kern w:val="0"/>
          <w:sz w:val="40"/>
          <w:szCs w:val="44"/>
        </w:rPr>
        <w:t>2018</w:t>
      </w:r>
      <w:r w:rsidRPr="003A77B5">
        <w:rPr>
          <w:rFonts w:ascii="方正小标宋简体" w:eastAsia="方正小标宋简体" w:hAnsi="宋体" w:cs="宋体" w:hint="eastAsia"/>
          <w:kern w:val="0"/>
          <w:sz w:val="40"/>
          <w:szCs w:val="44"/>
        </w:rPr>
        <w:t>年政务公开工作主要任务分解表</w:t>
      </w:r>
    </w:p>
    <w:p w:rsidR="00AE61AA" w:rsidRPr="00613154" w:rsidRDefault="00AE61AA" w:rsidP="00613154">
      <w:pPr>
        <w:widowControl/>
        <w:shd w:val="clear" w:color="auto" w:fill="FFFFFF"/>
        <w:spacing w:line="200" w:lineRule="exact"/>
        <w:ind w:firstLine="391"/>
        <w:jc w:val="center"/>
        <w:rPr>
          <w:rFonts w:ascii="方正小标宋简体" w:eastAsia="方正小标宋简体" w:cs="Times New Roman"/>
          <w:kern w:val="0"/>
          <w:sz w:val="44"/>
          <w:szCs w:val="44"/>
        </w:rPr>
      </w:pPr>
    </w:p>
    <w:tbl>
      <w:tblPr>
        <w:tblW w:w="14016" w:type="dxa"/>
        <w:jc w:val="center"/>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0A0"/>
      </w:tblPr>
      <w:tblGrid>
        <w:gridCol w:w="3573"/>
        <w:gridCol w:w="2898"/>
        <w:gridCol w:w="7545"/>
      </w:tblGrid>
      <w:tr w:rsidR="00AE61AA" w:rsidRPr="00613154">
        <w:trPr>
          <w:trHeight w:val="453"/>
          <w:jc w:val="center"/>
        </w:trPr>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ind w:left="12" w:right="-13" w:hanging="65"/>
              <w:jc w:val="center"/>
              <w:textAlignment w:val="baseline"/>
              <w:rPr>
                <w:rFonts w:ascii="宋体" w:cs="Times New Roman"/>
                <w:kern w:val="0"/>
                <w:sz w:val="24"/>
                <w:szCs w:val="24"/>
              </w:rPr>
            </w:pPr>
            <w:r w:rsidRPr="00613154">
              <w:rPr>
                <w:rFonts w:ascii="宋体" w:hAnsi="宋体" w:cs="宋体" w:hint="eastAsia"/>
                <w:b/>
                <w:bCs/>
                <w:kern w:val="0"/>
                <w:sz w:val="24"/>
                <w:szCs w:val="24"/>
              </w:rPr>
              <w:t>工</w:t>
            </w:r>
            <w:r w:rsidRPr="00613154">
              <w:rPr>
                <w:rFonts w:ascii="宋体" w:hAnsi="宋体" w:cs="宋体"/>
                <w:b/>
                <w:bCs/>
                <w:kern w:val="0"/>
                <w:sz w:val="24"/>
                <w:szCs w:val="24"/>
              </w:rPr>
              <w:t xml:space="preserve"> </w:t>
            </w:r>
            <w:r w:rsidRPr="00613154">
              <w:rPr>
                <w:rFonts w:ascii="宋体" w:hAnsi="宋体" w:cs="宋体" w:hint="eastAsia"/>
                <w:b/>
                <w:bCs/>
                <w:kern w:val="0"/>
                <w:sz w:val="24"/>
                <w:szCs w:val="24"/>
              </w:rPr>
              <w:t>作</w:t>
            </w:r>
            <w:r w:rsidRPr="00613154">
              <w:rPr>
                <w:rFonts w:ascii="宋体" w:hAnsi="宋体" w:cs="宋体"/>
                <w:b/>
                <w:bCs/>
                <w:kern w:val="0"/>
                <w:sz w:val="24"/>
                <w:szCs w:val="24"/>
              </w:rPr>
              <w:t xml:space="preserve"> </w:t>
            </w:r>
            <w:r w:rsidRPr="00613154">
              <w:rPr>
                <w:rFonts w:ascii="宋体" w:hAnsi="宋体" w:cs="宋体" w:hint="eastAsia"/>
                <w:b/>
                <w:bCs/>
                <w:kern w:val="0"/>
                <w:sz w:val="24"/>
                <w:szCs w:val="24"/>
              </w:rPr>
              <w:t>任</w:t>
            </w:r>
            <w:r w:rsidRPr="00613154">
              <w:rPr>
                <w:rFonts w:ascii="宋体" w:hAnsi="宋体" w:cs="宋体"/>
                <w:b/>
                <w:bCs/>
                <w:kern w:val="0"/>
                <w:sz w:val="24"/>
                <w:szCs w:val="24"/>
              </w:rPr>
              <w:t xml:space="preserve"> </w:t>
            </w:r>
            <w:r w:rsidRPr="00613154">
              <w:rPr>
                <w:rFonts w:ascii="宋体" w:hAnsi="宋体" w:cs="宋体" w:hint="eastAsia"/>
                <w:b/>
                <w:bCs/>
                <w:kern w:val="0"/>
                <w:sz w:val="24"/>
                <w:szCs w:val="24"/>
              </w:rPr>
              <w:t>务</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center"/>
              <w:textAlignment w:val="baseline"/>
              <w:rPr>
                <w:rFonts w:ascii="宋体" w:cs="Times New Roman"/>
                <w:kern w:val="0"/>
                <w:sz w:val="24"/>
                <w:szCs w:val="24"/>
              </w:rPr>
            </w:pPr>
            <w:r w:rsidRPr="00613154">
              <w:rPr>
                <w:rFonts w:ascii="宋体" w:hAnsi="宋体" w:cs="宋体" w:hint="eastAsia"/>
                <w:b/>
                <w:bCs/>
                <w:kern w:val="0"/>
                <w:sz w:val="24"/>
                <w:szCs w:val="24"/>
              </w:rPr>
              <w:t>责任股室</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center"/>
              <w:textAlignment w:val="baseline"/>
              <w:rPr>
                <w:rFonts w:ascii="宋体" w:cs="Times New Roman"/>
                <w:kern w:val="0"/>
                <w:sz w:val="24"/>
                <w:szCs w:val="24"/>
              </w:rPr>
            </w:pPr>
            <w:r w:rsidRPr="00613154">
              <w:rPr>
                <w:rFonts w:ascii="宋体" w:hAnsi="宋体" w:cs="宋体" w:hint="eastAsia"/>
                <w:b/>
                <w:bCs/>
                <w:kern w:val="0"/>
                <w:sz w:val="24"/>
                <w:szCs w:val="24"/>
              </w:rPr>
              <w:t>工</w:t>
            </w:r>
            <w:r w:rsidRPr="00613154">
              <w:rPr>
                <w:rFonts w:ascii="宋体" w:hAnsi="宋体" w:cs="宋体"/>
                <w:b/>
                <w:bCs/>
                <w:kern w:val="0"/>
                <w:sz w:val="24"/>
                <w:szCs w:val="24"/>
              </w:rPr>
              <w:t xml:space="preserve"> </w:t>
            </w:r>
            <w:r w:rsidRPr="00613154">
              <w:rPr>
                <w:rFonts w:ascii="宋体" w:hAnsi="宋体" w:cs="宋体" w:hint="eastAsia"/>
                <w:b/>
                <w:bCs/>
                <w:kern w:val="0"/>
                <w:sz w:val="24"/>
                <w:szCs w:val="24"/>
              </w:rPr>
              <w:t>作</w:t>
            </w:r>
            <w:r w:rsidRPr="00613154">
              <w:rPr>
                <w:rFonts w:ascii="宋体" w:hAnsi="宋体" w:cs="宋体"/>
                <w:b/>
                <w:bCs/>
                <w:kern w:val="0"/>
                <w:sz w:val="24"/>
                <w:szCs w:val="24"/>
              </w:rPr>
              <w:t xml:space="preserve"> </w:t>
            </w:r>
            <w:r w:rsidRPr="00613154">
              <w:rPr>
                <w:rFonts w:ascii="宋体" w:hAnsi="宋体" w:cs="宋体" w:hint="eastAsia"/>
                <w:b/>
                <w:bCs/>
                <w:kern w:val="0"/>
                <w:sz w:val="24"/>
                <w:szCs w:val="24"/>
              </w:rPr>
              <w:t>要</w:t>
            </w:r>
            <w:r w:rsidRPr="00613154">
              <w:rPr>
                <w:rFonts w:ascii="宋体" w:hAnsi="宋体" w:cs="宋体"/>
                <w:b/>
                <w:bCs/>
                <w:kern w:val="0"/>
                <w:sz w:val="24"/>
                <w:szCs w:val="24"/>
              </w:rPr>
              <w:t xml:space="preserve"> </w:t>
            </w:r>
            <w:r w:rsidRPr="00613154">
              <w:rPr>
                <w:rFonts w:ascii="宋体" w:hAnsi="宋体" w:cs="宋体" w:hint="eastAsia"/>
                <w:b/>
                <w:bCs/>
                <w:kern w:val="0"/>
                <w:sz w:val="24"/>
                <w:szCs w:val="24"/>
              </w:rPr>
              <w:t>求</w:t>
            </w:r>
          </w:p>
        </w:tc>
      </w:tr>
      <w:tr w:rsidR="00AE61AA" w:rsidRPr="00613154">
        <w:trPr>
          <w:trHeight w:val="135"/>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135" w:lineRule="atLeast"/>
              <w:jc w:val="center"/>
              <w:textAlignment w:val="baseline"/>
              <w:rPr>
                <w:rFonts w:ascii="宋体" w:cs="Times New Roman"/>
                <w:kern w:val="0"/>
                <w:sz w:val="24"/>
                <w:szCs w:val="24"/>
              </w:rPr>
            </w:pPr>
            <w:r w:rsidRPr="00613154">
              <w:rPr>
                <w:rFonts w:ascii="黑体" w:eastAsia="黑体" w:hAnsi="黑体" w:cs="黑体" w:hint="eastAsia"/>
                <w:kern w:val="0"/>
                <w:sz w:val="24"/>
                <w:szCs w:val="24"/>
              </w:rPr>
              <w:t>一、着力加强公开解读回应工作</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（一）围绕建设法治政府全面推进政务公开</w:t>
            </w:r>
          </w:p>
        </w:tc>
      </w:tr>
      <w:tr w:rsidR="00AE61AA" w:rsidRPr="00613154">
        <w:trPr>
          <w:trHeight w:val="816"/>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80" w:lineRule="atLeast"/>
              <w:jc w:val="left"/>
              <w:textAlignment w:val="baseline"/>
              <w:rPr>
                <w:rFonts w:ascii="宋体" w:cs="Times New Roman"/>
                <w:kern w:val="0"/>
                <w:sz w:val="24"/>
                <w:szCs w:val="24"/>
              </w:rPr>
            </w:pPr>
            <w:r w:rsidRPr="00613154">
              <w:rPr>
                <w:rFonts w:ascii="宋体" w:hAnsi="宋体" w:cs="宋体"/>
                <w:kern w:val="0"/>
                <w:sz w:val="24"/>
                <w:szCs w:val="24"/>
              </w:rPr>
              <w:t>1.</w:t>
            </w:r>
            <w:r w:rsidRPr="00613154">
              <w:rPr>
                <w:rFonts w:ascii="宋体" w:hAnsi="宋体" w:cs="宋体" w:hint="eastAsia"/>
                <w:kern w:val="0"/>
                <w:sz w:val="24"/>
                <w:szCs w:val="24"/>
              </w:rPr>
              <w:t>政府工作要做到公开透明</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613154">
            <w:pPr>
              <w:widowControl/>
              <w:spacing w:line="380" w:lineRule="atLeast"/>
              <w:jc w:val="center"/>
              <w:textAlignment w:val="baseline"/>
              <w:rPr>
                <w:rFonts w:ascii="宋体" w:cs="Times New Roman"/>
                <w:kern w:val="0"/>
                <w:sz w:val="24"/>
                <w:szCs w:val="24"/>
              </w:rPr>
            </w:pPr>
            <w:r w:rsidRPr="00613154">
              <w:rPr>
                <w:rFonts w:ascii="宋体" w:hAnsi="宋体" w:cs="宋体" w:hint="eastAsia"/>
                <w:kern w:val="0"/>
                <w:sz w:val="24"/>
                <w:szCs w:val="24"/>
              </w:rPr>
              <w:t>各股室（林业站）</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80" w:lineRule="atLeast"/>
              <w:jc w:val="left"/>
              <w:textAlignment w:val="baseline"/>
              <w:rPr>
                <w:rFonts w:ascii="宋体" w:cs="Times New Roman"/>
                <w:kern w:val="0"/>
                <w:sz w:val="24"/>
                <w:szCs w:val="24"/>
              </w:rPr>
            </w:pPr>
            <w:r w:rsidRPr="00613154">
              <w:rPr>
                <w:rFonts w:ascii="宋体" w:hAnsi="宋体" w:cs="宋体" w:hint="eastAsia"/>
                <w:kern w:val="0"/>
                <w:sz w:val="24"/>
                <w:szCs w:val="24"/>
              </w:rPr>
              <w:t>坚持以公开为常态、不公开为例外，各股室（林业站）制定的政策，除依法需要保密外，应及时公开，以公开促进依法行政和政策落地见效。</w:t>
            </w:r>
          </w:p>
        </w:tc>
      </w:tr>
      <w:tr w:rsidR="00AE61AA" w:rsidRPr="00613154">
        <w:trPr>
          <w:trHeight w:val="947"/>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80" w:lineRule="atLeast"/>
              <w:jc w:val="left"/>
              <w:textAlignment w:val="baseline"/>
              <w:rPr>
                <w:rFonts w:ascii="宋体" w:cs="Times New Roman"/>
                <w:kern w:val="0"/>
                <w:sz w:val="24"/>
                <w:szCs w:val="24"/>
              </w:rPr>
            </w:pPr>
            <w:r w:rsidRPr="00613154">
              <w:rPr>
                <w:rFonts w:ascii="宋体" w:hAnsi="宋体" w:cs="宋体"/>
                <w:kern w:val="0"/>
                <w:sz w:val="24"/>
                <w:szCs w:val="24"/>
              </w:rPr>
              <w:t>2.</w:t>
            </w:r>
            <w:r w:rsidRPr="00613154">
              <w:rPr>
                <w:rFonts w:ascii="宋体" w:hAnsi="宋体" w:cs="宋体" w:hint="eastAsia"/>
                <w:kern w:val="0"/>
                <w:sz w:val="24"/>
                <w:szCs w:val="24"/>
              </w:rPr>
              <w:t>推进政策执行阳光透明</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613154">
            <w:pPr>
              <w:widowControl/>
              <w:spacing w:line="380" w:lineRule="atLeast"/>
              <w:jc w:val="center"/>
              <w:textAlignment w:val="baseline"/>
              <w:rPr>
                <w:rFonts w:ascii="宋体" w:cs="Times New Roman"/>
                <w:kern w:val="0"/>
                <w:sz w:val="24"/>
                <w:szCs w:val="24"/>
              </w:rPr>
            </w:pPr>
            <w:r w:rsidRPr="00613154">
              <w:rPr>
                <w:rFonts w:ascii="宋体" w:hAnsi="宋体" w:cs="宋体" w:hint="eastAsia"/>
                <w:kern w:val="0"/>
                <w:sz w:val="24"/>
                <w:szCs w:val="24"/>
              </w:rPr>
              <w:t>各股室（林业站）</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80" w:lineRule="atLeast"/>
              <w:jc w:val="left"/>
              <w:textAlignment w:val="baseline"/>
              <w:rPr>
                <w:rFonts w:ascii="宋体" w:cs="Times New Roman"/>
                <w:kern w:val="0"/>
                <w:sz w:val="24"/>
                <w:szCs w:val="24"/>
              </w:rPr>
            </w:pPr>
            <w:r w:rsidRPr="00613154">
              <w:rPr>
                <w:rFonts w:ascii="宋体" w:hAnsi="宋体" w:cs="宋体" w:hint="eastAsia"/>
                <w:kern w:val="0"/>
                <w:sz w:val="24"/>
                <w:szCs w:val="24"/>
              </w:rPr>
              <w:t>制定出台涉及公共利益、公众权益的政策文件，要对公开相关信息作出明确规定，使政策执行更加阳光透明，做到让企业和群众“快知晓、会运用、多受益”。</w:t>
            </w:r>
          </w:p>
        </w:tc>
      </w:tr>
      <w:tr w:rsidR="00AE61AA" w:rsidRPr="00613154">
        <w:trPr>
          <w:trHeight w:val="242"/>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80" w:lineRule="atLeast"/>
              <w:jc w:val="left"/>
              <w:textAlignment w:val="baseline"/>
              <w:rPr>
                <w:rFonts w:ascii="宋体" w:cs="Times New Roman"/>
                <w:kern w:val="0"/>
                <w:sz w:val="24"/>
                <w:szCs w:val="24"/>
              </w:rPr>
            </w:pPr>
            <w:r w:rsidRPr="00613154">
              <w:rPr>
                <w:rFonts w:ascii="宋体" w:hAnsi="宋体" w:cs="宋体"/>
                <w:kern w:val="0"/>
                <w:sz w:val="24"/>
                <w:szCs w:val="24"/>
              </w:rPr>
              <w:t>3</w:t>
            </w:r>
            <w:r w:rsidRPr="00613154">
              <w:rPr>
                <w:rFonts w:ascii="宋体" w:cs="宋体"/>
                <w:kern w:val="0"/>
                <w:sz w:val="24"/>
                <w:szCs w:val="24"/>
              </w:rPr>
              <w:t>.</w:t>
            </w:r>
            <w:r w:rsidRPr="00613154">
              <w:rPr>
                <w:rFonts w:ascii="宋体" w:hAnsi="宋体" w:cs="宋体" w:hint="eastAsia"/>
                <w:kern w:val="0"/>
                <w:sz w:val="24"/>
                <w:szCs w:val="24"/>
              </w:rPr>
              <w:t>推动人大代表建议和政协委员提案办理结果公开</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613154">
            <w:pPr>
              <w:widowControl/>
              <w:spacing w:line="380" w:lineRule="atLeast"/>
              <w:jc w:val="center"/>
              <w:textAlignment w:val="baseline"/>
              <w:rPr>
                <w:rFonts w:ascii="宋体" w:cs="Times New Roman"/>
                <w:kern w:val="0"/>
                <w:sz w:val="24"/>
                <w:szCs w:val="24"/>
              </w:rPr>
            </w:pPr>
            <w:r w:rsidRPr="00613154">
              <w:rPr>
                <w:rFonts w:ascii="宋体" w:hAnsi="宋体" w:cs="宋体" w:hint="eastAsia"/>
                <w:kern w:val="0"/>
                <w:sz w:val="24"/>
                <w:szCs w:val="24"/>
              </w:rPr>
              <w:t>办公室牵头，各股室配合</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80" w:lineRule="atLeast"/>
              <w:jc w:val="left"/>
              <w:textAlignment w:val="baseline"/>
              <w:rPr>
                <w:rFonts w:ascii="宋体" w:cs="Times New Roman"/>
                <w:kern w:val="0"/>
                <w:sz w:val="24"/>
                <w:szCs w:val="24"/>
              </w:rPr>
            </w:pPr>
            <w:r w:rsidRPr="00613154">
              <w:rPr>
                <w:rFonts w:ascii="宋体" w:hAnsi="宋体" w:cs="宋体" w:hint="eastAsia"/>
                <w:kern w:val="0"/>
                <w:sz w:val="24"/>
                <w:szCs w:val="24"/>
              </w:rPr>
              <w:t>对于涉及公共利益、公众权益、社会关切及需要社会广泛知晓的建议和提案办理复文，原则上都应全文公开。</w:t>
            </w:r>
          </w:p>
        </w:tc>
      </w:tr>
      <w:tr w:rsidR="00AE61AA" w:rsidRPr="00613154" w:rsidTr="00613154">
        <w:trPr>
          <w:trHeight w:val="448"/>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（二）围绕重点领域加大主动公开力度</w:t>
            </w:r>
          </w:p>
        </w:tc>
      </w:tr>
      <w:tr w:rsidR="00AE61AA" w:rsidRPr="00613154">
        <w:trPr>
          <w:trHeight w:val="369"/>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60" w:lineRule="atLeast"/>
              <w:jc w:val="left"/>
              <w:textAlignment w:val="baseline"/>
              <w:rPr>
                <w:rFonts w:ascii="宋体" w:cs="Times New Roman"/>
                <w:kern w:val="0"/>
                <w:sz w:val="24"/>
                <w:szCs w:val="24"/>
              </w:rPr>
            </w:pPr>
            <w:r w:rsidRPr="00FC699C">
              <w:rPr>
                <w:rFonts w:ascii="宋体" w:hAnsi="宋体" w:cs="宋体"/>
                <w:kern w:val="0"/>
                <w:sz w:val="24"/>
                <w:szCs w:val="24"/>
              </w:rPr>
              <w:t>4.</w:t>
            </w:r>
            <w:r w:rsidRPr="00FC699C">
              <w:rPr>
                <w:rFonts w:ascii="宋体" w:hAnsi="宋体" w:cs="宋体" w:hint="eastAsia"/>
                <w:kern w:val="0"/>
                <w:sz w:val="24"/>
                <w:szCs w:val="24"/>
              </w:rPr>
              <w:t>深入推进预决算公开</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613154">
            <w:pPr>
              <w:widowControl/>
              <w:spacing w:line="360" w:lineRule="atLeast"/>
              <w:jc w:val="center"/>
              <w:textAlignment w:val="baseline"/>
              <w:rPr>
                <w:rFonts w:ascii="宋体" w:cs="Times New Roman"/>
                <w:kern w:val="0"/>
                <w:sz w:val="24"/>
                <w:szCs w:val="24"/>
              </w:rPr>
            </w:pPr>
            <w:r w:rsidRPr="00FC699C">
              <w:rPr>
                <w:rFonts w:ascii="宋体" w:hAnsi="宋体" w:cs="宋体" w:hint="eastAsia"/>
                <w:kern w:val="0"/>
                <w:sz w:val="24"/>
                <w:szCs w:val="24"/>
              </w:rPr>
              <w:t>计财股</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60" w:lineRule="atLeast"/>
              <w:jc w:val="left"/>
              <w:textAlignment w:val="baseline"/>
              <w:rPr>
                <w:rFonts w:ascii="宋体" w:cs="Times New Roman"/>
                <w:kern w:val="0"/>
                <w:sz w:val="24"/>
                <w:szCs w:val="24"/>
              </w:rPr>
            </w:pPr>
            <w:r w:rsidRPr="00FC699C">
              <w:rPr>
                <w:rFonts w:ascii="宋体" w:hAnsi="宋体" w:cs="宋体" w:hint="eastAsia"/>
                <w:kern w:val="0"/>
                <w:sz w:val="24"/>
                <w:szCs w:val="24"/>
              </w:rPr>
              <w:t>全面公开财政预决算信息，完善地方预决算公开操作规程，建立健全预决算公开统计和考核工作机制。</w:t>
            </w:r>
          </w:p>
        </w:tc>
      </w:tr>
      <w:tr w:rsidR="00AE61AA" w:rsidRPr="00613154">
        <w:trPr>
          <w:trHeight w:val="697"/>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60" w:lineRule="atLeast"/>
              <w:jc w:val="left"/>
              <w:textAlignment w:val="baseline"/>
              <w:rPr>
                <w:rFonts w:ascii="宋体" w:cs="Times New Roman"/>
                <w:kern w:val="0"/>
                <w:sz w:val="24"/>
                <w:szCs w:val="24"/>
              </w:rPr>
            </w:pPr>
            <w:r w:rsidRPr="00FC699C">
              <w:rPr>
                <w:rFonts w:ascii="宋体" w:hAnsi="宋体" w:cs="宋体"/>
                <w:kern w:val="0"/>
                <w:sz w:val="24"/>
                <w:szCs w:val="24"/>
              </w:rPr>
              <w:t>5.</w:t>
            </w:r>
            <w:r w:rsidRPr="00FC699C">
              <w:rPr>
                <w:rFonts w:ascii="宋体" w:hAnsi="宋体" w:cs="宋体" w:hint="eastAsia"/>
                <w:kern w:val="0"/>
                <w:sz w:val="24"/>
                <w:szCs w:val="24"/>
              </w:rPr>
              <w:t>推进社会公益事业建设领域政府信息公开</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613154">
            <w:pPr>
              <w:widowControl/>
              <w:spacing w:line="360" w:lineRule="atLeast"/>
              <w:jc w:val="center"/>
              <w:textAlignment w:val="baseline"/>
              <w:rPr>
                <w:rFonts w:ascii="宋体" w:cs="Times New Roman"/>
                <w:kern w:val="0"/>
                <w:sz w:val="24"/>
                <w:szCs w:val="24"/>
              </w:rPr>
            </w:pPr>
            <w:r w:rsidRPr="00FC699C">
              <w:rPr>
                <w:rFonts w:ascii="宋体" w:hAnsi="宋体" w:cs="宋体" w:hint="eastAsia"/>
                <w:kern w:val="0"/>
                <w:sz w:val="24"/>
                <w:szCs w:val="24"/>
              </w:rPr>
              <w:t>各股室（林业站）</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60" w:lineRule="atLeast"/>
              <w:jc w:val="left"/>
              <w:textAlignment w:val="baseline"/>
              <w:rPr>
                <w:rFonts w:ascii="宋体" w:cs="Times New Roman"/>
                <w:kern w:val="0"/>
                <w:sz w:val="24"/>
                <w:szCs w:val="24"/>
              </w:rPr>
            </w:pPr>
            <w:r w:rsidRPr="00FC699C">
              <w:rPr>
                <w:rFonts w:ascii="宋体" w:hAnsi="宋体" w:cs="宋体" w:hint="eastAsia"/>
                <w:kern w:val="0"/>
                <w:sz w:val="24"/>
                <w:szCs w:val="24"/>
              </w:rPr>
              <w:t>贯彻落实《福建省人民政府办公厅转发国务院办公厅关于推进社会公益事业建设领域政府信息公开意见的通知》（闽政办〔</w:t>
            </w:r>
            <w:r w:rsidRPr="00FC699C">
              <w:rPr>
                <w:rFonts w:ascii="宋体" w:hAnsi="宋体"/>
                <w:kern w:val="0"/>
                <w:sz w:val="24"/>
                <w:szCs w:val="24"/>
              </w:rPr>
              <w:t>2018</w:t>
            </w:r>
            <w:r w:rsidRPr="00FC699C">
              <w:rPr>
                <w:rFonts w:ascii="宋体" w:hAnsi="宋体" w:cs="宋体" w:hint="eastAsia"/>
                <w:kern w:val="0"/>
                <w:sz w:val="24"/>
                <w:szCs w:val="24"/>
              </w:rPr>
              <w:t>〕</w:t>
            </w:r>
            <w:r w:rsidRPr="00FC699C">
              <w:rPr>
                <w:rFonts w:ascii="宋体" w:hAnsi="宋体"/>
                <w:kern w:val="0"/>
                <w:sz w:val="24"/>
                <w:szCs w:val="24"/>
              </w:rPr>
              <w:t>28</w:t>
            </w:r>
            <w:r w:rsidRPr="00FC699C">
              <w:rPr>
                <w:rFonts w:ascii="宋体" w:hAnsi="宋体" w:cs="宋体" w:hint="eastAsia"/>
                <w:kern w:val="0"/>
                <w:sz w:val="24"/>
                <w:szCs w:val="24"/>
              </w:rPr>
              <w:t>号），进一步推进精准扶贫脱贫、食品安全、重大环境污染和生态破坏事件调查处理等信息公开。注重运用技术手段，实现公开的信息可检索、可核查、可利用。</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（三）围绕稳定市场预期加强政策解读</w:t>
            </w:r>
          </w:p>
        </w:tc>
      </w:tr>
      <w:tr w:rsidR="00AE61AA" w:rsidRPr="00613154">
        <w:trPr>
          <w:trHeight w:val="90"/>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90" w:lineRule="atLeast"/>
              <w:jc w:val="left"/>
              <w:textAlignment w:val="baseline"/>
              <w:rPr>
                <w:rFonts w:ascii="宋体" w:cs="Times New Roman"/>
                <w:kern w:val="0"/>
                <w:sz w:val="24"/>
                <w:szCs w:val="24"/>
              </w:rPr>
            </w:pPr>
            <w:r w:rsidRPr="00FC699C">
              <w:rPr>
                <w:rFonts w:ascii="宋体" w:hAnsi="宋体" w:cs="宋体"/>
                <w:kern w:val="0"/>
                <w:sz w:val="24"/>
                <w:szCs w:val="24"/>
              </w:rPr>
              <w:t>6.</w:t>
            </w:r>
            <w:r w:rsidRPr="00FC699C">
              <w:rPr>
                <w:rFonts w:ascii="宋体" w:hAnsi="宋体" w:cs="宋体" w:hint="eastAsia"/>
                <w:kern w:val="0"/>
                <w:sz w:val="24"/>
                <w:szCs w:val="24"/>
              </w:rPr>
              <w:t>聚焦重大工作部署进行政策解读</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613154">
            <w:pPr>
              <w:widowControl/>
              <w:spacing w:line="90" w:lineRule="atLeast"/>
              <w:jc w:val="center"/>
              <w:textAlignment w:val="baseline"/>
              <w:rPr>
                <w:rFonts w:ascii="宋体" w:cs="Times New Roman"/>
                <w:kern w:val="0"/>
                <w:sz w:val="24"/>
                <w:szCs w:val="24"/>
              </w:rPr>
            </w:pPr>
            <w:r w:rsidRPr="00FC699C">
              <w:rPr>
                <w:rFonts w:ascii="宋体" w:hAnsi="宋体" w:cs="宋体" w:hint="eastAsia"/>
                <w:kern w:val="0"/>
                <w:sz w:val="24"/>
                <w:szCs w:val="24"/>
              </w:rPr>
              <w:t>各股室（林业站）</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90" w:lineRule="atLeast"/>
              <w:jc w:val="left"/>
              <w:textAlignment w:val="baseline"/>
              <w:rPr>
                <w:rFonts w:ascii="宋体" w:cs="Times New Roman"/>
                <w:kern w:val="0"/>
                <w:sz w:val="24"/>
                <w:szCs w:val="24"/>
              </w:rPr>
            </w:pPr>
            <w:r w:rsidRPr="00FC699C">
              <w:rPr>
                <w:rFonts w:ascii="宋体" w:hAnsi="宋体" w:cs="宋体" w:hint="eastAsia"/>
                <w:kern w:val="0"/>
                <w:sz w:val="24"/>
                <w:szCs w:val="24"/>
              </w:rPr>
              <w:t>坚持推动高质量发展和实现赶超有机统一，聚焦深入推进供给侧结构性改革、加快建设创新型国家、深化基础性关键领域改革、大力实施乡村振兴战略、扎实推进区域协调发展战略、积极扩大消费和促进有效投资、推动形成全面开放新格局、提高保障和改善民生水平等重大部署，解读好相关政策措施、执行情况和工作成效，赢得人民群众的理解和支持。</w:t>
            </w:r>
          </w:p>
        </w:tc>
      </w:tr>
      <w:tr w:rsidR="00AE61AA" w:rsidRPr="00613154">
        <w:trPr>
          <w:trHeight w:val="1053"/>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40" w:lineRule="atLeast"/>
              <w:jc w:val="left"/>
              <w:textAlignment w:val="baseline"/>
              <w:rPr>
                <w:rFonts w:ascii="宋体" w:cs="Times New Roman"/>
                <w:kern w:val="0"/>
                <w:sz w:val="24"/>
                <w:szCs w:val="24"/>
              </w:rPr>
            </w:pPr>
            <w:r w:rsidRPr="00FC699C">
              <w:rPr>
                <w:rFonts w:ascii="宋体" w:hAnsi="宋体" w:cs="宋体"/>
                <w:kern w:val="0"/>
                <w:sz w:val="24"/>
                <w:szCs w:val="24"/>
              </w:rPr>
              <w:t>7.</w:t>
            </w:r>
            <w:r w:rsidRPr="00FC699C">
              <w:rPr>
                <w:rFonts w:ascii="宋体" w:hAnsi="宋体" w:cs="宋体" w:hint="eastAsia"/>
                <w:kern w:val="0"/>
                <w:sz w:val="24"/>
                <w:szCs w:val="24"/>
              </w:rPr>
              <w:t>落实主要领导“第一解读人”职责</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613154">
            <w:pPr>
              <w:widowControl/>
              <w:spacing w:line="340" w:lineRule="atLeast"/>
              <w:jc w:val="center"/>
              <w:textAlignment w:val="baseline"/>
              <w:rPr>
                <w:rFonts w:ascii="宋体" w:cs="Times New Roman"/>
                <w:kern w:val="0"/>
                <w:sz w:val="24"/>
                <w:szCs w:val="24"/>
              </w:rPr>
            </w:pPr>
            <w:r w:rsidRPr="00FC699C">
              <w:rPr>
                <w:rFonts w:ascii="宋体" w:hAnsi="宋体" w:cs="宋体" w:hint="eastAsia"/>
                <w:kern w:val="0"/>
                <w:sz w:val="24"/>
                <w:szCs w:val="24"/>
              </w:rPr>
              <w:t>办公室</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40" w:lineRule="atLeast"/>
              <w:jc w:val="left"/>
              <w:textAlignment w:val="baseline"/>
              <w:rPr>
                <w:rFonts w:ascii="宋体" w:cs="Times New Roman"/>
                <w:kern w:val="0"/>
                <w:sz w:val="24"/>
                <w:szCs w:val="24"/>
              </w:rPr>
            </w:pPr>
            <w:r w:rsidRPr="00FC699C">
              <w:rPr>
                <w:rFonts w:ascii="宋体" w:hAnsi="宋体" w:cs="宋体" w:hint="eastAsia"/>
                <w:kern w:val="0"/>
                <w:sz w:val="24"/>
                <w:szCs w:val="24"/>
              </w:rPr>
              <w:t>落实信息发布主体责任，各单位主要领导要履行好“第一解读人”职责，每年至少</w:t>
            </w:r>
            <w:r w:rsidRPr="00FC699C">
              <w:rPr>
                <w:rFonts w:ascii="宋体" w:hAnsi="宋体"/>
                <w:kern w:val="0"/>
                <w:sz w:val="24"/>
                <w:szCs w:val="24"/>
              </w:rPr>
              <w:t>1</w:t>
            </w:r>
            <w:r w:rsidRPr="00FC699C">
              <w:rPr>
                <w:rFonts w:ascii="宋体" w:hAnsi="宋体" w:cs="宋体" w:hint="eastAsia"/>
                <w:kern w:val="0"/>
                <w:sz w:val="24"/>
                <w:szCs w:val="24"/>
              </w:rPr>
              <w:t>次通过在线访谈、新闻发布会等方式解读重大政策，深入解读政策背景、重点任务、后续工作考虑等，及时准确传递权威信息和政策意图。各单位主要领导落实政策解读职责情况纳入政府绩效考评依据。</w:t>
            </w:r>
          </w:p>
        </w:tc>
      </w:tr>
      <w:tr w:rsidR="00AE61AA" w:rsidRPr="00613154">
        <w:trPr>
          <w:trHeight w:val="580"/>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40" w:lineRule="atLeast"/>
              <w:jc w:val="left"/>
              <w:textAlignment w:val="baseline"/>
              <w:rPr>
                <w:rFonts w:ascii="宋体" w:cs="Times New Roman"/>
                <w:kern w:val="0"/>
                <w:sz w:val="24"/>
                <w:szCs w:val="24"/>
              </w:rPr>
            </w:pPr>
            <w:r w:rsidRPr="00FC699C">
              <w:rPr>
                <w:rFonts w:ascii="宋体" w:hAnsi="宋体" w:cs="宋体"/>
                <w:kern w:val="0"/>
                <w:sz w:val="24"/>
                <w:szCs w:val="24"/>
              </w:rPr>
              <w:t>8.</w:t>
            </w:r>
            <w:r w:rsidRPr="00FC699C">
              <w:rPr>
                <w:rFonts w:ascii="宋体" w:hAnsi="宋体" w:cs="宋体" w:hint="eastAsia"/>
                <w:kern w:val="0"/>
                <w:sz w:val="24"/>
                <w:szCs w:val="24"/>
              </w:rPr>
              <w:t>落实政策解读制度</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613154">
            <w:pPr>
              <w:widowControl/>
              <w:spacing w:line="340" w:lineRule="atLeast"/>
              <w:jc w:val="center"/>
              <w:textAlignment w:val="baseline"/>
              <w:rPr>
                <w:rFonts w:ascii="宋体" w:cs="Times New Roman"/>
                <w:kern w:val="0"/>
                <w:sz w:val="24"/>
                <w:szCs w:val="24"/>
              </w:rPr>
            </w:pPr>
            <w:r w:rsidRPr="00FC699C">
              <w:rPr>
                <w:rFonts w:ascii="宋体" w:hAnsi="宋体" w:cs="宋体" w:hint="eastAsia"/>
                <w:kern w:val="0"/>
                <w:sz w:val="24"/>
                <w:szCs w:val="24"/>
              </w:rPr>
              <w:t>各股室（林业站）</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40" w:lineRule="atLeast"/>
              <w:jc w:val="left"/>
              <w:textAlignment w:val="baseline"/>
              <w:rPr>
                <w:rFonts w:ascii="宋体" w:cs="Times New Roman"/>
                <w:kern w:val="0"/>
                <w:sz w:val="24"/>
                <w:szCs w:val="24"/>
              </w:rPr>
            </w:pPr>
            <w:r w:rsidRPr="00FC699C">
              <w:rPr>
                <w:rFonts w:ascii="宋体" w:hAnsi="宋体" w:cs="宋体" w:hint="eastAsia"/>
                <w:kern w:val="0"/>
                <w:sz w:val="24"/>
                <w:szCs w:val="24"/>
              </w:rPr>
              <w:t>制定和完善政策解读制度，全面贯彻落实政策性文件与解读方案、解读材料同步组织、同步审签、同步部署的“三同步”工作要求。</w:t>
            </w:r>
          </w:p>
        </w:tc>
      </w:tr>
      <w:tr w:rsidR="00AE61AA" w:rsidRPr="00613154">
        <w:trPr>
          <w:trHeight w:val="90"/>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90" w:lineRule="atLeast"/>
              <w:jc w:val="left"/>
              <w:textAlignment w:val="baseline"/>
              <w:rPr>
                <w:rFonts w:ascii="宋体" w:cs="Times New Roman"/>
                <w:kern w:val="0"/>
                <w:sz w:val="24"/>
                <w:szCs w:val="24"/>
              </w:rPr>
            </w:pPr>
            <w:r w:rsidRPr="00FC699C">
              <w:rPr>
                <w:rFonts w:ascii="宋体" w:hAnsi="宋体" w:cs="宋体"/>
                <w:kern w:val="0"/>
                <w:sz w:val="24"/>
                <w:szCs w:val="24"/>
              </w:rPr>
              <w:t>9.</w:t>
            </w:r>
            <w:r w:rsidRPr="00FC699C">
              <w:rPr>
                <w:rFonts w:ascii="宋体" w:hAnsi="宋体" w:cs="宋体" w:hint="eastAsia"/>
                <w:kern w:val="0"/>
                <w:sz w:val="24"/>
                <w:szCs w:val="24"/>
              </w:rPr>
              <w:t>推进政策解读形式多样化</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613154">
            <w:pPr>
              <w:widowControl/>
              <w:spacing w:line="90" w:lineRule="atLeast"/>
              <w:jc w:val="center"/>
              <w:textAlignment w:val="baseline"/>
              <w:rPr>
                <w:rFonts w:ascii="宋体" w:cs="Times New Roman"/>
                <w:kern w:val="0"/>
                <w:sz w:val="24"/>
                <w:szCs w:val="24"/>
              </w:rPr>
            </w:pPr>
            <w:r w:rsidRPr="00FC699C">
              <w:rPr>
                <w:rFonts w:ascii="宋体" w:hAnsi="宋体" w:cs="宋体" w:hint="eastAsia"/>
                <w:kern w:val="0"/>
                <w:sz w:val="24"/>
                <w:szCs w:val="24"/>
              </w:rPr>
              <w:t>各股室（林业站）</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90" w:lineRule="atLeast"/>
              <w:jc w:val="left"/>
              <w:textAlignment w:val="baseline"/>
              <w:rPr>
                <w:rFonts w:ascii="宋体" w:cs="Times New Roman"/>
                <w:kern w:val="0"/>
                <w:sz w:val="24"/>
                <w:szCs w:val="24"/>
              </w:rPr>
            </w:pPr>
            <w:r w:rsidRPr="00FC699C">
              <w:rPr>
                <w:rFonts w:ascii="宋体" w:hAnsi="宋体" w:cs="宋体" w:hint="eastAsia"/>
                <w:kern w:val="0"/>
                <w:sz w:val="24"/>
                <w:szCs w:val="24"/>
              </w:rPr>
              <w:t>出台专业性较强的政策时，牵头起草部门要注重运用客观数据、生动实例等，推广运用图表、图像、视频等多种形式进行形象化、通俗化解读，把政策解释好，避免误解误读。</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（四）围绕社会重大关切加强舆情回应</w:t>
            </w:r>
          </w:p>
        </w:tc>
      </w:tr>
      <w:tr w:rsidR="00AE61AA" w:rsidRPr="00613154">
        <w:trPr>
          <w:trHeight w:val="406"/>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40" w:lineRule="atLeast"/>
              <w:jc w:val="left"/>
              <w:textAlignment w:val="baseline"/>
              <w:rPr>
                <w:rFonts w:ascii="宋体" w:cs="Times New Roman"/>
                <w:kern w:val="0"/>
                <w:sz w:val="24"/>
                <w:szCs w:val="24"/>
              </w:rPr>
            </w:pPr>
            <w:r w:rsidRPr="00613154">
              <w:rPr>
                <w:rFonts w:ascii="宋体" w:hAnsi="宋体" w:cs="宋体"/>
                <w:kern w:val="0"/>
                <w:sz w:val="24"/>
                <w:szCs w:val="24"/>
              </w:rPr>
              <w:t>10</w:t>
            </w:r>
            <w:r w:rsidRPr="00613154">
              <w:rPr>
                <w:rFonts w:ascii="宋体" w:cs="宋体"/>
                <w:kern w:val="0"/>
                <w:sz w:val="24"/>
                <w:szCs w:val="24"/>
              </w:rPr>
              <w:t>.</w:t>
            </w:r>
            <w:r w:rsidRPr="00613154">
              <w:rPr>
                <w:rFonts w:ascii="宋体" w:hAnsi="宋体" w:cs="宋体" w:hint="eastAsia"/>
                <w:kern w:val="0"/>
                <w:sz w:val="24"/>
                <w:szCs w:val="24"/>
              </w:rPr>
              <w:t>建立完善舆情回应快速反应和协调联动的工作机制</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613154">
            <w:pPr>
              <w:widowControl/>
              <w:spacing w:line="340" w:lineRule="atLeast"/>
              <w:jc w:val="center"/>
              <w:textAlignment w:val="baseline"/>
              <w:rPr>
                <w:rFonts w:ascii="宋体" w:cs="Times New Roman"/>
                <w:kern w:val="0"/>
                <w:sz w:val="24"/>
                <w:szCs w:val="24"/>
              </w:rPr>
            </w:pPr>
            <w:r w:rsidRPr="00613154">
              <w:rPr>
                <w:rFonts w:ascii="宋体" w:hAnsi="宋体" w:cs="宋体" w:hint="eastAsia"/>
                <w:kern w:val="0"/>
                <w:sz w:val="24"/>
                <w:szCs w:val="24"/>
              </w:rPr>
              <w:t>办公室牵头，各股室配合</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40" w:lineRule="atLeast"/>
              <w:jc w:val="left"/>
              <w:textAlignment w:val="baseline"/>
              <w:rPr>
                <w:rFonts w:ascii="宋体" w:cs="Times New Roman"/>
                <w:kern w:val="0"/>
                <w:sz w:val="24"/>
                <w:szCs w:val="24"/>
              </w:rPr>
            </w:pPr>
            <w:r w:rsidRPr="00613154">
              <w:rPr>
                <w:rFonts w:ascii="宋体" w:hAnsi="宋体" w:cs="宋体" w:hint="eastAsia"/>
                <w:kern w:val="0"/>
                <w:sz w:val="24"/>
                <w:szCs w:val="24"/>
              </w:rPr>
              <w:t>增强舆情风险防控意识，密切监测收集苗头性舆情，特别是涉及经济社会重大政策、影响党和政府公信力、冲击道德底线等方面的政务舆情，做到及时预警、科学研判、妥善处置、有效回应。</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center"/>
              <w:textAlignment w:val="baseline"/>
              <w:rPr>
                <w:rFonts w:ascii="宋体" w:cs="Times New Roman"/>
                <w:kern w:val="0"/>
                <w:sz w:val="24"/>
                <w:szCs w:val="24"/>
              </w:rPr>
            </w:pPr>
            <w:r w:rsidRPr="00613154">
              <w:rPr>
                <w:rFonts w:ascii="黑体" w:eastAsia="黑体" w:hAnsi="黑体" w:cs="黑体" w:hint="eastAsia"/>
                <w:kern w:val="0"/>
                <w:sz w:val="24"/>
                <w:szCs w:val="24"/>
              </w:rPr>
              <w:t>二、着力提升政务服务工作实效</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（五）推进网上办事服务公开</w:t>
            </w:r>
          </w:p>
        </w:tc>
      </w:tr>
      <w:tr w:rsidR="00AE61AA" w:rsidRPr="00613154">
        <w:trPr>
          <w:trHeight w:val="1385"/>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420" w:lineRule="atLeast"/>
              <w:jc w:val="center"/>
              <w:textAlignment w:val="baseline"/>
              <w:rPr>
                <w:rFonts w:ascii="宋体" w:cs="Times New Roman"/>
                <w:kern w:val="0"/>
                <w:sz w:val="24"/>
                <w:szCs w:val="24"/>
              </w:rPr>
            </w:pPr>
            <w:r w:rsidRPr="00FC699C">
              <w:rPr>
                <w:rFonts w:ascii="宋体" w:hAnsi="宋体" w:cs="宋体"/>
                <w:kern w:val="0"/>
                <w:sz w:val="24"/>
                <w:szCs w:val="24"/>
              </w:rPr>
              <w:t>11.</w:t>
            </w:r>
            <w:r w:rsidRPr="00FC699C">
              <w:rPr>
                <w:rFonts w:ascii="宋体" w:hAnsi="宋体" w:cs="宋体" w:hint="eastAsia"/>
                <w:kern w:val="0"/>
                <w:sz w:val="24"/>
                <w:szCs w:val="24"/>
              </w:rPr>
              <w:t>全面推广“互联网</w:t>
            </w:r>
            <w:r w:rsidRPr="00FC699C">
              <w:rPr>
                <w:rFonts w:ascii="宋体" w:hAnsi="宋体"/>
                <w:kern w:val="0"/>
                <w:sz w:val="24"/>
                <w:szCs w:val="24"/>
              </w:rPr>
              <w:t>+</w:t>
            </w:r>
            <w:r w:rsidRPr="00FC699C">
              <w:rPr>
                <w:rFonts w:ascii="宋体" w:hAnsi="宋体" w:cs="宋体" w:hint="eastAsia"/>
                <w:kern w:val="0"/>
                <w:sz w:val="24"/>
                <w:szCs w:val="24"/>
              </w:rPr>
              <w:t>政务服务”</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420" w:lineRule="atLeast"/>
              <w:jc w:val="left"/>
              <w:textAlignment w:val="baseline"/>
              <w:rPr>
                <w:rFonts w:ascii="宋体" w:cs="Times New Roman"/>
                <w:kern w:val="0"/>
                <w:sz w:val="24"/>
                <w:szCs w:val="24"/>
              </w:rPr>
            </w:pPr>
            <w:r w:rsidRPr="00FC699C">
              <w:rPr>
                <w:rFonts w:ascii="宋体" w:hAnsi="宋体" w:cs="宋体" w:hint="eastAsia"/>
                <w:kern w:val="0"/>
                <w:sz w:val="24"/>
                <w:szCs w:val="24"/>
              </w:rPr>
              <w:t>明溪县行政服务中心林业局分中心、林业站</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400" w:lineRule="atLeast"/>
              <w:jc w:val="left"/>
              <w:textAlignment w:val="baseline"/>
              <w:rPr>
                <w:rFonts w:ascii="宋体" w:cs="Times New Roman"/>
                <w:kern w:val="0"/>
                <w:sz w:val="24"/>
                <w:szCs w:val="24"/>
              </w:rPr>
            </w:pPr>
            <w:r w:rsidRPr="00FC699C">
              <w:rPr>
                <w:rFonts w:ascii="宋体" w:hAnsi="宋体" w:cs="宋体" w:hint="eastAsia"/>
                <w:spacing w:val="-2"/>
                <w:kern w:val="0"/>
                <w:sz w:val="24"/>
                <w:szCs w:val="24"/>
              </w:rPr>
              <w:t>贯彻落实《福建省人民政府关于印发加快推进“互联网</w:t>
            </w:r>
            <w:r w:rsidRPr="00FC699C">
              <w:rPr>
                <w:rFonts w:ascii="宋体" w:hAnsi="宋体"/>
                <w:spacing w:val="-2"/>
                <w:kern w:val="0"/>
                <w:sz w:val="24"/>
                <w:szCs w:val="24"/>
              </w:rPr>
              <w:t>+</w:t>
            </w:r>
            <w:r w:rsidRPr="00FC699C">
              <w:rPr>
                <w:rFonts w:ascii="宋体" w:hAnsi="宋体" w:cs="宋体" w:hint="eastAsia"/>
                <w:spacing w:val="-2"/>
                <w:kern w:val="0"/>
                <w:sz w:val="24"/>
                <w:szCs w:val="24"/>
              </w:rPr>
              <w:t>政务服务”工作方案的通知》（闽政〔</w:t>
            </w:r>
            <w:r w:rsidRPr="00FC699C">
              <w:rPr>
                <w:rFonts w:ascii="宋体" w:hAnsi="宋体"/>
                <w:spacing w:val="-2"/>
                <w:kern w:val="0"/>
                <w:sz w:val="24"/>
                <w:szCs w:val="24"/>
              </w:rPr>
              <w:t>2016</w:t>
            </w:r>
            <w:r w:rsidRPr="00FC699C">
              <w:rPr>
                <w:rFonts w:ascii="宋体" w:hAnsi="宋体" w:cs="宋体" w:hint="eastAsia"/>
                <w:spacing w:val="-2"/>
                <w:kern w:val="0"/>
                <w:sz w:val="24"/>
                <w:szCs w:val="24"/>
              </w:rPr>
              <w:t>〕</w:t>
            </w:r>
            <w:r w:rsidRPr="00FC699C">
              <w:rPr>
                <w:rFonts w:ascii="宋体" w:hAnsi="宋体"/>
                <w:spacing w:val="-2"/>
                <w:kern w:val="0"/>
                <w:sz w:val="24"/>
                <w:szCs w:val="24"/>
              </w:rPr>
              <w:t>66</w:t>
            </w:r>
            <w:r w:rsidRPr="00FC699C">
              <w:rPr>
                <w:rFonts w:ascii="宋体" w:hAnsi="宋体" w:cs="宋体" w:hint="eastAsia"/>
                <w:spacing w:val="-2"/>
                <w:kern w:val="0"/>
                <w:sz w:val="24"/>
                <w:szCs w:val="24"/>
              </w:rPr>
              <w:t>号），大力推行网上审批、智能审批，全面推行“一趟不用跑”和“最多跑一趟”办事清单制度，推进政务服务一网通办，不断创新服务方式，提升用户体验，优化营商环境。</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（六）优化审批办事服务</w:t>
            </w:r>
          </w:p>
        </w:tc>
      </w:tr>
      <w:tr w:rsidR="00AE61AA" w:rsidRPr="00613154">
        <w:trPr>
          <w:trHeight w:val="991"/>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kern w:val="0"/>
                <w:sz w:val="24"/>
                <w:szCs w:val="24"/>
              </w:rPr>
              <w:t>12.</w:t>
            </w:r>
            <w:r w:rsidRPr="00FC699C">
              <w:rPr>
                <w:rFonts w:ascii="宋体" w:hAnsi="宋体" w:cs="宋体" w:hint="eastAsia"/>
                <w:kern w:val="0"/>
                <w:sz w:val="24"/>
                <w:szCs w:val="24"/>
              </w:rPr>
              <w:t>深化“放管服”改革</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420" w:lineRule="atLeast"/>
              <w:jc w:val="left"/>
              <w:textAlignment w:val="baseline"/>
              <w:rPr>
                <w:rFonts w:ascii="宋体" w:cs="Times New Roman"/>
                <w:kern w:val="0"/>
                <w:sz w:val="24"/>
                <w:szCs w:val="24"/>
              </w:rPr>
            </w:pPr>
            <w:r w:rsidRPr="00FC699C">
              <w:rPr>
                <w:rFonts w:ascii="宋体" w:hAnsi="宋体" w:cs="宋体" w:hint="eastAsia"/>
                <w:kern w:val="0"/>
                <w:sz w:val="24"/>
                <w:szCs w:val="24"/>
              </w:rPr>
              <w:t>明溪县行政服务中心林业局分中心、林业站</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hint="eastAsia"/>
                <w:kern w:val="0"/>
                <w:sz w:val="24"/>
                <w:szCs w:val="24"/>
              </w:rPr>
              <w:t>围绕深化“放管服”改革，及时公开相关改革举措、工作进展和改革成效。清理并公开群众和企业办事需要提供的各类证照、证明材料，没有法律法规依据的一律取消。</w:t>
            </w:r>
          </w:p>
        </w:tc>
      </w:tr>
      <w:tr w:rsidR="00AE61AA" w:rsidRPr="00613154">
        <w:trPr>
          <w:trHeight w:val="678"/>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kern w:val="0"/>
                <w:sz w:val="24"/>
                <w:szCs w:val="24"/>
              </w:rPr>
              <w:t>13.</w:t>
            </w:r>
            <w:r w:rsidRPr="00FC699C">
              <w:rPr>
                <w:rFonts w:ascii="宋体" w:hAnsi="宋体" w:cs="宋体" w:hint="eastAsia"/>
                <w:kern w:val="0"/>
                <w:sz w:val="24"/>
                <w:szCs w:val="24"/>
              </w:rPr>
              <w:t>规范和完善办理指南</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420" w:lineRule="atLeast"/>
              <w:jc w:val="left"/>
              <w:textAlignment w:val="baseline"/>
              <w:rPr>
                <w:rFonts w:ascii="宋体" w:cs="Times New Roman"/>
                <w:kern w:val="0"/>
                <w:sz w:val="24"/>
                <w:szCs w:val="24"/>
              </w:rPr>
            </w:pPr>
            <w:r w:rsidRPr="00FC699C">
              <w:rPr>
                <w:rFonts w:ascii="宋体" w:hAnsi="宋体" w:cs="宋体" w:hint="eastAsia"/>
                <w:kern w:val="0"/>
                <w:sz w:val="24"/>
                <w:szCs w:val="24"/>
              </w:rPr>
              <w:t>明溪县行政服务中心林业局分中心、林业站</w:t>
            </w:r>
            <w:r w:rsidRPr="00FC699C">
              <w:rPr>
                <w:rFonts w:ascii="宋体" w:hAnsi="宋体" w:cs="宋体"/>
                <w:kern w:val="0"/>
                <w:sz w:val="24"/>
                <w:szCs w:val="24"/>
              </w:rPr>
              <w:t xml:space="preserve"> </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hint="eastAsia"/>
                <w:kern w:val="0"/>
                <w:sz w:val="24"/>
                <w:szCs w:val="24"/>
              </w:rPr>
              <w:t>进一步规范和完善办事指南，办事指南之外不得增加其他要求。办事条件发生变化的事项，应在完成审批程序后</w:t>
            </w:r>
            <w:r w:rsidRPr="00FC699C">
              <w:rPr>
                <w:rFonts w:ascii="宋体" w:hAnsi="宋体"/>
                <w:kern w:val="0"/>
                <w:sz w:val="24"/>
                <w:szCs w:val="24"/>
              </w:rPr>
              <w:t>1</w:t>
            </w:r>
            <w:r w:rsidRPr="00FC699C">
              <w:rPr>
                <w:rFonts w:ascii="宋体" w:hAnsi="宋体" w:cs="宋体" w:hint="eastAsia"/>
                <w:kern w:val="0"/>
                <w:sz w:val="24"/>
                <w:szCs w:val="24"/>
              </w:rPr>
              <w:t>个工作日内公开变更后的相关信息和具体实施时间。</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center"/>
              <w:textAlignment w:val="baseline"/>
              <w:rPr>
                <w:rFonts w:ascii="宋体" w:cs="Times New Roman"/>
                <w:kern w:val="0"/>
                <w:sz w:val="24"/>
                <w:szCs w:val="24"/>
              </w:rPr>
            </w:pPr>
            <w:r w:rsidRPr="00613154">
              <w:rPr>
                <w:rFonts w:ascii="黑体" w:eastAsia="黑体" w:hAnsi="黑体" w:cs="黑体" w:hint="eastAsia"/>
                <w:kern w:val="0"/>
                <w:sz w:val="24"/>
                <w:szCs w:val="24"/>
              </w:rPr>
              <w:t>三、着力推进政务公开平台建设</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（七）强化政府网站建设管理</w:t>
            </w:r>
          </w:p>
        </w:tc>
      </w:tr>
      <w:tr w:rsidR="00AE61AA" w:rsidRPr="00613154">
        <w:trPr>
          <w:trHeight w:val="1219"/>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kern w:val="0"/>
                <w:sz w:val="24"/>
                <w:szCs w:val="24"/>
              </w:rPr>
              <w:t>14.</w:t>
            </w:r>
            <w:r w:rsidRPr="00FC699C">
              <w:rPr>
                <w:rFonts w:ascii="宋体" w:hAnsi="宋体" w:cs="宋体" w:hint="eastAsia"/>
                <w:kern w:val="0"/>
                <w:sz w:val="24"/>
                <w:szCs w:val="24"/>
              </w:rPr>
              <w:t>提高政府网站管理服务水平</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hint="eastAsia"/>
                <w:kern w:val="0"/>
                <w:sz w:val="24"/>
                <w:szCs w:val="24"/>
              </w:rPr>
              <w:t>办公室牵头，各股室配合</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613154">
            <w:pPr>
              <w:widowControl/>
              <w:spacing w:line="320" w:lineRule="exact"/>
              <w:jc w:val="left"/>
              <w:textAlignment w:val="baseline"/>
              <w:rPr>
                <w:rFonts w:ascii="宋体" w:cs="Times New Roman"/>
                <w:kern w:val="0"/>
                <w:sz w:val="24"/>
                <w:szCs w:val="24"/>
              </w:rPr>
            </w:pPr>
            <w:r w:rsidRPr="00FC699C">
              <w:rPr>
                <w:rFonts w:ascii="宋体" w:hAnsi="宋体" w:cs="宋体" w:hint="eastAsia"/>
                <w:kern w:val="0"/>
                <w:sz w:val="24"/>
                <w:szCs w:val="24"/>
              </w:rPr>
              <w:t>贯彻落实《福建省人民政府办公厅转发国务院办公厅关于印发政府网站发展指引的通知》（闽政办〔</w:t>
            </w:r>
            <w:r w:rsidRPr="00FC699C">
              <w:rPr>
                <w:rFonts w:ascii="宋体" w:hAnsi="宋体"/>
                <w:kern w:val="0"/>
                <w:sz w:val="24"/>
                <w:szCs w:val="24"/>
              </w:rPr>
              <w:t>2017</w:t>
            </w:r>
            <w:r w:rsidRPr="00FC699C">
              <w:rPr>
                <w:rFonts w:ascii="宋体" w:hAnsi="宋体" w:cs="宋体" w:hint="eastAsia"/>
                <w:kern w:val="0"/>
                <w:sz w:val="24"/>
                <w:szCs w:val="24"/>
              </w:rPr>
              <w:t>〕</w:t>
            </w:r>
            <w:r w:rsidRPr="00FC699C">
              <w:rPr>
                <w:rFonts w:ascii="宋体" w:hAnsi="宋体"/>
                <w:kern w:val="0"/>
                <w:sz w:val="24"/>
                <w:szCs w:val="24"/>
              </w:rPr>
              <w:t>65</w:t>
            </w:r>
            <w:r w:rsidRPr="00FC699C">
              <w:rPr>
                <w:rFonts w:ascii="宋体" w:hAnsi="宋体" w:cs="宋体" w:hint="eastAsia"/>
                <w:kern w:val="0"/>
                <w:sz w:val="24"/>
                <w:szCs w:val="24"/>
              </w:rPr>
              <w:t>号），强化责任管理，做好常态化抽查通报，不断提高政府网站管理服务水平。加强政府网站内容建设，丰富信息资源，强化信息搜索、办事服务等功能。严格政府网站开办整合流程，规范政府网站名称域名管理。加快推进政府网站集约化建设及整合，建立健全站点建设、内容发布、组织保障等体制机制。完善政府网站安全保障机制，做好防攻击、防篡改、防病毒等工作。建立健全政府网站用户信息保护制度，确保用户信息安全。</w:t>
            </w:r>
          </w:p>
        </w:tc>
      </w:tr>
      <w:tr w:rsidR="00AE61AA" w:rsidRPr="00613154">
        <w:trPr>
          <w:trHeight w:val="90"/>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（八）用好“两微一端”新平台</w:t>
            </w:r>
          </w:p>
        </w:tc>
      </w:tr>
      <w:tr w:rsidR="00AE61AA" w:rsidRPr="00613154">
        <w:trPr>
          <w:trHeight w:val="151"/>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151" w:lineRule="atLeast"/>
              <w:jc w:val="left"/>
              <w:textAlignment w:val="baseline"/>
              <w:rPr>
                <w:rFonts w:ascii="宋体" w:cs="Times New Roman"/>
                <w:kern w:val="0"/>
                <w:sz w:val="24"/>
                <w:szCs w:val="24"/>
              </w:rPr>
            </w:pPr>
            <w:r w:rsidRPr="00613154">
              <w:rPr>
                <w:rFonts w:ascii="宋体" w:hAnsi="宋体" w:cs="宋体"/>
                <w:kern w:val="0"/>
                <w:sz w:val="24"/>
                <w:szCs w:val="24"/>
              </w:rPr>
              <w:t>15</w:t>
            </w:r>
            <w:r w:rsidRPr="00613154">
              <w:rPr>
                <w:rFonts w:ascii="宋体" w:cs="宋体"/>
                <w:kern w:val="0"/>
                <w:sz w:val="24"/>
                <w:szCs w:val="24"/>
              </w:rPr>
              <w:t>.</w:t>
            </w:r>
            <w:r w:rsidRPr="00613154">
              <w:rPr>
                <w:rFonts w:ascii="宋体" w:hAnsi="宋体" w:cs="宋体" w:hint="eastAsia"/>
                <w:kern w:val="0"/>
                <w:sz w:val="24"/>
                <w:szCs w:val="24"/>
              </w:rPr>
              <w:t>充分发挥新媒体平台作用</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151" w:lineRule="atLeast"/>
              <w:jc w:val="left"/>
              <w:textAlignment w:val="baseline"/>
              <w:rPr>
                <w:rFonts w:ascii="宋体" w:cs="Times New Roman"/>
                <w:kern w:val="0"/>
                <w:sz w:val="24"/>
                <w:szCs w:val="24"/>
              </w:rPr>
            </w:pPr>
            <w:r w:rsidRPr="00613154">
              <w:rPr>
                <w:rFonts w:ascii="宋体" w:hAnsi="宋体" w:cs="宋体" w:hint="eastAsia"/>
                <w:kern w:val="0"/>
                <w:sz w:val="24"/>
                <w:szCs w:val="24"/>
              </w:rPr>
              <w:t>办公室牵头，各股室配合</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151" w:lineRule="atLeast"/>
              <w:jc w:val="left"/>
              <w:textAlignment w:val="baseline"/>
              <w:rPr>
                <w:rFonts w:ascii="宋体" w:cs="Times New Roman"/>
                <w:kern w:val="0"/>
                <w:sz w:val="24"/>
                <w:szCs w:val="24"/>
              </w:rPr>
            </w:pPr>
            <w:r w:rsidRPr="00613154">
              <w:rPr>
                <w:rFonts w:ascii="宋体" w:hAnsi="宋体" w:cs="宋体" w:hint="eastAsia"/>
                <w:kern w:val="0"/>
                <w:sz w:val="24"/>
                <w:szCs w:val="24"/>
              </w:rPr>
              <w:t>充分发挥微信、移动客户端灵活便捷的优势，做好信息发布、政策解读和办事服务工作，进一步增强公开实效，提升服务水平。</w:t>
            </w:r>
          </w:p>
        </w:tc>
      </w:tr>
      <w:tr w:rsidR="00AE61AA" w:rsidRPr="00613154">
        <w:trPr>
          <w:trHeight w:val="690"/>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60" w:lineRule="atLeast"/>
              <w:jc w:val="left"/>
              <w:textAlignment w:val="baseline"/>
              <w:rPr>
                <w:rFonts w:ascii="宋体" w:cs="Times New Roman"/>
                <w:kern w:val="0"/>
                <w:sz w:val="24"/>
                <w:szCs w:val="24"/>
              </w:rPr>
            </w:pPr>
            <w:r w:rsidRPr="00613154">
              <w:rPr>
                <w:rFonts w:ascii="宋体" w:hAnsi="宋体" w:cs="宋体"/>
                <w:kern w:val="0"/>
                <w:sz w:val="24"/>
                <w:szCs w:val="24"/>
              </w:rPr>
              <w:t>16</w:t>
            </w:r>
            <w:r w:rsidRPr="00613154">
              <w:rPr>
                <w:rFonts w:ascii="宋体" w:cs="宋体"/>
                <w:kern w:val="0"/>
                <w:sz w:val="24"/>
                <w:szCs w:val="24"/>
              </w:rPr>
              <w:t>.</w:t>
            </w:r>
            <w:r w:rsidRPr="00613154">
              <w:rPr>
                <w:rFonts w:ascii="宋体" w:hAnsi="宋体" w:cs="宋体" w:hint="eastAsia"/>
                <w:kern w:val="0"/>
                <w:sz w:val="24"/>
                <w:szCs w:val="24"/>
              </w:rPr>
              <w:t>加强新媒体平台维护管理</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60" w:lineRule="atLeast"/>
              <w:jc w:val="left"/>
              <w:textAlignment w:val="baseline"/>
              <w:rPr>
                <w:rFonts w:ascii="宋体" w:cs="Times New Roman"/>
                <w:kern w:val="0"/>
                <w:sz w:val="24"/>
                <w:szCs w:val="24"/>
              </w:rPr>
            </w:pPr>
            <w:r w:rsidRPr="00613154">
              <w:rPr>
                <w:rFonts w:ascii="宋体" w:hAnsi="宋体" w:cs="宋体" w:hint="eastAsia"/>
                <w:kern w:val="0"/>
                <w:sz w:val="24"/>
                <w:szCs w:val="24"/>
              </w:rPr>
              <w:t>办公室牵头，各股室配合</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60" w:lineRule="atLeast"/>
              <w:jc w:val="left"/>
              <w:textAlignment w:val="baseline"/>
              <w:rPr>
                <w:rFonts w:ascii="宋体" w:cs="Times New Roman"/>
                <w:kern w:val="0"/>
                <w:sz w:val="24"/>
                <w:szCs w:val="24"/>
              </w:rPr>
            </w:pPr>
            <w:r w:rsidRPr="00613154">
              <w:rPr>
                <w:rFonts w:ascii="宋体" w:hAnsi="宋体" w:cs="宋体" w:hint="eastAsia"/>
                <w:kern w:val="0"/>
                <w:sz w:val="24"/>
                <w:szCs w:val="24"/>
              </w:rPr>
              <w:t>按照“谁开设、谁管理”原则，落实主体责任，严格内容审查把关，不得发布与政府职能没有直接关联的信息，信息发布失当、造成不良影响的要及时整改。加强“两微一端”日常监管和维护，对维护能力差、关注用户少的可关停整合。</w:t>
            </w:r>
          </w:p>
        </w:tc>
      </w:tr>
      <w:tr w:rsidR="00AE61AA" w:rsidRPr="00613154" w:rsidTr="00613154">
        <w:trPr>
          <w:trHeight w:val="608"/>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center"/>
              <w:textAlignment w:val="baseline"/>
              <w:rPr>
                <w:rFonts w:ascii="宋体" w:cs="Times New Roman"/>
                <w:kern w:val="0"/>
                <w:sz w:val="24"/>
                <w:szCs w:val="24"/>
              </w:rPr>
            </w:pPr>
            <w:r w:rsidRPr="00613154">
              <w:rPr>
                <w:rFonts w:ascii="黑体" w:eastAsia="黑体" w:hAnsi="黑体" w:cs="黑体" w:hint="eastAsia"/>
                <w:kern w:val="0"/>
                <w:sz w:val="24"/>
                <w:szCs w:val="24"/>
              </w:rPr>
              <w:t>四、着力推进政务公开制度化规范化</w:t>
            </w:r>
          </w:p>
        </w:tc>
      </w:tr>
      <w:tr w:rsidR="00AE61AA" w:rsidRPr="00613154" w:rsidTr="00613154">
        <w:trPr>
          <w:trHeight w:val="444"/>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（九）贯彻落实政府信息公开条例</w:t>
            </w:r>
          </w:p>
        </w:tc>
      </w:tr>
      <w:tr w:rsidR="00AE61AA" w:rsidRPr="00613154">
        <w:trPr>
          <w:trHeight w:val="1831"/>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kern w:val="0"/>
                <w:sz w:val="24"/>
                <w:szCs w:val="24"/>
              </w:rPr>
              <w:t>17.</w:t>
            </w:r>
            <w:r w:rsidRPr="00FC699C">
              <w:rPr>
                <w:rFonts w:ascii="宋体" w:hAnsi="宋体" w:cs="宋体" w:hint="eastAsia"/>
                <w:kern w:val="0"/>
                <w:sz w:val="24"/>
                <w:szCs w:val="24"/>
              </w:rPr>
              <w:t>贯彻落实新修订的《中华人民共和国政府信息公开条例》</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hint="eastAsia"/>
                <w:kern w:val="0"/>
                <w:sz w:val="24"/>
                <w:szCs w:val="24"/>
              </w:rPr>
              <w:t>办公室牵头，各股室配合</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380" w:lineRule="atLeast"/>
              <w:jc w:val="left"/>
              <w:textAlignment w:val="baseline"/>
              <w:rPr>
                <w:rFonts w:ascii="宋体" w:cs="Times New Roman"/>
                <w:kern w:val="0"/>
                <w:sz w:val="24"/>
                <w:szCs w:val="24"/>
              </w:rPr>
            </w:pPr>
            <w:r w:rsidRPr="00FC699C">
              <w:rPr>
                <w:rFonts w:ascii="宋体" w:hAnsi="宋体" w:cs="宋体" w:hint="eastAsia"/>
                <w:kern w:val="0"/>
                <w:sz w:val="24"/>
                <w:szCs w:val="24"/>
              </w:rPr>
              <w:t>新修订的《中华人民共和国政府信息公开条例》出台后，要调整完善相关配套措施，严格落实条例各项规定，做好衔接过渡工作。对照条例要求全面梳理应当主动公开的政府信息，未公开的要及时向社会公开。进一步规范依申请公开工作，建立健全接收、登记、办理、答复等流程，依法保障公民、法人和其他组织获取政府信息。</w:t>
            </w:r>
          </w:p>
        </w:tc>
      </w:tr>
      <w:tr w:rsidR="00AE61AA" w:rsidRPr="00613154">
        <w:trPr>
          <w:trHeight w:val="90"/>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90" w:lineRule="atLeast"/>
              <w:jc w:val="left"/>
              <w:textAlignment w:val="baseline"/>
              <w:rPr>
                <w:rFonts w:ascii="宋体" w:cs="Times New Roman"/>
                <w:kern w:val="0"/>
                <w:sz w:val="24"/>
                <w:szCs w:val="24"/>
              </w:rPr>
            </w:pPr>
            <w:r w:rsidRPr="00FC699C">
              <w:rPr>
                <w:rFonts w:ascii="宋体" w:hAnsi="宋体" w:cs="宋体"/>
                <w:kern w:val="0"/>
                <w:sz w:val="24"/>
                <w:szCs w:val="24"/>
              </w:rPr>
              <w:t>18.</w:t>
            </w:r>
            <w:r w:rsidRPr="00FC699C">
              <w:rPr>
                <w:rFonts w:ascii="宋体" w:hAnsi="宋体" w:cs="宋体" w:hint="eastAsia"/>
                <w:kern w:val="0"/>
                <w:sz w:val="24"/>
                <w:szCs w:val="24"/>
              </w:rPr>
              <w:t>组织开展条例宣传活动</w:t>
            </w:r>
          </w:p>
        </w:tc>
        <w:tc>
          <w:tcPr>
            <w:tcW w:w="2898"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90" w:lineRule="atLeast"/>
              <w:jc w:val="left"/>
              <w:textAlignment w:val="baseline"/>
              <w:rPr>
                <w:rFonts w:ascii="宋体" w:cs="Times New Roman"/>
                <w:kern w:val="0"/>
                <w:sz w:val="24"/>
                <w:szCs w:val="24"/>
              </w:rPr>
            </w:pPr>
            <w:r w:rsidRPr="00FC699C">
              <w:rPr>
                <w:rFonts w:ascii="宋体" w:hAnsi="宋体" w:cs="宋体" w:hint="eastAsia"/>
                <w:kern w:val="0"/>
                <w:sz w:val="24"/>
                <w:szCs w:val="24"/>
              </w:rPr>
              <w:t>办公室牵头，各股室配合</w:t>
            </w:r>
          </w:p>
        </w:tc>
        <w:tc>
          <w:tcPr>
            <w:tcW w:w="7545" w:type="dxa"/>
            <w:tcBorders>
              <w:top w:val="single" w:sz="6"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FC699C" w:rsidRDefault="00AE61AA" w:rsidP="00D4004A">
            <w:pPr>
              <w:widowControl/>
              <w:spacing w:line="90" w:lineRule="atLeast"/>
              <w:jc w:val="left"/>
              <w:textAlignment w:val="baseline"/>
              <w:rPr>
                <w:rFonts w:ascii="宋体" w:cs="Times New Roman"/>
                <w:kern w:val="0"/>
                <w:sz w:val="24"/>
                <w:szCs w:val="24"/>
              </w:rPr>
            </w:pPr>
            <w:r w:rsidRPr="00FC699C">
              <w:rPr>
                <w:rFonts w:ascii="宋体" w:hAnsi="宋体" w:cs="宋体" w:hint="eastAsia"/>
                <w:kern w:val="0"/>
                <w:sz w:val="24"/>
                <w:szCs w:val="24"/>
              </w:rPr>
              <w:t>结合《中华人民共和国政府信息公开条例》实施</w:t>
            </w:r>
            <w:r w:rsidRPr="00FC699C">
              <w:rPr>
                <w:rFonts w:ascii="宋体" w:hAnsi="宋体"/>
                <w:kern w:val="0"/>
                <w:sz w:val="24"/>
                <w:szCs w:val="24"/>
              </w:rPr>
              <w:t>10</w:t>
            </w:r>
            <w:r w:rsidRPr="00FC699C">
              <w:rPr>
                <w:rFonts w:ascii="宋体" w:hAnsi="宋体" w:cs="宋体" w:hint="eastAsia"/>
                <w:kern w:val="0"/>
                <w:sz w:val="24"/>
                <w:szCs w:val="24"/>
              </w:rPr>
              <w:t>周年和新修订的条例出台，组织开展形式多样的宣传活动，营造社会公众充分知情、有序参与、全面监督的良好氛围。</w:t>
            </w:r>
          </w:p>
        </w:tc>
      </w:tr>
      <w:tr w:rsidR="00AE61AA" w:rsidRPr="00613154" w:rsidTr="00613154">
        <w:trPr>
          <w:trHeight w:val="529"/>
          <w:jc w:val="center"/>
        </w:trPr>
        <w:tc>
          <w:tcPr>
            <w:tcW w:w="14016" w:type="dxa"/>
            <w:gridSpan w:val="3"/>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90" w:lineRule="atLeast"/>
              <w:jc w:val="left"/>
              <w:textAlignment w:val="baseline"/>
              <w:rPr>
                <w:rFonts w:ascii="宋体" w:cs="Times New Roman"/>
                <w:kern w:val="0"/>
                <w:sz w:val="24"/>
                <w:szCs w:val="24"/>
              </w:rPr>
            </w:pPr>
            <w:r w:rsidRPr="00613154">
              <w:rPr>
                <w:rFonts w:ascii="宋体" w:hAnsi="宋体" w:cs="宋体" w:hint="eastAsia"/>
                <w:b/>
                <w:bCs/>
                <w:kern w:val="0"/>
                <w:sz w:val="24"/>
                <w:szCs w:val="24"/>
              </w:rPr>
              <w:t>（十）加强政府信息公开审查工作</w:t>
            </w:r>
          </w:p>
        </w:tc>
      </w:tr>
      <w:tr w:rsidR="00AE61AA" w:rsidRPr="00613154" w:rsidTr="00613154">
        <w:trPr>
          <w:trHeight w:val="2322"/>
          <w:jc w:val="center"/>
        </w:trPr>
        <w:tc>
          <w:tcPr>
            <w:tcW w:w="3573" w:type="dxa"/>
            <w:tcBorders>
              <w:top w:val="single" w:sz="6"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80" w:lineRule="atLeast"/>
              <w:jc w:val="left"/>
              <w:textAlignment w:val="baseline"/>
              <w:rPr>
                <w:rFonts w:ascii="宋体" w:cs="Times New Roman"/>
                <w:kern w:val="0"/>
                <w:sz w:val="24"/>
                <w:szCs w:val="24"/>
              </w:rPr>
            </w:pPr>
            <w:r w:rsidRPr="00613154">
              <w:rPr>
                <w:rFonts w:ascii="宋体" w:hAnsi="宋体" w:cs="宋体"/>
                <w:kern w:val="0"/>
                <w:sz w:val="24"/>
                <w:szCs w:val="24"/>
              </w:rPr>
              <w:t>19</w:t>
            </w:r>
            <w:r w:rsidRPr="00613154">
              <w:rPr>
                <w:rFonts w:ascii="宋体" w:cs="宋体"/>
                <w:kern w:val="0"/>
                <w:sz w:val="24"/>
                <w:szCs w:val="24"/>
              </w:rPr>
              <w:t>.</w:t>
            </w:r>
            <w:r w:rsidRPr="00613154">
              <w:rPr>
                <w:rFonts w:ascii="宋体" w:hAnsi="宋体" w:cs="宋体" w:hint="eastAsia"/>
                <w:kern w:val="0"/>
                <w:sz w:val="24"/>
                <w:szCs w:val="24"/>
              </w:rPr>
              <w:t>完善政府信息公开审查机制</w:t>
            </w:r>
          </w:p>
        </w:tc>
        <w:tc>
          <w:tcPr>
            <w:tcW w:w="2898"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D4004A">
            <w:pPr>
              <w:widowControl/>
              <w:spacing w:line="380" w:lineRule="atLeast"/>
              <w:jc w:val="left"/>
              <w:textAlignment w:val="baseline"/>
              <w:rPr>
                <w:rFonts w:ascii="宋体" w:cs="Times New Roman"/>
                <w:kern w:val="0"/>
                <w:sz w:val="24"/>
                <w:szCs w:val="24"/>
              </w:rPr>
            </w:pPr>
            <w:r w:rsidRPr="00613154">
              <w:rPr>
                <w:rFonts w:ascii="宋体" w:hAnsi="宋体" w:cs="宋体" w:hint="eastAsia"/>
                <w:kern w:val="0"/>
                <w:sz w:val="24"/>
                <w:szCs w:val="24"/>
              </w:rPr>
              <w:t>办公室牵头，各股室配合</w:t>
            </w:r>
          </w:p>
        </w:tc>
        <w:tc>
          <w:tcPr>
            <w:tcW w:w="7545" w:type="dxa"/>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E61AA" w:rsidRPr="00613154" w:rsidRDefault="00AE61AA" w:rsidP="00613154">
            <w:pPr>
              <w:widowControl/>
              <w:spacing w:line="320" w:lineRule="exact"/>
              <w:jc w:val="left"/>
              <w:textAlignment w:val="baseline"/>
              <w:rPr>
                <w:rFonts w:ascii="宋体" w:cs="Times New Roman"/>
                <w:kern w:val="0"/>
                <w:sz w:val="24"/>
                <w:szCs w:val="24"/>
              </w:rPr>
            </w:pPr>
            <w:r w:rsidRPr="00613154">
              <w:rPr>
                <w:rFonts w:ascii="宋体" w:hAnsi="宋体" w:cs="宋体" w:hint="eastAsia"/>
                <w:kern w:val="0"/>
                <w:sz w:val="24"/>
                <w:szCs w:val="24"/>
              </w:rPr>
              <w:t>完善本级、本部门政府信息公开审查机制，健全审查制度和工作规程，对拟公开的政府信息进行严格依法审查。特别要做好公开内容表述、公开时机、公开方式的研判，避免发生信息发布失信、影响社会稳定等问题。要依法保护好个人隐私，除惩戒性公示、强制性信息披露外，对于其他涉及个人隐私的政府信息，公开时要去标识化处理，选择恰当的公开方式和范围。</w:t>
            </w:r>
          </w:p>
        </w:tc>
      </w:tr>
    </w:tbl>
    <w:p w:rsidR="00AE61AA" w:rsidRPr="00613154" w:rsidRDefault="00AE61AA" w:rsidP="00613154">
      <w:pPr>
        <w:widowControl/>
        <w:shd w:val="clear" w:color="auto" w:fill="FFFFFF"/>
        <w:spacing w:line="400" w:lineRule="atLeast"/>
        <w:jc w:val="left"/>
        <w:rPr>
          <w:kern w:val="0"/>
        </w:rPr>
      </w:pPr>
    </w:p>
    <w:sectPr w:rsidR="00AE61AA" w:rsidRPr="00613154" w:rsidSect="00613154">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440" w:bottom="153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AA" w:rsidRDefault="00AE61AA">
      <w:r>
        <w:separator/>
      </w:r>
    </w:p>
  </w:endnote>
  <w:endnote w:type="continuationSeparator" w:id="0">
    <w:p w:rsidR="00AE61AA" w:rsidRDefault="00AE61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A" w:rsidRDefault="00AE6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A" w:rsidRDefault="00AE61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A" w:rsidRDefault="00AE6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AA" w:rsidRDefault="00AE61AA">
      <w:r>
        <w:separator/>
      </w:r>
    </w:p>
  </w:footnote>
  <w:footnote w:type="continuationSeparator" w:id="0">
    <w:p w:rsidR="00AE61AA" w:rsidRDefault="00AE6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A" w:rsidRDefault="00AE6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A" w:rsidRDefault="00AE61AA" w:rsidP="0061315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A" w:rsidRDefault="00AE61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04A"/>
    <w:rsid w:val="000E0ED5"/>
    <w:rsid w:val="00152DBD"/>
    <w:rsid w:val="001B2324"/>
    <w:rsid w:val="0020371E"/>
    <w:rsid w:val="00224249"/>
    <w:rsid w:val="002462C2"/>
    <w:rsid w:val="00265786"/>
    <w:rsid w:val="00381268"/>
    <w:rsid w:val="003A77B5"/>
    <w:rsid w:val="003B0D12"/>
    <w:rsid w:val="003C081C"/>
    <w:rsid w:val="003F5028"/>
    <w:rsid w:val="00424DED"/>
    <w:rsid w:val="00443392"/>
    <w:rsid w:val="00466DC0"/>
    <w:rsid w:val="00487685"/>
    <w:rsid w:val="004F4B51"/>
    <w:rsid w:val="005044B1"/>
    <w:rsid w:val="00613154"/>
    <w:rsid w:val="0065149F"/>
    <w:rsid w:val="006B4602"/>
    <w:rsid w:val="006D6F5F"/>
    <w:rsid w:val="00721F9F"/>
    <w:rsid w:val="00737DFD"/>
    <w:rsid w:val="007D5028"/>
    <w:rsid w:val="008236F8"/>
    <w:rsid w:val="00842EFA"/>
    <w:rsid w:val="0088533E"/>
    <w:rsid w:val="008A49DC"/>
    <w:rsid w:val="00945F5E"/>
    <w:rsid w:val="0096631B"/>
    <w:rsid w:val="00A84153"/>
    <w:rsid w:val="00AC54AC"/>
    <w:rsid w:val="00AE21FC"/>
    <w:rsid w:val="00AE61AA"/>
    <w:rsid w:val="00B32380"/>
    <w:rsid w:val="00B465B1"/>
    <w:rsid w:val="00B9102A"/>
    <w:rsid w:val="00BA706B"/>
    <w:rsid w:val="00C6592C"/>
    <w:rsid w:val="00C70803"/>
    <w:rsid w:val="00CA6B51"/>
    <w:rsid w:val="00D4004A"/>
    <w:rsid w:val="00DE74A7"/>
    <w:rsid w:val="00E00804"/>
    <w:rsid w:val="00E7256D"/>
    <w:rsid w:val="00EC049D"/>
    <w:rsid w:val="00EE7155"/>
    <w:rsid w:val="00F236EC"/>
    <w:rsid w:val="00F26E49"/>
    <w:rsid w:val="00F43989"/>
    <w:rsid w:val="00FC69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5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1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E7059"/>
    <w:rPr>
      <w:rFonts w:cs="Calibri"/>
      <w:sz w:val="18"/>
      <w:szCs w:val="18"/>
    </w:rPr>
  </w:style>
  <w:style w:type="paragraph" w:styleId="Footer">
    <w:name w:val="footer"/>
    <w:basedOn w:val="Normal"/>
    <w:link w:val="FooterChar"/>
    <w:uiPriority w:val="99"/>
    <w:rsid w:val="006131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E7059"/>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300841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4</Pages>
  <Words>415</Words>
  <Characters>2366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Sky123.Org</cp:lastModifiedBy>
  <cp:revision>20</cp:revision>
  <dcterms:created xsi:type="dcterms:W3CDTF">2018-06-27T05:22:00Z</dcterms:created>
  <dcterms:modified xsi:type="dcterms:W3CDTF">2018-07-04T09:51:00Z</dcterms:modified>
</cp:coreProperties>
</file>