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9" w:rightChars="33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9" w:rightChars="33"/>
        <w:jc w:val="center"/>
        <w:textAlignment w:val="auto"/>
        <w:rPr>
          <w:rFonts w:hint="eastAsia" w:ascii="方正小标宋简体" w:eastAsia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44"/>
          <w:szCs w:val="44"/>
          <w:shd w:val="clear" w:color="auto" w:fill="FFFFFF"/>
        </w:rPr>
        <w:t>明溪县2024年农产品加工固定资产投资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9" w:rightChars="33"/>
        <w:jc w:val="center"/>
        <w:textAlignment w:val="auto"/>
        <w:rPr>
          <w:rFonts w:hint="eastAsia" w:ascii="方正小标宋简体" w:eastAsia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补助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eastAsia="方正小标宋简体"/>
          <w:bCs/>
          <w:color w:val="333333"/>
          <w:kern w:val="0"/>
          <w:sz w:val="44"/>
          <w:szCs w:val="44"/>
          <w:shd w:val="clear" w:color="auto" w:fill="FFFFFF"/>
        </w:rPr>
        <w:t>承诺书</w:t>
      </w:r>
    </w:p>
    <w:tbl>
      <w:tblPr>
        <w:tblStyle w:val="4"/>
        <w:tblpPr w:leftFromText="180" w:rightFromText="180" w:vertAnchor="text" w:horzAnchor="page" w:tblpX="1822" w:tblpY="675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jc w:val="center"/>
              <w:textAlignment w:val="auto"/>
              <w:rPr>
                <w:rFonts w:ascii="仿宋_GB2312" w:hAnsi="黑体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333333"/>
                <w:kern w:val="0"/>
                <w:sz w:val="28"/>
                <w:szCs w:val="2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jc w:val="center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7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eastAsia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本单位庄严承诺：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此次申报农产品加工固投补助项目提交所有材料均真实、合法。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69" w:rightChars="33" w:firstLine="560" w:firstLineChars="200"/>
              <w:jc w:val="both"/>
              <w:textAlignment w:val="auto"/>
              <w:rPr>
                <w:rFonts w:ascii="仿宋_GB2312" w:eastAsia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2.我单位拟申报的明溪县2024年农产品加工固定资产投资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项目建设内容，未在其他财政补助项目中获得过补助。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2"/>
              <w:jc w:val="both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3.如我单位获得项目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资格，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我单位申报的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明溪县2024年农产品加工固定资产投资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项目建设内容将不再列入其他补助项目的补助内容。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.违反承诺的，我单位将承担相应责任。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333333"/>
                <w:kern w:val="0"/>
                <w:sz w:val="28"/>
                <w:szCs w:val="28"/>
              </w:rPr>
              <w:t>承诺</w:t>
            </w:r>
            <w:r>
              <w:rPr>
                <w:rFonts w:hint="eastAsia" w:ascii="仿宋_GB2312" w:hAnsi="黑体" w:eastAsia="仿宋_GB2312"/>
                <w:bCs/>
                <w:color w:val="333333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jc w:val="left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>项目申报单位（法人签字加盖公章）：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00" w:line="400" w:lineRule="exact"/>
              <w:ind w:firstLine="2240" w:firstLineChars="800"/>
              <w:textAlignment w:val="auto"/>
              <w:rPr>
                <w:rFonts w:ascii="仿宋_GB2312" w:eastAsia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仿宋_GB2312" w:eastAsia="仿宋_GB2312"/>
                <w:bCs/>
                <w:color w:val="333333"/>
                <w:kern w:val="0"/>
                <w:sz w:val="28"/>
                <w:szCs w:val="28"/>
              </w:rPr>
              <w:t xml:space="preserve">   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TlmYjc2MGExNDc4ZmEyNWM1MWU2OTQyMjU3OWEifQ=="/>
  </w:docVars>
  <w:rsids>
    <w:rsidRoot w:val="10B12674"/>
    <w:rsid w:val="10B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WPS_1687752210</dc:creator>
  <cp:lastModifiedBy>WPS_1687752210</cp:lastModifiedBy>
  <dcterms:modified xsi:type="dcterms:W3CDTF">2024-03-07T08:05:10Z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FE743BA062E14CC2AED4439664100C60_11</vt:lpwstr>
  </property>
</Properties>
</file>