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宋体" w:eastAsia="方正小标宋简体"/>
          <w:b/>
          <w:color w:val="FF0000"/>
          <w:spacing w:val="-24"/>
          <w:sz w:val="108"/>
          <w:szCs w:val="108"/>
          <w:lang w:eastAsia="zh-CN"/>
        </w:rPr>
      </w:pPr>
    </w:p>
    <w:p>
      <w:pPr>
        <w:rPr>
          <w:rFonts w:hint="eastAsia" w:ascii="方正小标宋简体" w:hAnsi="宋体" w:eastAsia="方正小标宋简体"/>
          <w:b/>
          <w:color w:val="FF0000"/>
          <w:spacing w:val="-24"/>
          <w:sz w:val="108"/>
          <w:szCs w:val="108"/>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小标宋简体" w:hAnsi="方正小标宋简体" w:eastAsia="方正小标宋简体" w:cs="方正小标宋简体"/>
          <w:spacing w:val="-10"/>
          <w:sz w:val="44"/>
          <w:szCs w:val="44"/>
          <w:lang w:val="en-US" w:eastAsia="zh-CN"/>
        </w:rPr>
      </w:pPr>
      <w:r>
        <w:rPr>
          <w:rFonts w:hint="eastAsia" w:ascii="仿宋_GB2312" w:hAnsi="仿宋_GB2312" w:eastAsia="仿宋_GB2312" w:cs="仿宋_GB2312"/>
          <w:sz w:val="32"/>
          <w:szCs w:val="32"/>
          <w:lang w:val="en-US" w:eastAsia="zh-CN"/>
        </w:rPr>
        <w:t>明司综</w:t>
      </w:r>
      <w:r>
        <w:rPr>
          <w:rFonts w:hint="eastAsia" w:ascii="仿宋_GB2312" w:hAnsi="仿宋_GB2312" w:eastAsia="仿宋_GB2312" w:cs="仿宋_GB2312"/>
          <w:color w:val="000000"/>
          <w:spacing w:val="10"/>
          <w:sz w:val="32"/>
          <w:szCs w:val="32"/>
          <w:lang w:val="en-US" w:eastAsia="zh-CN"/>
        </w:rPr>
        <w:t>〔2023〕17号</w:t>
      </w:r>
      <w:r>
        <w:rPr>
          <w:rFonts w:hint="eastAsia" w:cs="Times New Roman"/>
          <w:color w:val="000000"/>
          <w:spacing w:val="1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default"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 xml:space="preserve"> </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明溪县司法局关于</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开展“践行‘枫桥经验’ 深化人民调解”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巡回讲座的通知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both"/>
        <w:textAlignment w:val="baseline"/>
        <w:rPr>
          <w:rFonts w:hint="eastAsia" w:ascii="仿宋_GB2312" w:hAnsi="仿宋_GB2312" w:eastAsia="仿宋_GB2312" w:cs="仿宋_GB2312"/>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w:t>
      </w:r>
      <w:r>
        <w:rPr>
          <w:rFonts w:hint="eastAsia" w:ascii="仿宋_GB2312" w:hAnsi="仿宋_GB2312" w:eastAsia="仿宋_GB2312" w:cs="仿宋_GB2312"/>
          <w:spacing w:val="0"/>
          <w:sz w:val="32"/>
          <w:szCs w:val="32"/>
          <w:lang w:val="en-US" w:eastAsia="zh-CN"/>
        </w:rPr>
        <w:t>司法所</w:t>
      </w:r>
      <w:r>
        <w:rPr>
          <w:rFonts w:hint="eastAsia" w:ascii="仿宋_GB2312" w:hAnsi="仿宋_GB2312" w:eastAsia="仿宋_GB2312" w:cs="仿宋_GB2312"/>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i w:val="0"/>
          <w:caps w:val="0"/>
          <w:color w:val="000000"/>
          <w:spacing w:val="0"/>
          <w:sz w:val="32"/>
          <w:szCs w:val="32"/>
          <w:shd w:val="clear" w:fill="FFFFFF"/>
          <w:vertAlign w:val="baseline"/>
        </w:rPr>
      </w:pPr>
      <w:r>
        <w:rPr>
          <w:rFonts w:hint="eastAsia" w:ascii="仿宋_GB2312" w:hAnsi="仿宋_GB2312" w:eastAsia="仿宋_GB2312" w:cs="仿宋_GB2312"/>
          <w:spacing w:val="0"/>
          <w:sz w:val="32"/>
          <w:szCs w:val="32"/>
          <w:lang w:val="en-US" w:eastAsia="zh-CN"/>
        </w:rPr>
        <w:t>今年是</w:t>
      </w:r>
      <w:r>
        <w:rPr>
          <w:rFonts w:hint="default" w:ascii="仿宋_GB2312" w:hAnsi="仿宋_GB2312" w:eastAsia="仿宋_GB2312" w:cs="仿宋_GB2312"/>
          <w:sz w:val="32"/>
          <w:szCs w:val="32"/>
        </w:rPr>
        <w:t>毛泽东同志批示学习推广“枫桥经验”60周年暨习近平总书记指示坚持和发展“枫桥经验”20周年。</w:t>
      </w:r>
      <w:r>
        <w:rPr>
          <w:rFonts w:hint="eastAsia" w:ascii="仿宋_GB2312" w:hAnsi="仿宋_GB2312" w:eastAsia="仿宋_GB2312" w:cs="仿宋_GB2312"/>
          <w:sz w:val="32"/>
          <w:szCs w:val="32"/>
        </w:rPr>
        <w:t>为深入学习贯彻习近平新时代中国特色社会主义思想主题教育和党的二十大精神，</w:t>
      </w:r>
      <w:r>
        <w:rPr>
          <w:rFonts w:hint="eastAsia" w:ascii="仿宋_GB2312" w:hAnsi="仿宋_GB2312" w:eastAsia="仿宋_GB2312" w:cs="仿宋_GB2312"/>
          <w:i w:val="0"/>
          <w:caps w:val="0"/>
          <w:color w:val="000000"/>
          <w:spacing w:val="0"/>
          <w:sz w:val="32"/>
          <w:szCs w:val="32"/>
          <w:shd w:val="clear" w:fill="FFFFFF"/>
          <w:vertAlign w:val="baseline"/>
        </w:rPr>
        <w:t>提高</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全县</w:t>
      </w:r>
      <w:r>
        <w:rPr>
          <w:rFonts w:hint="eastAsia" w:ascii="仿宋_GB2312" w:hAnsi="仿宋_GB2312" w:eastAsia="仿宋_GB2312" w:cs="仿宋_GB2312"/>
          <w:i w:val="0"/>
          <w:caps w:val="0"/>
          <w:color w:val="000000"/>
          <w:spacing w:val="0"/>
          <w:sz w:val="32"/>
          <w:szCs w:val="32"/>
          <w:shd w:val="clear" w:fill="FFFFFF"/>
          <w:vertAlign w:val="baseline"/>
        </w:rPr>
        <w:t>人民调解员</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调解</w:t>
      </w:r>
      <w:r>
        <w:rPr>
          <w:rFonts w:hint="eastAsia" w:ascii="仿宋_GB2312" w:hAnsi="仿宋_GB2312" w:eastAsia="仿宋_GB2312" w:cs="仿宋_GB2312"/>
          <w:i w:val="0"/>
          <w:caps w:val="0"/>
          <w:color w:val="000000"/>
          <w:spacing w:val="0"/>
          <w:sz w:val="32"/>
          <w:szCs w:val="32"/>
          <w:shd w:val="clear" w:fill="FFFFFF"/>
          <w:vertAlign w:val="baseline"/>
        </w:rPr>
        <w:t>技能和服务水平，充分发挥人民调解工作在解决矛盾纠纷中的作用，为</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平安明溪、法治明溪</w:t>
      </w:r>
      <w:r>
        <w:rPr>
          <w:rFonts w:hint="eastAsia" w:ascii="仿宋_GB2312" w:hAnsi="仿宋_GB2312" w:eastAsia="仿宋_GB2312" w:cs="仿宋_GB2312"/>
          <w:i w:val="0"/>
          <w:caps w:val="0"/>
          <w:color w:val="000000"/>
          <w:spacing w:val="0"/>
          <w:sz w:val="32"/>
          <w:szCs w:val="32"/>
          <w:shd w:val="clear" w:fill="FFFFFF"/>
          <w:vertAlign w:val="baseline"/>
        </w:rPr>
        <w:t>建设提供有力的保障</w:t>
      </w:r>
      <w:r>
        <w:rPr>
          <w:rFonts w:hint="eastAsia" w:ascii="仿宋_GB2312" w:hAnsi="仿宋_GB2312" w:eastAsia="仿宋_GB2312" w:cs="仿宋_GB2312"/>
          <w:i w:val="0"/>
          <w:caps w:val="0"/>
          <w:color w:val="000000"/>
          <w:spacing w:val="0"/>
          <w:sz w:val="32"/>
          <w:szCs w:val="32"/>
          <w:shd w:val="clear" w:fill="FFFFFF"/>
          <w:vertAlign w:val="baseline"/>
          <w:lang w:eastAsia="zh-CN"/>
        </w:rPr>
        <w:t>。</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经研究，决定邀请全国人民满意公务员、福</w:t>
      </w:r>
      <w:r>
        <w:rPr>
          <w:rFonts w:hint="eastAsia" w:ascii="仿宋_GB2312" w:hAnsi="仿宋_GB2312" w:eastAsia="仿宋_GB2312" w:cs="仿宋_GB2312"/>
          <w:i w:val="0"/>
          <w:caps w:val="0"/>
          <w:color w:val="auto"/>
          <w:spacing w:val="0"/>
          <w:sz w:val="32"/>
          <w:szCs w:val="32"/>
          <w:shd w:val="clear" w:fill="FFFFFF"/>
          <w:vertAlign w:val="baseline"/>
          <w:lang w:val="en-US" w:eastAsia="zh-CN"/>
        </w:rPr>
        <w:t>建省调解协会副会长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、明溪县司法局原副局长、明溪县关心下一代工作委员会副主任方秋轩同志开展《调解语言的运用技巧》巡回讲座</w:t>
      </w:r>
      <w:r>
        <w:rPr>
          <w:rFonts w:hint="eastAsia" w:ascii="仿宋_GB2312" w:hAnsi="仿宋_GB2312" w:eastAsia="仿宋_GB2312" w:cs="仿宋_GB2312"/>
          <w:i w:val="0"/>
          <w:caps w:val="0"/>
          <w:color w:val="000000"/>
          <w:spacing w:val="0"/>
          <w:sz w:val="32"/>
          <w:szCs w:val="32"/>
          <w:shd w:val="clear" w:fill="FFFFFF"/>
          <w:vertAlign w:val="baseline"/>
        </w:rPr>
        <w:t>，现</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将</w:t>
      </w:r>
      <w:r>
        <w:rPr>
          <w:rFonts w:hint="eastAsia" w:ascii="仿宋_GB2312" w:hAnsi="仿宋_GB2312" w:eastAsia="仿宋_GB2312" w:cs="仿宋_GB2312"/>
          <w:i w:val="0"/>
          <w:caps w:val="0"/>
          <w:color w:val="000000"/>
          <w:spacing w:val="0"/>
          <w:sz w:val="32"/>
          <w:szCs w:val="32"/>
          <w:shd w:val="clear" w:fill="FFFFFF"/>
          <w:vertAlign w:val="baseline"/>
        </w:rPr>
        <w:t>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黑体" w:hAnsi="黑体" w:eastAsia="黑体" w:cs="黑体"/>
          <w:i w:val="0"/>
          <w:caps w:val="0"/>
          <w:color w:val="000000"/>
          <w:spacing w:val="0"/>
          <w:sz w:val="32"/>
          <w:szCs w:val="32"/>
          <w:shd w:val="clear" w:fill="FFFFFF"/>
          <w:vertAlign w:val="baseline"/>
          <w:lang w:val="en-US" w:eastAsia="zh-CN"/>
        </w:rPr>
        <w:t>一、讲座主题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践行“枫桥经验”深化人民调解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i w:val="0"/>
          <w:caps w:val="0"/>
          <w:color w:val="000000"/>
          <w:spacing w:val="0"/>
          <w:sz w:val="32"/>
          <w:szCs w:val="32"/>
          <w:shd w:val="clear" w:fill="FFFFFF"/>
          <w:vertAlign w:val="baseline"/>
          <w:lang w:val="en-US" w:eastAsia="zh-CN"/>
        </w:rPr>
      </w:pPr>
      <w:r>
        <w:rPr>
          <w:rFonts w:hint="eastAsia" w:ascii="黑体" w:hAnsi="黑体" w:eastAsia="黑体" w:cs="黑体"/>
          <w:i w:val="0"/>
          <w:caps w:val="0"/>
          <w:color w:val="000000"/>
          <w:spacing w:val="0"/>
          <w:sz w:val="32"/>
          <w:szCs w:val="32"/>
          <w:shd w:val="clear" w:fill="FFFFFF"/>
          <w:vertAlign w:val="baseline"/>
          <w:lang w:val="en-US" w:eastAsia="zh-CN"/>
        </w:rPr>
        <w:t>二、讲座时间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2023年12月中旬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黑体" w:hAnsi="黑体" w:eastAsia="黑体" w:cs="黑体"/>
          <w:i w:val="0"/>
          <w:caps w:val="0"/>
          <w:color w:val="000000"/>
          <w:spacing w:val="0"/>
          <w:sz w:val="32"/>
          <w:szCs w:val="32"/>
          <w:shd w:val="clear" w:fill="FFFFFF"/>
          <w:vertAlign w:val="baseline"/>
          <w:lang w:val="en-US" w:eastAsia="zh-CN"/>
        </w:rPr>
      </w:pPr>
      <w:r>
        <w:rPr>
          <w:rFonts w:hint="eastAsia" w:ascii="黑体" w:hAnsi="黑体" w:eastAsia="黑体" w:cs="黑体"/>
          <w:i w:val="0"/>
          <w:caps w:val="0"/>
          <w:color w:val="000000"/>
          <w:spacing w:val="0"/>
          <w:sz w:val="32"/>
          <w:szCs w:val="32"/>
          <w:shd w:val="clear" w:fill="FFFFFF"/>
          <w:vertAlign w:val="baseline"/>
          <w:lang w:val="en-US" w:eastAsia="zh-CN"/>
        </w:rPr>
        <w:t>三、参会人员</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1.乡镇政府相关工作人员；</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2.司法所全体工作人员；</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3.乡镇、村（居）专兼职人民调解员。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i w:val="0"/>
          <w:caps w:val="0"/>
          <w:color w:val="000000"/>
          <w:spacing w:val="0"/>
          <w:sz w:val="32"/>
          <w:szCs w:val="32"/>
          <w:shd w:val="clear" w:fill="FFFFFF"/>
          <w:vertAlign w:val="baseline"/>
          <w:lang w:val="en-US" w:eastAsia="zh-CN"/>
        </w:rPr>
      </w:pPr>
      <w:r>
        <w:rPr>
          <w:rFonts w:hint="eastAsia" w:ascii="黑体" w:hAnsi="黑体" w:eastAsia="黑体" w:cs="黑体"/>
          <w:i w:val="0"/>
          <w:caps w:val="0"/>
          <w:color w:val="000000"/>
          <w:spacing w:val="0"/>
          <w:sz w:val="32"/>
          <w:szCs w:val="32"/>
          <w:shd w:val="clear" w:fill="FFFFFF"/>
          <w:vertAlign w:val="baseline"/>
          <w:lang w:val="en-US" w:eastAsia="zh-CN"/>
        </w:rPr>
        <w:t>四、讲座地点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Arial" w:hAnsi="Arial" w:eastAsia="Arial" w:cs="Arial"/>
          <w:snapToGrid w:val="0"/>
          <w:color w:val="000000"/>
          <w:kern w:val="0"/>
          <w:sz w:val="21"/>
          <w:szCs w:val="21"/>
          <w:lang w:val="en-US" w:eastAsia="zh-CN"/>
        </w:rPr>
      </w:pPr>
      <w:r>
        <w:rPr>
          <w:rFonts w:hint="eastAsia" w:ascii="黑体" w:hAnsi="黑体" w:eastAsia="黑体" w:cs="黑体"/>
          <w:i w:val="0"/>
          <w:caps w:val="0"/>
          <w:color w:val="000000"/>
          <w:spacing w:val="0"/>
          <w:sz w:val="32"/>
          <w:szCs w:val="32"/>
          <w:shd w:val="clear" w:fill="FFFFFF"/>
          <w:vertAlign w:val="baseline"/>
          <w:lang w:val="en-US" w:eastAsia="zh-CN"/>
        </w:rPr>
        <w:t>五、行程安排</w:t>
      </w:r>
    </w:p>
    <w:p>
      <w:pPr>
        <w:bidi w:val="0"/>
        <w:rPr>
          <w:rFonts w:hint="default"/>
          <w:lang w:val="en-US" w:eastAsia="zh-CN"/>
        </w:rPr>
      </w:pPr>
    </w:p>
    <w:tbl>
      <w:tblPr>
        <w:tblStyle w:val="5"/>
        <w:tblpPr w:leftFromText="180" w:rightFromText="180" w:vertAnchor="text" w:horzAnchor="page" w:tblpX="2119" w:tblpY="138"/>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3152"/>
        <w:gridCol w:w="1798"/>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460" w:lineRule="exact"/>
              <w:ind w:left="0"/>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序号</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460" w:lineRule="exact"/>
              <w:ind w:left="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时间</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460" w:lineRule="exact"/>
              <w:ind w:left="0"/>
              <w:jc w:val="center"/>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地点</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460" w:lineRule="exact"/>
              <w:ind w:left="0"/>
              <w:jc w:val="center"/>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2023年12月11日上午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城关乡</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2023年12月11日下午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盖洋镇</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2023年12月12日上午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雪峰镇</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2023年12月12日下午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瀚仙镇</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2023年12月13日上午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胡坊镇</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2023年12月13日下午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沙溪乡</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2023年12月14日上午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夏阳乡</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2023年12月15日上午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夏坊乡</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20"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3152"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2023年12月15日下午</w:t>
            </w:r>
          </w:p>
        </w:tc>
        <w:tc>
          <w:tcPr>
            <w:tcW w:w="1798"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枫溪乡</w:t>
            </w:r>
          </w:p>
        </w:tc>
        <w:tc>
          <w:tcPr>
            <w:tcW w:w="1635" w:type="dxa"/>
            <w:noWrap w:val="0"/>
            <w:vAlign w:val="center"/>
          </w:tcPr>
          <w:p>
            <w:pPr>
              <w:pStyle w:val="7"/>
              <w:keepNext w:val="0"/>
              <w:keepLines w:val="0"/>
              <w:pageBreakBefore w:val="0"/>
              <w:widowControl/>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color w:val="auto"/>
                <w:sz w:val="28"/>
                <w:szCs w:val="28"/>
                <w:lang w:eastAsia="zh-CN"/>
              </w:rPr>
            </w:pPr>
          </w:p>
        </w:tc>
      </w:tr>
    </w:tbl>
    <w:p>
      <w:pPr>
        <w:bidi w:val="0"/>
        <w:rPr>
          <w:rFonts w:hint="default"/>
          <w:lang w:val="en-US" w:eastAsia="zh-CN"/>
        </w:rPr>
      </w:pPr>
    </w:p>
    <w:p>
      <w:pPr>
        <w:keepNext w:val="0"/>
        <w:keepLines w:val="0"/>
        <w:pageBreakBefore w:val="0"/>
        <w:widowControl/>
        <w:numPr>
          <w:ilvl w:val="0"/>
          <w:numId w:val="0"/>
        </w:numPr>
        <w:tabs>
          <w:tab w:val="left" w:pos="970"/>
        </w:tabs>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i w:val="0"/>
          <w:caps w:val="0"/>
          <w:color w:val="000000"/>
          <w:spacing w:val="0"/>
          <w:sz w:val="32"/>
          <w:szCs w:val="32"/>
          <w:shd w:val="clear" w:fill="FFFFFF"/>
          <w:vertAlign w:val="baseline"/>
          <w:lang w:val="en-US" w:eastAsia="zh-CN"/>
        </w:rPr>
      </w:pPr>
      <w:r>
        <w:rPr>
          <w:rFonts w:hint="eastAsia" w:ascii="黑体" w:hAnsi="黑体" w:eastAsia="黑体" w:cs="黑体"/>
          <w:i w:val="0"/>
          <w:caps w:val="0"/>
          <w:color w:val="000000"/>
          <w:spacing w:val="0"/>
          <w:sz w:val="32"/>
          <w:szCs w:val="32"/>
          <w:shd w:val="clear" w:fill="FFFFFF"/>
          <w:vertAlign w:val="baseline"/>
          <w:lang w:val="en-US" w:eastAsia="zh-CN"/>
        </w:rPr>
        <w:t>六、注意事项</w:t>
      </w:r>
    </w:p>
    <w:p>
      <w:pPr>
        <w:keepNext w:val="0"/>
        <w:keepLines w:val="0"/>
        <w:pageBreakBefore w:val="0"/>
        <w:widowControl/>
        <w:numPr>
          <w:ilvl w:val="0"/>
          <w:numId w:val="0"/>
        </w:numPr>
        <w:tabs>
          <w:tab w:val="left" w:pos="970"/>
        </w:tabs>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请各</w:t>
      </w:r>
      <w:r>
        <w:rPr>
          <w:rFonts w:hint="eastAsia" w:ascii="仿宋_GB2312" w:hAnsi="仿宋_GB2312" w:eastAsia="仿宋_GB2312" w:cs="仿宋_GB2312"/>
          <w:spacing w:val="0"/>
          <w:sz w:val="32"/>
          <w:szCs w:val="32"/>
          <w:lang w:val="en-US" w:eastAsia="zh-CN"/>
        </w:rPr>
        <w:t>司法所主动对接乡镇政府</w:t>
      </w:r>
      <w:r>
        <w:rPr>
          <w:rFonts w:hint="eastAsia" w:ascii="仿宋_GB2312" w:hAnsi="仿宋_GB2312" w:eastAsia="仿宋_GB2312" w:cs="仿宋_GB2312"/>
          <w:spacing w:val="0"/>
          <w:sz w:val="32"/>
          <w:szCs w:val="32"/>
        </w:rPr>
        <w:t>落实好</w:t>
      </w:r>
      <w:r>
        <w:rPr>
          <w:rFonts w:hint="eastAsia" w:ascii="仿宋_GB2312" w:hAnsi="仿宋_GB2312" w:eastAsia="仿宋_GB2312" w:cs="仿宋_GB2312"/>
          <w:spacing w:val="0"/>
          <w:sz w:val="32"/>
          <w:szCs w:val="32"/>
          <w:lang w:val="en-US" w:eastAsia="zh-CN"/>
        </w:rPr>
        <w:t>此次公益讲座相关事宜，并确定参会人员名单，于12月9日上午下班</w:t>
      </w:r>
      <w:r>
        <w:rPr>
          <w:rFonts w:hint="eastAsia" w:ascii="仿宋_GB2312" w:hAnsi="仿宋_GB2312" w:eastAsia="仿宋_GB2312" w:cs="仿宋_GB2312"/>
          <w:spacing w:val="0"/>
          <w:sz w:val="32"/>
          <w:szCs w:val="32"/>
        </w:rPr>
        <w:t>前将</w:t>
      </w:r>
      <w:r>
        <w:rPr>
          <w:rFonts w:hint="eastAsia" w:ascii="仿宋_GB2312" w:hAnsi="仿宋_GB2312" w:eastAsia="仿宋_GB2312" w:cs="仿宋_GB2312"/>
          <w:spacing w:val="0"/>
          <w:sz w:val="32"/>
          <w:szCs w:val="32"/>
          <w:lang w:val="en-US" w:eastAsia="zh-CN"/>
        </w:rPr>
        <w:t>参会人员</w:t>
      </w:r>
      <w:r>
        <w:rPr>
          <w:rFonts w:hint="eastAsia" w:ascii="仿宋_GB2312" w:hAnsi="仿宋_GB2312" w:eastAsia="仿宋_GB2312" w:cs="仿宋_GB2312"/>
          <w:spacing w:val="0"/>
          <w:sz w:val="32"/>
          <w:szCs w:val="32"/>
        </w:rPr>
        <w:t>名单回执（附件</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）报送</w:t>
      </w:r>
      <w:r>
        <w:rPr>
          <w:rFonts w:hint="eastAsia" w:ascii="仿宋_GB2312" w:hAnsi="仿宋_GB2312" w:eastAsia="仿宋_GB2312" w:cs="仿宋_GB2312"/>
          <w:spacing w:val="0"/>
          <w:sz w:val="32"/>
          <w:szCs w:val="32"/>
          <w:lang w:val="en-US" w:eastAsia="zh-CN"/>
        </w:rPr>
        <w:t>至县局促进科。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2.讲座期间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参会人员要</w:t>
      </w:r>
      <w:r>
        <w:rPr>
          <w:rFonts w:hint="eastAsia" w:ascii="仿宋_GB2312" w:hAnsi="仿宋_GB2312" w:eastAsia="仿宋_GB2312" w:cs="仿宋_GB2312"/>
          <w:sz w:val="32"/>
          <w:szCs w:val="32"/>
        </w:rPr>
        <w:t>提前10分钟入场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手机调整至静音模式，注意保持会场秩序。</w:t>
      </w:r>
      <w:r>
        <w:rPr>
          <w:rFonts w:hint="eastAsia" w:ascii="仿宋_GB2312" w:hAnsi="仿宋_GB2312" w:eastAsia="仿宋_GB2312" w:cs="仿宋_GB2312"/>
          <w:color w:val="000000"/>
          <w:sz w:val="32"/>
          <w:szCs w:val="32"/>
          <w:lang w:val="en-US" w:eastAsia="zh-CN"/>
        </w:rPr>
        <w:t>同时注意做好讲座开展情况记录，及时将照片反馈至县局促进科。</w:t>
      </w:r>
    </w:p>
    <w:p>
      <w:pPr>
        <w:keepNext w:val="0"/>
        <w:keepLines w:val="0"/>
        <w:pageBreakBefore w:val="0"/>
        <w:widowControl/>
        <w:tabs>
          <w:tab w:val="left" w:pos="880"/>
        </w:tabs>
        <w:kinsoku w:val="0"/>
        <w:wordWrap/>
        <w:overflowPunct/>
        <w:topLinePunct w:val="0"/>
        <w:autoSpaceDE w:val="0"/>
        <w:autoSpaceDN w:val="0"/>
        <w:bidi w:val="0"/>
        <w:adjustRightInd w:val="0"/>
        <w:snapToGrid w:val="0"/>
        <w:spacing w:line="560" w:lineRule="exact"/>
        <w:jc w:val="left"/>
        <w:textAlignment w:val="baseline"/>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附件：参会人员</w:t>
      </w:r>
      <w:r>
        <w:rPr>
          <w:rFonts w:hint="eastAsia" w:ascii="仿宋_GB2312" w:hAnsi="仿宋_GB2312" w:eastAsia="仿宋_GB2312" w:cs="仿宋_GB2312"/>
          <w:color w:val="000000"/>
          <w:sz w:val="32"/>
          <w:szCs w:val="32"/>
        </w:rPr>
        <w:t>名单回执</w:t>
      </w:r>
    </w:p>
    <w:p>
      <w:pPr>
        <w:pStyle w:val="3"/>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明溪县司法局</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sz w:val="32"/>
          <w:szCs w:val="32"/>
          <w:lang w:val="en-US" w:eastAsia="zh-CN"/>
        </w:rPr>
      </w:pPr>
      <w:r>
        <w:rPr>
          <w:rFonts w:hint="eastAsia" w:ascii="仿宋_GB2312" w:hAnsi="仿宋_GB2312" w:eastAsia="仿宋_GB2312" w:cs="仿宋_GB2312"/>
          <w:color w:val="000000"/>
          <w:sz w:val="32"/>
          <w:szCs w:val="32"/>
          <w:lang w:val="en-US" w:eastAsia="zh-CN"/>
        </w:rPr>
        <w:t xml:space="preserve">                                 2023年12月8日</w:t>
      </w:r>
    </w:p>
    <w:p>
      <w:pPr>
        <w:pStyle w:val="3"/>
        <w:rPr>
          <w:rFonts w:hint="default"/>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3"/>
        <w:rPr>
          <w:rFonts w:hint="default" w:ascii="仿宋_GB2312" w:hAnsi="仿宋_GB2312" w:eastAsia="仿宋_GB2312" w:cs="仿宋_GB2312"/>
          <w:i w:val="0"/>
          <w:caps w:val="0"/>
          <w:color w:val="000000"/>
          <w:spacing w:val="0"/>
          <w:sz w:val="32"/>
          <w:szCs w:val="32"/>
          <w:shd w:val="clear" w:fill="FFFFFF"/>
          <w:vertAlign w:val="baseline"/>
          <w:lang w:val="en-US" w:eastAsia="zh-CN"/>
        </w:rPr>
      </w:pPr>
    </w:p>
    <w:p>
      <w:pPr>
        <w:pStyle w:val="2"/>
        <w:widowControl/>
        <w:spacing w:line="600" w:lineRule="exac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p>
    <w:tbl>
      <w:tblPr>
        <w:tblStyle w:val="5"/>
        <w:tblpPr w:leftFromText="180" w:rightFromText="180" w:vertAnchor="page" w:horzAnchor="page" w:tblpX="1529" w:tblpY="14245"/>
        <w:tblW w:w="884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04"/>
        <w:gridCol w:w="2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trPr>
        <w:tc>
          <w:tcPr>
            <w:tcW w:w="8604" w:type="dxa"/>
            <w:tcBorders>
              <w:top w:val="single" w:color="auto" w:sz="4" w:space="0"/>
              <w:tl2br w:val="nil"/>
              <w:tr2bl w:val="nil"/>
            </w:tcBorders>
            <w:noWrap w:val="0"/>
            <w:vAlign w:val="center"/>
          </w:tcPr>
          <w:p>
            <w:pPr>
              <w:keepNext w:val="0"/>
              <w:keepLines w:val="0"/>
              <w:pageBreakBefore w:val="0"/>
              <w:widowControl w:val="0"/>
              <w:kinsoku/>
              <w:overflowPunct/>
              <w:topLinePunct w:val="0"/>
              <w:autoSpaceDE/>
              <w:autoSpaceDN/>
              <w:bidi w:val="0"/>
              <w:adjustRightInd/>
              <w:snapToGrid/>
              <w:spacing w:line="600" w:lineRule="exact"/>
              <w:ind w:right="0" w:rightChars="0" w:firstLine="320" w:firstLineChars="1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rPr>
              <w:t xml:space="preserve">明溪县司法局办公室             </w:t>
            </w:r>
            <w:r>
              <w:rPr>
                <w:rFonts w:hint="eastAsia" w:ascii="仿宋_GB2312" w:hAnsi="仿宋_GB2312" w:cs="仿宋_GB2312"/>
                <w:kern w:val="2"/>
                <w:sz w:val="32"/>
                <w:szCs w:val="32"/>
                <w:lang w:val="en-US" w:eastAsia="zh-CN"/>
              </w:rPr>
              <w:t xml:space="preserve"> 2023</w:t>
            </w:r>
            <w:r>
              <w:rPr>
                <w:rFonts w:hint="eastAsia" w:ascii="仿宋_GB2312" w:hAnsi="仿宋_GB2312" w:eastAsia="仿宋_GB2312" w:cs="仿宋_GB2312"/>
                <w:sz w:val="32"/>
                <w:szCs w:val="32"/>
                <w:lang w:eastAsia="zh-CN"/>
              </w:rPr>
              <w:t>年</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印发</w:t>
            </w:r>
          </w:p>
        </w:tc>
        <w:tc>
          <w:tcPr>
            <w:tcW w:w="240" w:type="dxa"/>
            <w:tcBorders>
              <w:top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rPr>
            </w:pPr>
            <w:r>
              <w:rPr>
                <w:rFonts w:hint="eastAsia" w:ascii="仿宋_GB2312" w:hAnsi="仿宋_GB2312" w:eastAsia="仿宋_GB2312" w:cs="仿宋_GB2312"/>
              </w:rPr>
              <w:t>　</w:t>
            </w:r>
          </w:p>
        </w:tc>
      </w:tr>
    </w:tbl>
    <w:p>
      <w:pPr>
        <w:spacing w:line="600" w:lineRule="exact"/>
        <w:jc w:val="center"/>
        <w:rPr>
          <w:rFonts w:ascii="宋体" w:hAnsi="宋体" w:eastAsia="方正小标宋简体"/>
          <w:bCs/>
          <w:sz w:val="44"/>
          <w:szCs w:val="44"/>
        </w:rPr>
      </w:pPr>
      <w:r>
        <w:rPr>
          <w:rFonts w:hint="eastAsia" w:ascii="宋体" w:hAnsi="宋体" w:eastAsia="方正小标宋简体"/>
          <w:bCs/>
          <w:sz w:val="44"/>
          <w:szCs w:val="44"/>
          <w:lang w:val="en-US" w:eastAsia="zh-CN"/>
        </w:rPr>
        <w:t>参会人员</w:t>
      </w:r>
      <w:r>
        <w:rPr>
          <w:rFonts w:ascii="宋体" w:hAnsi="宋体" w:eastAsia="方正小标宋简体"/>
          <w:bCs/>
          <w:sz w:val="44"/>
          <w:szCs w:val="44"/>
        </w:rPr>
        <w:t>名单回执</w:t>
      </w:r>
    </w:p>
    <w:tbl>
      <w:tblPr>
        <w:tblStyle w:val="5"/>
        <w:tblpPr w:leftFromText="180" w:rightFromText="180" w:vertAnchor="text" w:horzAnchor="page" w:tblpX="1587" w:tblpY="305"/>
        <w:tblOverlap w:val="never"/>
        <w:tblW w:w="8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410"/>
        <w:gridCol w:w="2060"/>
        <w:gridCol w:w="4029"/>
        <w:gridCol w:w="146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5" w:hRule="atLeast"/>
        </w:trPr>
        <w:tc>
          <w:tcPr>
            <w:tcW w:w="1410"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hint="eastAsia" w:ascii="宋体" w:hAnsi="宋体" w:eastAsia="黑体"/>
                <w:sz w:val="30"/>
                <w:szCs w:val="30"/>
                <w:lang w:val="en-US" w:eastAsia="zh-CN"/>
              </w:rPr>
            </w:pPr>
            <w:r>
              <w:rPr>
                <w:rFonts w:hint="eastAsia" w:ascii="宋体" w:hAnsi="宋体" w:eastAsia="黑体"/>
                <w:sz w:val="30"/>
                <w:szCs w:val="30"/>
                <w:lang w:val="en-US" w:eastAsia="zh-CN"/>
              </w:rPr>
              <w:t>序号</w:t>
            </w:r>
          </w:p>
        </w:tc>
        <w:tc>
          <w:tcPr>
            <w:tcW w:w="2060"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宋体" w:hAnsi="宋体" w:eastAsia="黑体"/>
                <w:sz w:val="30"/>
                <w:szCs w:val="30"/>
              </w:rPr>
            </w:pPr>
            <w:r>
              <w:rPr>
                <w:rFonts w:ascii="宋体" w:hAnsi="宋体" w:eastAsia="黑体"/>
                <w:sz w:val="30"/>
                <w:szCs w:val="30"/>
              </w:rPr>
              <w:t>姓 名</w:t>
            </w:r>
          </w:p>
        </w:tc>
        <w:tc>
          <w:tcPr>
            <w:tcW w:w="4029"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宋体" w:hAnsi="宋体" w:eastAsia="黑体"/>
                <w:sz w:val="30"/>
                <w:szCs w:val="30"/>
              </w:rPr>
            </w:pPr>
            <w:r>
              <w:rPr>
                <w:rFonts w:ascii="宋体" w:hAnsi="宋体" w:eastAsia="黑体"/>
                <w:sz w:val="30"/>
                <w:szCs w:val="30"/>
              </w:rPr>
              <w:t>单位</w:t>
            </w:r>
            <w:r>
              <w:rPr>
                <w:rFonts w:hint="eastAsia" w:ascii="宋体" w:hAnsi="宋体" w:eastAsia="黑体"/>
                <w:sz w:val="30"/>
                <w:szCs w:val="30"/>
              </w:rPr>
              <w:t>及</w:t>
            </w:r>
            <w:r>
              <w:rPr>
                <w:rFonts w:ascii="宋体" w:hAnsi="宋体" w:eastAsia="黑体"/>
                <w:sz w:val="30"/>
                <w:szCs w:val="30"/>
              </w:rPr>
              <w:t>职务</w:t>
            </w:r>
          </w:p>
        </w:tc>
        <w:tc>
          <w:tcPr>
            <w:tcW w:w="146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宋体" w:hAnsi="宋体" w:eastAsia="黑体"/>
                <w:sz w:val="30"/>
                <w:szCs w:val="30"/>
              </w:rPr>
            </w:pPr>
            <w:r>
              <w:rPr>
                <w:rFonts w:hint="eastAsia" w:ascii="宋体" w:hAnsi="宋体" w:eastAsia="黑体"/>
                <w:sz w:val="30"/>
                <w:szCs w:val="30"/>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hint="eastAsia" w:ascii="宋体" w:hAnsi="宋体" w:eastAsia="宋体"/>
                <w:szCs w:val="32"/>
                <w:lang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2060"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4029"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c>
          <w:tcPr>
            <w:tcW w:w="1466" w:type="dxa"/>
            <w:tcBorders>
              <w:top w:val="single" w:color="auto" w:sz="4" w:space="0"/>
              <w:left w:val="single" w:color="auto" w:sz="4" w:space="0"/>
              <w:bottom w:val="single" w:color="auto" w:sz="4" w:space="0"/>
              <w:right w:val="single" w:color="auto" w:sz="4" w:space="0"/>
            </w:tcBorders>
            <w:noWrap/>
          </w:tcPr>
          <w:p>
            <w:pPr>
              <w:spacing w:line="600" w:lineRule="exact"/>
              <w:rPr>
                <w:rFonts w:ascii="宋体" w:hAnsi="宋体"/>
                <w:szCs w:val="32"/>
              </w:rPr>
            </w:pPr>
          </w:p>
        </w:tc>
      </w:tr>
    </w:tbl>
    <w:p>
      <w:pPr>
        <w:rPr>
          <w:rFonts w:hint="default"/>
          <w:lang w:val="en-US" w:eastAsia="zh-CN"/>
        </w:rPr>
      </w:pPr>
    </w:p>
    <w:sectPr>
      <w:footerReference r:id="rId5" w:type="default"/>
      <w:pgSz w:w="11906" w:h="16838"/>
      <w:pgMar w:top="2041"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jc w:val="right"/>
      <w:rPr>
        <w:rFonts w:ascii="微软雅黑" w:hAnsi="微软雅黑" w:eastAsia="微软雅黑" w:cs="微软雅黑"/>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M2RmMDVkNmQ1OWY2M2FlZDQ0N2U1NDAyNzE3ODgifQ=="/>
  </w:docVars>
  <w:rsids>
    <w:rsidRoot w:val="59720D70"/>
    <w:rsid w:val="106339C4"/>
    <w:rsid w:val="11827307"/>
    <w:rsid w:val="2FAD6A76"/>
    <w:rsid w:val="3150659C"/>
    <w:rsid w:val="362037EC"/>
    <w:rsid w:val="39A91C29"/>
    <w:rsid w:val="471F75F3"/>
    <w:rsid w:val="47BF4DE2"/>
    <w:rsid w:val="59720D70"/>
    <w:rsid w:val="5C7E4E68"/>
    <w:rsid w:val="5DAA3C58"/>
    <w:rsid w:val="73B8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Balloon Text"/>
    <w:basedOn w:val="1"/>
    <w:autoRedefine/>
    <w:qFormat/>
    <w:uiPriority w:val="0"/>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autoRedefine/>
    <w:qFormat/>
    <w:uiPriority w:val="0"/>
    <w:pPr>
      <w:widowControl/>
      <w:spacing w:line="365" w:lineRule="atLeast"/>
      <w:ind w:left="1"/>
    </w:pPr>
    <w:rPr>
      <w:kern w:val="0"/>
      <w:sz w:val="20"/>
      <w:szCs w:val="20"/>
    </w:rPr>
  </w:style>
  <w:style w:type="paragraph" w:customStyle="1" w:styleId="8">
    <w:name w:val="Acetate"/>
    <w:basedOn w:val="1"/>
    <w:autoRedefine/>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1242</Words>
  <Characters>1265</Characters>
  <Lines>0</Lines>
  <Paragraphs>0</Paragraphs>
  <TotalTime>125</TotalTime>
  <ScaleCrop>false</ScaleCrop>
  <LinksUpToDate>false</LinksUpToDate>
  <CharactersWithSpaces>1340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2023-03-07T00:53:00Z</dcterms:created>
  <dc:creator>周周</dc:creator>
  <cp:lastModifiedBy>邱球球</cp:lastModifiedBy>
  <cp:lastPrinted>2024-01-11T01:20:00Z</cp:lastPrinted>
  <dcterms:modified xsi:type="dcterms:W3CDTF">2024-01-11T02:21:09Z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1824903CD0E747D5B45E7458EA09108B_13</vt:lpwstr>
  </property>
</Properties>
</file>