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val="0"/>
        <w:snapToGrid w:val="0"/>
        <w:spacing w:line="520" w:lineRule="exact"/>
        <w:jc w:val="center"/>
        <w:textAlignment w:val="auto"/>
        <w:rPr>
          <w:rFonts w:ascii="宋体" w:hAnsi="宋体" w:eastAsia="方正小标宋简体"/>
          <w:snapToGrid w:val="0"/>
          <w:color w:val="auto"/>
          <w:w w:val="92"/>
          <w:kern w:val="0"/>
          <w:sz w:val="40"/>
          <w:szCs w:val="40"/>
        </w:rPr>
      </w:pPr>
      <w:r>
        <w:rPr>
          <w:rFonts w:hint="eastAsia" w:ascii="宋体" w:hAnsi="宋体" w:eastAsia="方正小标宋简体"/>
          <w:snapToGrid w:val="0"/>
          <w:color w:val="auto"/>
          <w:w w:val="92"/>
          <w:kern w:val="0"/>
          <w:sz w:val="40"/>
          <w:szCs w:val="40"/>
          <w:lang w:eastAsia="zh-CN"/>
        </w:rPr>
        <w:t>明溪县</w:t>
      </w:r>
      <w:r>
        <w:rPr>
          <w:rFonts w:ascii="宋体" w:hAnsi="宋体" w:eastAsia="方正小标宋简体"/>
          <w:snapToGrid w:val="0"/>
          <w:color w:val="auto"/>
          <w:w w:val="92"/>
          <w:kern w:val="0"/>
          <w:sz w:val="40"/>
          <w:szCs w:val="40"/>
        </w:rPr>
        <w:t>物业服务企业侵占</w:t>
      </w:r>
    </w:p>
    <w:p>
      <w:pPr>
        <w:keepNext w:val="0"/>
        <w:keepLines w:val="0"/>
        <w:pageBreakBefore w:val="0"/>
        <w:widowControl w:val="0"/>
        <w:kinsoku/>
        <w:wordWrap/>
        <w:overflowPunct/>
        <w:topLinePunct/>
        <w:autoSpaceDE w:val="0"/>
        <w:autoSpaceDN/>
        <w:bidi w:val="0"/>
        <w:adjustRightInd w:val="0"/>
        <w:snapToGrid w:val="0"/>
        <w:spacing w:line="520" w:lineRule="exact"/>
        <w:jc w:val="center"/>
        <w:textAlignment w:val="auto"/>
        <w:rPr>
          <w:rFonts w:hint="eastAsia" w:ascii="宋体" w:hAnsi="宋体" w:eastAsia="方正小标宋简体"/>
          <w:snapToGrid w:val="0"/>
          <w:color w:val="auto"/>
          <w:w w:val="92"/>
          <w:kern w:val="0"/>
          <w:sz w:val="40"/>
          <w:szCs w:val="40"/>
          <w:lang w:eastAsia="zh-CN"/>
        </w:rPr>
      </w:pPr>
      <w:r>
        <w:rPr>
          <w:rFonts w:hint="eastAsia" w:ascii="宋体" w:hAnsi="宋体" w:eastAsia="方正小标宋简体"/>
          <w:snapToGrid w:val="0"/>
          <w:color w:val="auto"/>
          <w:w w:val="92"/>
          <w:kern w:val="0"/>
          <w:sz w:val="40"/>
          <w:szCs w:val="40"/>
        </w:rPr>
        <w:t>住宅</w:t>
      </w:r>
      <w:r>
        <w:rPr>
          <w:rFonts w:ascii="宋体" w:hAnsi="宋体" w:eastAsia="方正小标宋简体"/>
          <w:snapToGrid w:val="0"/>
          <w:color w:val="auto"/>
          <w:w w:val="92"/>
          <w:kern w:val="0"/>
          <w:sz w:val="40"/>
          <w:szCs w:val="40"/>
        </w:rPr>
        <w:t>小区业主公共收益专项整治</w:t>
      </w:r>
      <w:r>
        <w:rPr>
          <w:rFonts w:hint="eastAsia" w:ascii="宋体" w:hAnsi="宋体" w:eastAsia="方正小标宋简体"/>
          <w:snapToGrid w:val="0"/>
          <w:color w:val="auto"/>
          <w:w w:val="92"/>
          <w:kern w:val="0"/>
          <w:sz w:val="40"/>
          <w:szCs w:val="40"/>
          <w:lang w:eastAsia="zh-CN"/>
        </w:rPr>
        <w:t>行动方案</w:t>
      </w:r>
    </w:p>
    <w:p>
      <w:pPr>
        <w:keepNext w:val="0"/>
        <w:keepLines w:val="0"/>
        <w:pageBreakBefore w:val="0"/>
        <w:widowControl w:val="0"/>
        <w:kinsoku/>
        <w:wordWrap/>
        <w:overflowPunct/>
        <w:topLinePunct/>
        <w:autoSpaceDE w:val="0"/>
        <w:autoSpaceDN/>
        <w:bidi w:val="0"/>
        <w:adjustRightInd w:val="0"/>
        <w:snapToGrid w:val="0"/>
        <w:spacing w:line="520" w:lineRule="exact"/>
        <w:textAlignment w:val="auto"/>
        <w:rPr>
          <w:rFonts w:ascii="宋体" w:hAnsi="宋体" w:eastAsia="仿宋_GB2312"/>
          <w:snapToGrid w:val="0"/>
          <w:color w:val="auto"/>
          <w:kern w:val="0"/>
          <w:sz w:val="31"/>
          <w:szCs w:val="31"/>
          <w:shd w:val="clear" w:color="auto" w:fill="FFFFFF"/>
          <w:lang w:bidi="ar"/>
        </w:rPr>
      </w:pPr>
    </w:p>
    <w:p>
      <w:pPr>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textAlignment w:val="auto"/>
        <w:rPr>
          <w:rFonts w:hint="eastAsia" w:ascii="仿宋_GB2312" w:hAnsi="仿宋_GB2312" w:eastAsia="仿宋_GB2312" w:cs="仿宋_GB2312"/>
          <w:snapToGrid w:val="0"/>
          <w:color w:val="auto"/>
          <w:kern w:val="0"/>
          <w:sz w:val="32"/>
          <w:szCs w:val="32"/>
          <w:highlight w:val="none"/>
          <w:shd w:val="clear" w:color="auto" w:fill="FFFFFF"/>
        </w:rPr>
      </w:pPr>
      <w:r>
        <w:rPr>
          <w:rFonts w:hint="eastAsia" w:ascii="仿宋_GB2312" w:hAnsi="仿宋_GB2312" w:eastAsia="仿宋_GB2312" w:cs="仿宋_GB2312"/>
          <w:snapToGrid w:val="0"/>
          <w:color w:val="auto"/>
          <w:kern w:val="0"/>
          <w:sz w:val="32"/>
          <w:szCs w:val="32"/>
          <w:highlight w:val="none"/>
          <w:shd w:val="clear" w:color="auto" w:fill="FFFFFF"/>
        </w:rPr>
        <w:t>为维护业主合法权益，加强和规范住宅小区公共收益管理，根据</w:t>
      </w:r>
      <w:r>
        <w:rPr>
          <w:rFonts w:hint="eastAsia" w:ascii="仿宋_GB2312" w:hAnsi="仿宋_GB2312" w:eastAsia="仿宋_GB2312" w:cs="仿宋_GB2312"/>
          <w:snapToGrid w:val="0"/>
          <w:color w:val="auto"/>
          <w:kern w:val="0"/>
          <w:sz w:val="32"/>
          <w:szCs w:val="32"/>
          <w:highlight w:val="none"/>
          <w:shd w:val="clear" w:color="auto" w:fill="FFFFFF"/>
          <w:lang w:eastAsia="zh-CN"/>
        </w:rPr>
        <w:t>三明市城管局</w:t>
      </w:r>
      <w:r>
        <w:rPr>
          <w:rFonts w:hint="eastAsia" w:ascii="仿宋_GB2312" w:hAnsi="仿宋_GB2312" w:eastAsia="仿宋_GB2312" w:cs="仿宋_GB2312"/>
          <w:snapToGrid w:val="0"/>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snapToGrid w:val="0"/>
          <w:color w:val="auto"/>
          <w:kern w:val="0"/>
          <w:sz w:val="32"/>
          <w:szCs w:val="32"/>
          <w:highlight w:val="none"/>
          <w:shd w:val="clear" w:color="auto" w:fill="FFFFFF"/>
          <w:lang w:eastAsia="zh-CN"/>
        </w:rPr>
        <w:t>三明市发展和改革委员会</w:t>
      </w:r>
      <w:r>
        <w:rPr>
          <w:rFonts w:hint="eastAsia" w:ascii="仿宋_GB2312" w:hAnsi="仿宋_GB2312" w:eastAsia="仿宋_GB2312" w:cs="仿宋_GB2312"/>
          <w:snapToGrid w:val="0"/>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snapToGrid w:val="0"/>
          <w:color w:val="auto"/>
          <w:kern w:val="0"/>
          <w:sz w:val="32"/>
          <w:szCs w:val="32"/>
          <w:highlight w:val="none"/>
          <w:shd w:val="clear" w:color="auto" w:fill="FFFFFF"/>
          <w:lang w:eastAsia="zh-CN"/>
        </w:rPr>
        <w:t>三明市公安局</w:t>
      </w:r>
      <w:r>
        <w:rPr>
          <w:rFonts w:hint="eastAsia" w:ascii="仿宋_GB2312" w:hAnsi="仿宋_GB2312" w:eastAsia="仿宋_GB2312" w:cs="仿宋_GB2312"/>
          <w:snapToGrid w:val="0"/>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snapToGrid w:val="0"/>
          <w:color w:val="auto"/>
          <w:kern w:val="0"/>
          <w:sz w:val="32"/>
          <w:szCs w:val="32"/>
          <w:highlight w:val="none"/>
          <w:shd w:val="clear" w:color="auto" w:fill="FFFFFF"/>
          <w:lang w:eastAsia="zh-CN"/>
        </w:rPr>
        <w:t>三明市民政局</w:t>
      </w:r>
      <w:r>
        <w:rPr>
          <w:rFonts w:hint="eastAsia" w:ascii="仿宋_GB2312" w:hAnsi="仿宋_GB2312" w:eastAsia="仿宋_GB2312" w:cs="仿宋_GB2312"/>
          <w:snapToGrid w:val="0"/>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snapToGrid w:val="0"/>
          <w:color w:val="auto"/>
          <w:kern w:val="0"/>
          <w:sz w:val="32"/>
          <w:szCs w:val="32"/>
          <w:highlight w:val="none"/>
          <w:shd w:val="clear" w:color="auto" w:fill="FFFFFF"/>
          <w:lang w:eastAsia="zh-CN"/>
        </w:rPr>
        <w:t>三明市市场监督管理局等单位出台的</w:t>
      </w:r>
      <w:r>
        <w:rPr>
          <w:rFonts w:hint="eastAsia" w:ascii="仿宋_GB2312" w:hAnsi="仿宋_GB2312" w:eastAsia="仿宋_GB2312" w:cs="仿宋_GB2312"/>
          <w:snapToGrid w:val="0"/>
          <w:color w:val="auto"/>
          <w:kern w:val="0"/>
          <w:sz w:val="32"/>
          <w:szCs w:val="32"/>
          <w:highlight w:val="none"/>
          <w:shd w:val="clear" w:color="auto" w:fill="FFFFFF"/>
        </w:rPr>
        <w:t>《</w:t>
      </w:r>
      <w:r>
        <w:rPr>
          <w:rFonts w:hint="eastAsia" w:ascii="仿宋_GB2312" w:hAnsi="仿宋_GB2312" w:eastAsia="仿宋_GB2312" w:cs="仿宋_GB2312"/>
          <w:snapToGrid w:val="0"/>
          <w:color w:val="auto"/>
          <w:kern w:val="0"/>
          <w:sz w:val="32"/>
          <w:szCs w:val="32"/>
          <w:highlight w:val="none"/>
          <w:shd w:val="clear" w:color="auto" w:fill="FFFFFF"/>
          <w:lang w:eastAsia="zh-CN"/>
        </w:rPr>
        <w:t>关于开展全市范围内物业服务企业侵占住宅小区业主公共收益专项整治的通知》（明城管〔</w:t>
      </w:r>
      <w:r>
        <w:rPr>
          <w:rFonts w:hint="eastAsia" w:ascii="仿宋_GB2312" w:hAnsi="仿宋_GB2312" w:eastAsia="仿宋_GB2312" w:cs="仿宋_GB2312"/>
          <w:snapToGrid w:val="0"/>
          <w:color w:val="auto"/>
          <w:kern w:val="0"/>
          <w:sz w:val="32"/>
          <w:szCs w:val="32"/>
          <w:highlight w:val="none"/>
          <w:shd w:val="clear" w:color="auto" w:fill="FFFFFF"/>
          <w:lang w:val="en-US" w:eastAsia="zh-CN"/>
        </w:rPr>
        <w:t>2021</w:t>
      </w:r>
      <w:r>
        <w:rPr>
          <w:rFonts w:hint="eastAsia" w:ascii="仿宋_GB2312" w:hAnsi="仿宋_GB2312" w:eastAsia="仿宋_GB2312" w:cs="仿宋_GB2312"/>
          <w:snapToGrid w:val="0"/>
          <w:color w:val="auto"/>
          <w:kern w:val="0"/>
          <w:sz w:val="32"/>
          <w:szCs w:val="32"/>
          <w:highlight w:val="none"/>
          <w:shd w:val="clear" w:color="auto" w:fill="FFFFFF"/>
          <w:lang w:eastAsia="zh-CN"/>
        </w:rPr>
        <w:t>〕</w:t>
      </w:r>
      <w:r>
        <w:rPr>
          <w:rFonts w:hint="eastAsia" w:ascii="仿宋_GB2312" w:hAnsi="仿宋_GB2312" w:eastAsia="仿宋_GB2312" w:cs="仿宋_GB2312"/>
          <w:snapToGrid w:val="0"/>
          <w:color w:val="auto"/>
          <w:kern w:val="0"/>
          <w:sz w:val="32"/>
          <w:szCs w:val="32"/>
          <w:highlight w:val="none"/>
          <w:shd w:val="clear" w:color="auto" w:fill="FFFFFF"/>
          <w:lang w:val="en-US" w:eastAsia="zh-CN"/>
        </w:rPr>
        <w:t>4</w:t>
      </w:r>
      <w:r>
        <w:rPr>
          <w:rFonts w:hint="eastAsia" w:ascii="仿宋_GB2312" w:hAnsi="仿宋_GB2312" w:eastAsia="仿宋_GB2312" w:cs="仿宋_GB2312"/>
          <w:snapToGrid w:val="0"/>
          <w:color w:val="auto"/>
          <w:kern w:val="0"/>
          <w:sz w:val="32"/>
          <w:szCs w:val="32"/>
          <w:highlight w:val="none"/>
          <w:shd w:val="clear" w:color="auto" w:fill="FFFFFF"/>
          <w:lang w:eastAsia="zh-CN"/>
        </w:rPr>
        <w:t>号）有关“整治物业公司侵占业主公共收益、收入</w:t>
      </w:r>
      <w:r>
        <w:rPr>
          <w:rFonts w:hint="eastAsia" w:ascii="仿宋_GB2312" w:hAnsi="仿宋_GB2312" w:eastAsia="仿宋_GB2312" w:cs="仿宋_GB2312"/>
          <w:snapToGrid w:val="0"/>
          <w:color w:val="auto"/>
          <w:kern w:val="0"/>
          <w:sz w:val="32"/>
          <w:szCs w:val="32"/>
          <w:highlight w:val="none"/>
          <w:shd w:val="clear" w:color="auto" w:fill="FFFFFF"/>
        </w:rPr>
        <w:t>及分配不公开等问题”</w:t>
      </w:r>
      <w:r>
        <w:rPr>
          <w:rFonts w:hint="eastAsia" w:ascii="仿宋_GB2312" w:hAnsi="仿宋_GB2312" w:eastAsia="仿宋_GB2312" w:cs="仿宋_GB2312"/>
          <w:snapToGrid w:val="0"/>
          <w:color w:val="auto"/>
          <w:kern w:val="0"/>
          <w:sz w:val="32"/>
          <w:szCs w:val="32"/>
          <w:highlight w:val="none"/>
          <w:shd w:val="clear" w:color="auto" w:fill="FFFFFF"/>
          <w:lang w:eastAsia="zh-CN"/>
        </w:rPr>
        <w:t>的</w:t>
      </w:r>
      <w:r>
        <w:rPr>
          <w:rFonts w:hint="eastAsia" w:ascii="仿宋_GB2312" w:hAnsi="仿宋_GB2312" w:eastAsia="仿宋_GB2312" w:cs="仿宋_GB2312"/>
          <w:snapToGrid w:val="0"/>
          <w:color w:val="auto"/>
          <w:kern w:val="0"/>
          <w:sz w:val="32"/>
          <w:szCs w:val="32"/>
          <w:highlight w:val="none"/>
          <w:shd w:val="clear" w:color="auto" w:fill="FFFFFF"/>
        </w:rPr>
        <w:t>工作要求，决定在全</w:t>
      </w:r>
      <w:r>
        <w:rPr>
          <w:rFonts w:hint="eastAsia" w:ascii="仿宋_GB2312" w:hAnsi="仿宋_GB2312" w:eastAsia="仿宋_GB2312" w:cs="仿宋_GB2312"/>
          <w:snapToGrid w:val="0"/>
          <w:color w:val="auto"/>
          <w:kern w:val="0"/>
          <w:sz w:val="32"/>
          <w:szCs w:val="32"/>
          <w:highlight w:val="none"/>
          <w:shd w:val="clear" w:color="auto" w:fill="FFFFFF"/>
          <w:lang w:eastAsia="zh-CN"/>
        </w:rPr>
        <w:t>县</w:t>
      </w:r>
      <w:r>
        <w:rPr>
          <w:rFonts w:hint="eastAsia" w:ascii="仿宋_GB2312" w:hAnsi="仿宋_GB2312" w:eastAsia="仿宋_GB2312" w:cs="仿宋_GB2312"/>
          <w:snapToGrid w:val="0"/>
          <w:color w:val="auto"/>
          <w:kern w:val="0"/>
          <w:sz w:val="32"/>
          <w:szCs w:val="32"/>
          <w:highlight w:val="none"/>
          <w:shd w:val="clear" w:color="auto" w:fill="FFFFFF"/>
        </w:rPr>
        <w:t>范围内开展物业服务企业侵占住宅小区业主公共收益专项整治工作，有关事项通知如下：</w:t>
      </w:r>
    </w:p>
    <w:p>
      <w:pPr>
        <w:keepNext w:val="0"/>
        <w:keepLines w:val="0"/>
        <w:pageBreakBefore w:val="0"/>
        <w:widowControl w:val="0"/>
        <w:kinsoku/>
        <w:wordWrap/>
        <w:overflowPunct/>
        <w:topLinePunct/>
        <w:autoSpaceDE w:val="0"/>
        <w:autoSpaceDN/>
        <w:bidi w:val="0"/>
        <w:adjustRightInd w:val="0"/>
        <w:snapToGrid w:val="0"/>
        <w:spacing w:line="520" w:lineRule="exact"/>
        <w:ind w:firstLine="465" w:firstLineChars="150"/>
        <w:textAlignment w:val="auto"/>
        <w:rPr>
          <w:rFonts w:ascii="宋体" w:hAnsi="宋体" w:eastAsia="黑体"/>
          <w:snapToGrid w:val="0"/>
          <w:color w:val="auto"/>
          <w:kern w:val="0"/>
          <w:sz w:val="31"/>
          <w:szCs w:val="31"/>
        </w:rPr>
      </w:pPr>
      <w:r>
        <w:rPr>
          <w:rFonts w:ascii="宋体" w:hAnsi="宋体" w:eastAsia="黑体"/>
          <w:snapToGrid w:val="0"/>
          <w:color w:val="auto"/>
          <w:kern w:val="0"/>
          <w:sz w:val="31"/>
          <w:szCs w:val="31"/>
        </w:rPr>
        <w:t>一、整治目标</w:t>
      </w:r>
    </w:p>
    <w:p>
      <w:pPr>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textAlignment w:val="auto"/>
        <w:rPr>
          <w:rFonts w:hint="eastAsia" w:ascii="仿宋_GB2312" w:hAnsi="仿宋_GB2312" w:eastAsia="仿宋_GB2312" w:cs="仿宋_GB2312"/>
          <w:snapToGrid w:val="0"/>
          <w:color w:val="auto"/>
          <w:kern w:val="0"/>
          <w:sz w:val="32"/>
          <w:szCs w:val="32"/>
          <w:highlight w:val="none"/>
          <w:shd w:val="clear" w:color="auto" w:fill="FFFFFF"/>
          <w:lang w:eastAsia="zh-CN"/>
        </w:rPr>
      </w:pPr>
      <w:r>
        <w:rPr>
          <w:rFonts w:hint="eastAsia" w:ascii="仿宋_GB2312" w:hAnsi="仿宋_GB2312" w:eastAsia="仿宋_GB2312" w:cs="仿宋_GB2312"/>
          <w:snapToGrid w:val="0"/>
          <w:color w:val="auto"/>
          <w:kern w:val="0"/>
          <w:sz w:val="32"/>
          <w:szCs w:val="32"/>
          <w:highlight w:val="none"/>
          <w:shd w:val="clear" w:color="auto" w:fill="FFFFFF"/>
          <w:lang w:eastAsia="zh-CN"/>
        </w:rPr>
        <w:t>重点对新修订的《福建省物业管理条例》施行以来，物业服务企业侵占住宅小区业主公共收益、收入及分配不公开等问题进行专项整治，纠正和查处一批物业服务企业，进一步规范住宅小区业主公共收益管理，推进物业服务企业规范化经营，维护业主合法权益，促进社会和谐稳定。</w:t>
      </w:r>
    </w:p>
    <w:p>
      <w:pPr>
        <w:keepNext w:val="0"/>
        <w:keepLines w:val="0"/>
        <w:pageBreakBefore w:val="0"/>
        <w:widowControl w:val="0"/>
        <w:kinsoku/>
        <w:wordWrap/>
        <w:overflowPunct/>
        <w:topLinePunct/>
        <w:autoSpaceDE w:val="0"/>
        <w:autoSpaceDN/>
        <w:bidi w:val="0"/>
        <w:adjustRightInd w:val="0"/>
        <w:snapToGrid w:val="0"/>
        <w:spacing w:line="520" w:lineRule="exact"/>
        <w:ind w:firstLine="465" w:firstLineChars="150"/>
        <w:textAlignment w:val="auto"/>
        <w:rPr>
          <w:rFonts w:ascii="宋体" w:hAnsi="宋体" w:eastAsia="黑体"/>
          <w:snapToGrid w:val="0"/>
          <w:color w:val="auto"/>
          <w:kern w:val="0"/>
          <w:sz w:val="31"/>
          <w:szCs w:val="31"/>
        </w:rPr>
      </w:pPr>
      <w:r>
        <w:rPr>
          <w:rFonts w:ascii="宋体" w:hAnsi="宋体" w:eastAsia="黑体"/>
          <w:snapToGrid w:val="0"/>
          <w:color w:val="auto"/>
          <w:kern w:val="0"/>
          <w:sz w:val="31"/>
          <w:szCs w:val="31"/>
        </w:rPr>
        <w:t>二、整治内容</w:t>
      </w:r>
    </w:p>
    <w:p>
      <w:pPr>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textAlignment w:val="auto"/>
        <w:rPr>
          <w:rFonts w:hint="eastAsia" w:ascii="仿宋_GB2312" w:hAnsi="仿宋_GB2312" w:eastAsia="仿宋_GB2312" w:cs="仿宋_GB2312"/>
          <w:snapToGrid w:val="0"/>
          <w:color w:val="auto"/>
          <w:kern w:val="0"/>
          <w:sz w:val="32"/>
          <w:szCs w:val="32"/>
          <w:highlight w:val="none"/>
          <w:shd w:val="clear" w:color="auto" w:fill="FFFFFF"/>
        </w:rPr>
      </w:pPr>
      <w:r>
        <w:rPr>
          <w:rFonts w:hint="eastAsia" w:ascii="仿宋_GB2312" w:hAnsi="仿宋_GB2312" w:eastAsia="仿宋_GB2312" w:cs="仿宋_GB2312"/>
          <w:snapToGrid w:val="0"/>
          <w:color w:val="auto"/>
          <w:kern w:val="0"/>
          <w:sz w:val="32"/>
          <w:szCs w:val="32"/>
          <w:highlight w:val="none"/>
          <w:shd w:val="clear" w:color="auto" w:fill="FFFFFF"/>
        </w:rPr>
        <w:t>（一）物业服务企业侵占属于住宅小区业主的共用部分、共用设施设备所产生的公共收益（公共收益主要指住宅小区楼道、屋面、电梯、外墙、道闸等广告费；公共场地、公共道路的车辆停放场地使用费；公共场地摆摊、自助售卖机、快递柜等进场费；通信基站等设备占地费；属于全体业主的会所、幼儿园、游泳池（馆）、健身室（馆）、物业服务用房、架空层等公建配套用房或公共场地的租金收入）。</w:t>
      </w:r>
    </w:p>
    <w:p>
      <w:pPr>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textAlignment w:val="auto"/>
        <w:rPr>
          <w:rFonts w:hint="eastAsia" w:ascii="仿宋_GB2312" w:hAnsi="仿宋_GB2312" w:eastAsia="仿宋_GB2312" w:cs="仿宋_GB2312"/>
          <w:snapToGrid w:val="0"/>
          <w:color w:val="auto"/>
          <w:kern w:val="0"/>
          <w:sz w:val="32"/>
          <w:szCs w:val="32"/>
          <w:highlight w:val="none"/>
          <w:shd w:val="clear" w:color="auto" w:fill="FFFFFF"/>
        </w:rPr>
      </w:pPr>
      <w:r>
        <w:rPr>
          <w:rFonts w:hint="eastAsia" w:ascii="仿宋_GB2312" w:hAnsi="仿宋_GB2312" w:eastAsia="仿宋_GB2312" w:cs="仿宋_GB2312"/>
          <w:snapToGrid w:val="0"/>
          <w:color w:val="auto"/>
          <w:kern w:val="0"/>
          <w:sz w:val="32"/>
          <w:szCs w:val="32"/>
          <w:highlight w:val="none"/>
          <w:shd w:val="clear" w:color="auto" w:fill="FFFFFF"/>
        </w:rPr>
        <w:t>（二）物业服务企业未按规定分配公共收益。</w:t>
      </w:r>
    </w:p>
    <w:p>
      <w:pPr>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textAlignment w:val="auto"/>
        <w:rPr>
          <w:rFonts w:hint="eastAsia" w:ascii="仿宋_GB2312" w:hAnsi="仿宋_GB2312" w:eastAsia="仿宋_GB2312" w:cs="仿宋_GB2312"/>
          <w:snapToGrid w:val="0"/>
          <w:color w:val="auto"/>
          <w:kern w:val="0"/>
          <w:sz w:val="32"/>
          <w:szCs w:val="32"/>
          <w:highlight w:val="none"/>
          <w:shd w:val="clear" w:color="auto" w:fill="FFFFFF"/>
        </w:rPr>
      </w:pPr>
      <w:r>
        <w:rPr>
          <w:rFonts w:hint="eastAsia" w:ascii="仿宋_GB2312" w:hAnsi="仿宋_GB2312" w:eastAsia="仿宋_GB2312" w:cs="仿宋_GB2312"/>
          <w:snapToGrid w:val="0"/>
          <w:color w:val="auto"/>
          <w:kern w:val="0"/>
          <w:sz w:val="32"/>
          <w:szCs w:val="32"/>
          <w:highlight w:val="none"/>
          <w:shd w:val="clear" w:color="auto" w:fill="FFFFFF"/>
        </w:rPr>
        <w:t>（三）物业服务企业未将公共收益存入专户的（住宅专项维修资金专户、业主大会或业主委员会专户）。</w:t>
      </w:r>
    </w:p>
    <w:p>
      <w:pPr>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textAlignment w:val="auto"/>
        <w:rPr>
          <w:rFonts w:hint="eastAsia" w:ascii="仿宋_GB2312" w:hAnsi="仿宋_GB2312" w:eastAsia="仿宋_GB2312" w:cs="仿宋_GB2312"/>
          <w:snapToGrid w:val="0"/>
          <w:color w:val="auto"/>
          <w:kern w:val="0"/>
          <w:sz w:val="32"/>
          <w:szCs w:val="32"/>
          <w:highlight w:val="none"/>
          <w:shd w:val="clear" w:color="auto" w:fill="FFFFFF"/>
        </w:rPr>
      </w:pPr>
      <w:r>
        <w:rPr>
          <w:rFonts w:hint="eastAsia" w:ascii="仿宋_GB2312" w:hAnsi="仿宋_GB2312" w:eastAsia="仿宋_GB2312" w:cs="仿宋_GB2312"/>
          <w:snapToGrid w:val="0"/>
          <w:color w:val="auto"/>
          <w:kern w:val="0"/>
          <w:sz w:val="32"/>
          <w:szCs w:val="32"/>
          <w:highlight w:val="none"/>
          <w:shd w:val="clear" w:color="auto" w:fill="FFFFFF"/>
        </w:rPr>
        <w:t>（四）物业服务企业每季度未将公共收益收支明细在物业服务区域内醒目位置公开公示。</w:t>
      </w:r>
    </w:p>
    <w:p>
      <w:pPr>
        <w:keepNext w:val="0"/>
        <w:keepLines w:val="0"/>
        <w:pageBreakBefore w:val="0"/>
        <w:widowControl w:val="0"/>
        <w:kinsoku/>
        <w:wordWrap/>
        <w:overflowPunct/>
        <w:topLinePunct/>
        <w:autoSpaceDE w:val="0"/>
        <w:autoSpaceDN/>
        <w:bidi w:val="0"/>
        <w:adjustRightInd w:val="0"/>
        <w:snapToGrid w:val="0"/>
        <w:spacing w:line="520" w:lineRule="exact"/>
        <w:ind w:firstLine="465" w:firstLineChars="150"/>
        <w:textAlignment w:val="auto"/>
        <w:rPr>
          <w:rFonts w:ascii="宋体" w:hAnsi="宋体" w:eastAsia="黑体"/>
          <w:snapToGrid w:val="0"/>
          <w:color w:val="auto"/>
          <w:kern w:val="0"/>
          <w:sz w:val="31"/>
          <w:szCs w:val="31"/>
          <w:highlight w:val="none"/>
        </w:rPr>
      </w:pPr>
      <w:r>
        <w:rPr>
          <w:rFonts w:ascii="宋体" w:hAnsi="宋体" w:eastAsia="黑体"/>
          <w:snapToGrid w:val="0"/>
          <w:color w:val="auto"/>
          <w:kern w:val="0"/>
          <w:sz w:val="31"/>
          <w:szCs w:val="31"/>
          <w:highlight w:val="none"/>
        </w:rPr>
        <w:t>三、责任分工</w:t>
      </w:r>
    </w:p>
    <w:p>
      <w:pPr>
        <w:keepNext w:val="0"/>
        <w:keepLines w:val="0"/>
        <w:pageBreakBefore w:val="0"/>
        <w:widowControl w:val="0"/>
        <w:kinsoku/>
        <w:wordWrap/>
        <w:overflowPunct/>
        <w:topLinePunct/>
        <w:autoSpaceDE w:val="0"/>
        <w:autoSpaceDN/>
        <w:bidi w:val="0"/>
        <w:adjustRightInd w:val="0"/>
        <w:snapToGrid w:val="0"/>
        <w:spacing w:line="520" w:lineRule="exact"/>
        <w:ind w:firstLine="482" w:firstLineChars="15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lang w:eastAsia="zh-CN"/>
        </w:rPr>
        <w:t>住建</w:t>
      </w:r>
      <w:r>
        <w:rPr>
          <w:rFonts w:hint="eastAsia" w:ascii="仿宋_GB2312" w:hAnsi="仿宋_GB2312" w:eastAsia="仿宋_GB2312" w:cs="仿宋_GB2312"/>
          <w:b/>
          <w:bCs/>
          <w:snapToGrid w:val="0"/>
          <w:color w:val="auto"/>
          <w:kern w:val="0"/>
          <w:sz w:val="32"/>
          <w:szCs w:val="32"/>
          <w:highlight w:val="none"/>
          <w:lang w:val="en-US" w:eastAsia="zh-CN"/>
        </w:rPr>
        <w:t>局</w:t>
      </w:r>
      <w:r>
        <w:rPr>
          <w:rFonts w:hint="eastAsia" w:ascii="仿宋_GB2312" w:hAnsi="仿宋_GB2312" w:eastAsia="仿宋_GB2312" w:cs="仿宋_GB2312"/>
          <w:b/>
          <w:bCs/>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负责牵头推进专项整治工作，会同有关部门指导</w:t>
      </w:r>
      <w:r>
        <w:rPr>
          <w:rFonts w:hint="eastAsia" w:ascii="仿宋_GB2312" w:hAnsi="仿宋_GB2312" w:eastAsia="仿宋_GB2312" w:cs="仿宋_GB2312"/>
          <w:snapToGrid w:val="0"/>
          <w:color w:val="auto"/>
          <w:kern w:val="0"/>
          <w:sz w:val="32"/>
          <w:szCs w:val="32"/>
          <w:shd w:val="clear" w:color="auto" w:fill="FFFFFF"/>
          <w:lang w:eastAsia="zh-CN"/>
        </w:rPr>
        <w:t>属地乡（镇）、</w:t>
      </w:r>
      <w:r>
        <w:rPr>
          <w:rFonts w:hint="eastAsia" w:ascii="仿宋_GB2312" w:hAnsi="仿宋_GB2312" w:eastAsia="仿宋_GB2312" w:cs="仿宋_GB2312"/>
          <w:snapToGrid w:val="0"/>
          <w:color w:val="auto"/>
          <w:kern w:val="0"/>
          <w:sz w:val="32"/>
          <w:szCs w:val="32"/>
          <w:lang w:eastAsia="zh-CN"/>
        </w:rPr>
        <w:t>社区（居委会）</w:t>
      </w:r>
      <w:r>
        <w:rPr>
          <w:rFonts w:hint="eastAsia" w:ascii="仿宋_GB2312" w:hAnsi="仿宋_GB2312" w:eastAsia="仿宋_GB2312" w:cs="仿宋_GB2312"/>
          <w:snapToGrid w:val="0"/>
          <w:color w:val="auto"/>
          <w:kern w:val="0"/>
          <w:sz w:val="32"/>
          <w:szCs w:val="32"/>
          <w:highlight w:val="none"/>
        </w:rPr>
        <w:t>配合开展整治。</w:t>
      </w:r>
    </w:p>
    <w:p>
      <w:pPr>
        <w:keepNext w:val="0"/>
        <w:keepLines w:val="0"/>
        <w:pageBreakBefore w:val="0"/>
        <w:widowControl w:val="0"/>
        <w:kinsoku/>
        <w:wordWrap/>
        <w:overflowPunct/>
        <w:topLinePunct/>
        <w:autoSpaceDE w:val="0"/>
        <w:autoSpaceDN/>
        <w:bidi w:val="0"/>
        <w:adjustRightInd w:val="0"/>
        <w:snapToGrid w:val="0"/>
        <w:spacing w:line="520" w:lineRule="exact"/>
        <w:ind w:firstLine="482" w:firstLineChars="15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rPr>
        <w:t>发改</w:t>
      </w:r>
      <w:r>
        <w:rPr>
          <w:rFonts w:hint="eastAsia" w:ascii="仿宋_GB2312" w:hAnsi="仿宋_GB2312" w:eastAsia="仿宋_GB2312" w:cs="仿宋_GB2312"/>
          <w:b/>
          <w:bCs/>
          <w:snapToGrid w:val="0"/>
          <w:color w:val="auto"/>
          <w:kern w:val="0"/>
          <w:sz w:val="32"/>
          <w:szCs w:val="32"/>
          <w:highlight w:val="none"/>
          <w:lang w:val="en-US" w:eastAsia="zh-CN"/>
        </w:rPr>
        <w:t>局</w:t>
      </w:r>
      <w:r>
        <w:rPr>
          <w:rFonts w:hint="eastAsia" w:ascii="仿宋_GB2312" w:hAnsi="仿宋_GB2312" w:eastAsia="仿宋_GB2312" w:cs="仿宋_GB2312"/>
          <w:b/>
          <w:bCs/>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负责依法归集相关部门推送的违法违规物业服务企业和从业人员失信信息，在“信用中国（福建三明）”网站向社会公示。</w:t>
      </w:r>
    </w:p>
    <w:p>
      <w:pPr>
        <w:keepNext w:val="0"/>
        <w:keepLines w:val="0"/>
        <w:pageBreakBefore w:val="0"/>
        <w:widowControl w:val="0"/>
        <w:kinsoku/>
        <w:wordWrap/>
        <w:overflowPunct/>
        <w:topLinePunct/>
        <w:autoSpaceDE w:val="0"/>
        <w:autoSpaceDN/>
        <w:bidi w:val="0"/>
        <w:adjustRightInd w:val="0"/>
        <w:snapToGrid w:val="0"/>
        <w:spacing w:line="520" w:lineRule="exact"/>
        <w:ind w:firstLine="482" w:firstLineChars="150"/>
        <w:textAlignment w:val="auto"/>
        <w:rPr>
          <w:rFonts w:hint="eastAsia" w:ascii="仿宋_GB2312" w:hAnsi="仿宋_GB2312" w:eastAsia="仿宋_GB2312" w:cs="仿宋_GB2312"/>
          <w:snapToGrid w:val="0"/>
          <w:color w:val="auto"/>
          <w:kern w:val="0"/>
          <w:sz w:val="32"/>
          <w:szCs w:val="32"/>
          <w:highlight w:val="none"/>
          <w:shd w:val="clear" w:color="auto" w:fill="FFFFFF"/>
        </w:rPr>
      </w:pPr>
      <w:r>
        <w:rPr>
          <w:rFonts w:hint="eastAsia" w:ascii="仿宋_GB2312" w:hAnsi="仿宋_GB2312" w:eastAsia="仿宋_GB2312" w:cs="仿宋_GB2312"/>
          <w:b/>
          <w:bCs/>
          <w:snapToGrid w:val="0"/>
          <w:color w:val="auto"/>
          <w:kern w:val="0"/>
          <w:sz w:val="32"/>
          <w:szCs w:val="32"/>
          <w:highlight w:val="none"/>
        </w:rPr>
        <w:t>公安</w:t>
      </w:r>
      <w:r>
        <w:rPr>
          <w:rFonts w:hint="eastAsia" w:ascii="仿宋_GB2312" w:hAnsi="仿宋_GB2312" w:eastAsia="仿宋_GB2312" w:cs="仿宋_GB2312"/>
          <w:b/>
          <w:bCs/>
          <w:snapToGrid w:val="0"/>
          <w:color w:val="auto"/>
          <w:kern w:val="0"/>
          <w:sz w:val="32"/>
          <w:szCs w:val="32"/>
          <w:highlight w:val="none"/>
          <w:lang w:val="en-US" w:eastAsia="zh-CN"/>
        </w:rPr>
        <w:t>局：</w:t>
      </w:r>
      <w:r>
        <w:rPr>
          <w:rFonts w:hint="eastAsia" w:ascii="仿宋_GB2312" w:hAnsi="仿宋_GB2312" w:eastAsia="仿宋_GB2312" w:cs="仿宋_GB2312"/>
          <w:snapToGrid w:val="0"/>
          <w:color w:val="auto"/>
          <w:kern w:val="0"/>
          <w:sz w:val="32"/>
          <w:szCs w:val="32"/>
          <w:highlight w:val="none"/>
        </w:rPr>
        <w:t>负责依法查处以</w:t>
      </w:r>
      <w:r>
        <w:rPr>
          <w:rFonts w:hint="eastAsia" w:ascii="仿宋_GB2312" w:hAnsi="仿宋_GB2312" w:eastAsia="仿宋_GB2312" w:cs="仿宋_GB2312"/>
          <w:snapToGrid w:val="0"/>
          <w:color w:val="auto"/>
          <w:kern w:val="0"/>
          <w:sz w:val="32"/>
          <w:szCs w:val="32"/>
          <w:highlight w:val="none"/>
          <w:shd w:val="clear" w:color="auto" w:fill="FFFFFF"/>
        </w:rPr>
        <w:t>暴力、威胁、恐吓等方式侵占公共收益的物业服务企业和个人，对构成违反治安管理行为的，依法给予治安管理处罚；对构成犯罪的，依法追究刑事责任</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autoSpaceDE w:val="0"/>
        <w:autoSpaceDN/>
        <w:bidi w:val="0"/>
        <w:adjustRightInd w:val="0"/>
        <w:snapToGrid w:val="0"/>
        <w:spacing w:line="520" w:lineRule="exact"/>
        <w:ind w:firstLine="482" w:firstLineChars="15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rPr>
        <w:t>市场</w:t>
      </w:r>
      <w:r>
        <w:rPr>
          <w:rFonts w:hint="eastAsia" w:ascii="仿宋_GB2312" w:hAnsi="仿宋_GB2312" w:cs="仿宋_GB2312"/>
          <w:b/>
          <w:bCs/>
          <w:snapToGrid w:val="0"/>
          <w:color w:val="auto"/>
          <w:kern w:val="0"/>
          <w:sz w:val="32"/>
          <w:szCs w:val="32"/>
          <w:highlight w:val="none"/>
          <w:lang w:eastAsia="zh-CN"/>
        </w:rPr>
        <w:t>监督</w:t>
      </w:r>
      <w:bookmarkStart w:id="0" w:name="_GoBack"/>
      <w:bookmarkEnd w:id="0"/>
      <w:r>
        <w:rPr>
          <w:rFonts w:hint="eastAsia" w:ascii="仿宋_GB2312" w:hAnsi="仿宋_GB2312" w:eastAsia="仿宋_GB2312" w:cs="仿宋_GB2312"/>
          <w:b/>
          <w:bCs/>
          <w:snapToGrid w:val="0"/>
          <w:color w:val="auto"/>
          <w:kern w:val="0"/>
          <w:sz w:val="32"/>
          <w:szCs w:val="32"/>
          <w:highlight w:val="none"/>
          <w:lang w:val="en-US" w:eastAsia="zh-CN"/>
        </w:rPr>
        <w:t>管理局：</w:t>
      </w:r>
      <w:r>
        <w:rPr>
          <w:rFonts w:hint="eastAsia" w:ascii="仿宋_GB2312" w:hAnsi="仿宋_GB2312" w:eastAsia="仿宋_GB2312" w:cs="仿宋_GB2312"/>
          <w:snapToGrid w:val="0"/>
          <w:color w:val="auto"/>
          <w:kern w:val="0"/>
          <w:sz w:val="32"/>
          <w:szCs w:val="32"/>
          <w:highlight w:val="none"/>
        </w:rPr>
        <w:t>负责物业服务企业合同的监督管理，</w:t>
      </w:r>
      <w:r>
        <w:rPr>
          <w:rFonts w:hint="eastAsia" w:ascii="仿宋_GB2312" w:hAnsi="仿宋_GB2312" w:eastAsia="仿宋_GB2312" w:cs="仿宋_GB2312"/>
          <w:snapToGrid w:val="0"/>
          <w:color w:val="auto"/>
          <w:kern w:val="0"/>
          <w:sz w:val="32"/>
          <w:szCs w:val="32"/>
          <w:highlight w:val="none"/>
          <w:shd w:val="clear" w:color="auto" w:fill="FFFFFF"/>
        </w:rPr>
        <w:t>对违法违规的物业服务企业按程序并记入“国家企业信用信息公示系统”</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autoSpaceDE w:val="0"/>
        <w:autoSpaceDN/>
        <w:bidi w:val="0"/>
        <w:adjustRightInd w:val="0"/>
        <w:snapToGrid w:val="0"/>
        <w:spacing w:line="520" w:lineRule="exact"/>
        <w:ind w:firstLine="465" w:firstLineChars="150"/>
        <w:textAlignment w:val="auto"/>
        <w:rPr>
          <w:rFonts w:ascii="宋体" w:hAnsi="宋体" w:eastAsia="黑体"/>
          <w:snapToGrid w:val="0"/>
          <w:color w:val="auto"/>
          <w:kern w:val="0"/>
          <w:sz w:val="31"/>
          <w:szCs w:val="31"/>
        </w:rPr>
      </w:pPr>
      <w:r>
        <w:rPr>
          <w:rFonts w:ascii="宋体" w:hAnsi="宋体" w:eastAsia="黑体"/>
          <w:snapToGrid w:val="0"/>
          <w:color w:val="auto"/>
          <w:kern w:val="0"/>
          <w:sz w:val="31"/>
          <w:szCs w:val="31"/>
        </w:rPr>
        <w:t>四、整治步骤</w:t>
      </w:r>
    </w:p>
    <w:p>
      <w:pPr>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textAlignment w:val="auto"/>
        <w:rPr>
          <w:rFonts w:hint="eastAsia" w:ascii="楷体_GB2312" w:hAnsi="楷体_GB2312" w:eastAsia="楷体_GB2312" w:cs="楷体_GB2312"/>
          <w:b w:val="0"/>
          <w:bCs w:val="0"/>
          <w:snapToGrid w:val="0"/>
          <w:color w:val="auto"/>
          <w:kern w:val="0"/>
          <w:sz w:val="32"/>
          <w:szCs w:val="32"/>
        </w:rPr>
      </w:pPr>
      <w:r>
        <w:rPr>
          <w:rFonts w:hint="eastAsia" w:ascii="楷体_GB2312" w:hAnsi="楷体_GB2312" w:eastAsia="楷体_GB2312" w:cs="楷体_GB2312"/>
          <w:b w:val="0"/>
          <w:bCs w:val="0"/>
          <w:snapToGrid w:val="0"/>
          <w:color w:val="auto"/>
          <w:kern w:val="0"/>
          <w:sz w:val="32"/>
          <w:szCs w:val="32"/>
        </w:rPr>
        <w:t>（一）自查自纠阶段（2021年</w:t>
      </w:r>
      <w:r>
        <w:rPr>
          <w:rFonts w:hint="eastAsia" w:ascii="楷体_GB2312" w:hAnsi="楷体_GB2312" w:eastAsia="楷体_GB2312" w:cs="楷体_GB2312"/>
          <w:snapToGrid w:val="0"/>
          <w:color w:val="auto"/>
          <w:kern w:val="0"/>
          <w:sz w:val="32"/>
          <w:szCs w:val="32"/>
        </w:rPr>
        <w:t>7</w:t>
      </w:r>
      <w:r>
        <w:rPr>
          <w:rFonts w:hint="eastAsia" w:ascii="楷体_GB2312" w:hAnsi="楷体_GB2312" w:eastAsia="楷体_GB2312" w:cs="楷体_GB2312"/>
          <w:b w:val="0"/>
          <w:bCs w:val="0"/>
          <w:snapToGrid w:val="0"/>
          <w:color w:val="auto"/>
          <w:kern w:val="0"/>
          <w:sz w:val="32"/>
          <w:szCs w:val="32"/>
        </w:rPr>
        <w:t>月</w:t>
      </w:r>
      <w:r>
        <w:rPr>
          <w:rFonts w:hint="eastAsia" w:ascii="楷体_GB2312" w:hAnsi="楷体_GB2312" w:eastAsia="楷体_GB2312" w:cs="楷体_GB2312"/>
          <w:snapToGrid w:val="0"/>
          <w:color w:val="auto"/>
          <w:kern w:val="0"/>
          <w:sz w:val="32"/>
          <w:szCs w:val="32"/>
        </w:rPr>
        <w:t>8日</w:t>
      </w:r>
      <w:r>
        <w:rPr>
          <w:rFonts w:hint="eastAsia" w:ascii="楷体_GB2312" w:hAnsi="楷体_GB2312" w:eastAsia="楷体_GB2312" w:cs="楷体_GB2312"/>
          <w:b w:val="0"/>
          <w:bCs w:val="0"/>
          <w:snapToGrid w:val="0"/>
          <w:color w:val="auto"/>
          <w:kern w:val="0"/>
          <w:sz w:val="32"/>
          <w:szCs w:val="32"/>
        </w:rPr>
        <w:t>前）</w:t>
      </w:r>
    </w:p>
    <w:p>
      <w:pPr>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textAlignment w:val="auto"/>
        <w:rPr>
          <w:rFonts w:ascii="宋体" w:hAnsi="宋体" w:eastAsia="仿宋_GB2312"/>
          <w:snapToGrid w:val="0"/>
          <w:color w:val="auto"/>
          <w:kern w:val="0"/>
          <w:sz w:val="31"/>
          <w:szCs w:val="31"/>
        </w:rPr>
      </w:pPr>
      <w:r>
        <w:rPr>
          <w:rFonts w:hint="eastAsia" w:ascii="仿宋_GB2312" w:hAnsi="仿宋_GB2312" w:eastAsia="仿宋_GB2312" w:cs="仿宋_GB2312"/>
          <w:snapToGrid w:val="0"/>
          <w:color w:val="auto"/>
          <w:kern w:val="0"/>
          <w:sz w:val="32"/>
          <w:szCs w:val="32"/>
          <w:highlight w:val="none"/>
          <w:shd w:val="clear" w:color="auto" w:fill="FFFFFF"/>
          <w:lang w:eastAsia="zh-CN"/>
        </w:rPr>
        <w:t>各</w:t>
      </w:r>
      <w:r>
        <w:rPr>
          <w:rFonts w:hint="eastAsia" w:ascii="仿宋_GB2312" w:hAnsi="仿宋_GB2312" w:eastAsia="仿宋_GB2312" w:cs="仿宋_GB2312"/>
          <w:snapToGrid w:val="0"/>
          <w:color w:val="auto"/>
          <w:kern w:val="0"/>
          <w:sz w:val="32"/>
          <w:szCs w:val="32"/>
          <w:highlight w:val="none"/>
          <w:shd w:val="clear" w:color="auto" w:fill="FFFFFF"/>
        </w:rPr>
        <w:t>物业服务企业要按方案要求认真开展自查自纠，并将自查自纠结果及情况表于7月8日前上报</w:t>
      </w:r>
      <w:r>
        <w:rPr>
          <w:rFonts w:hint="eastAsia" w:ascii="仿宋_GB2312" w:hAnsi="仿宋_GB2312" w:eastAsia="仿宋_GB2312" w:cs="仿宋_GB2312"/>
          <w:snapToGrid w:val="0"/>
          <w:color w:val="auto"/>
          <w:kern w:val="0"/>
          <w:sz w:val="32"/>
          <w:szCs w:val="32"/>
          <w:highlight w:val="none"/>
          <w:shd w:val="clear" w:color="auto" w:fill="FFFFFF"/>
          <w:lang w:eastAsia="zh-CN"/>
        </w:rPr>
        <w:t>住建局</w:t>
      </w:r>
      <w:r>
        <w:rPr>
          <w:rFonts w:hint="eastAsia" w:ascii="仿宋_GB2312" w:hAnsi="仿宋_GB2312" w:eastAsia="仿宋_GB2312" w:cs="仿宋_GB2312"/>
          <w:snapToGrid w:val="0"/>
          <w:color w:val="auto"/>
          <w:kern w:val="0"/>
          <w:sz w:val="32"/>
          <w:szCs w:val="32"/>
          <w:highlight w:val="none"/>
          <w:shd w:val="clear" w:color="auto" w:fill="FFFFFF"/>
        </w:rPr>
        <w:t>。</w:t>
      </w:r>
    </w:p>
    <w:p>
      <w:pPr>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textAlignment w:val="auto"/>
        <w:rPr>
          <w:rFonts w:hint="eastAsia" w:ascii="楷体_GB2312" w:hAnsi="楷体_GB2312" w:eastAsia="楷体_GB2312" w:cs="楷体_GB2312"/>
          <w:b w:val="0"/>
          <w:bCs w:val="0"/>
          <w:snapToGrid w:val="0"/>
          <w:color w:val="auto"/>
          <w:kern w:val="0"/>
          <w:sz w:val="32"/>
          <w:szCs w:val="32"/>
        </w:rPr>
      </w:pPr>
      <w:r>
        <w:rPr>
          <w:rFonts w:hint="eastAsia" w:ascii="楷体_GB2312" w:hAnsi="楷体_GB2312" w:eastAsia="楷体_GB2312" w:cs="楷体_GB2312"/>
          <w:b w:val="0"/>
          <w:bCs w:val="0"/>
          <w:snapToGrid w:val="0"/>
          <w:color w:val="auto"/>
          <w:kern w:val="0"/>
          <w:sz w:val="32"/>
          <w:szCs w:val="32"/>
        </w:rPr>
        <w:t>（</w:t>
      </w:r>
      <w:r>
        <w:rPr>
          <w:rFonts w:hint="default" w:ascii="楷体_GB2312" w:hAnsi="楷体_GB2312" w:eastAsia="楷体_GB2312" w:cs="楷体_GB2312"/>
          <w:b w:val="0"/>
          <w:bCs w:val="0"/>
          <w:snapToGrid w:val="0"/>
          <w:color w:val="auto"/>
          <w:kern w:val="0"/>
          <w:sz w:val="32"/>
          <w:szCs w:val="32"/>
        </w:rPr>
        <w:t>二</w:t>
      </w:r>
      <w:r>
        <w:rPr>
          <w:rFonts w:hint="eastAsia" w:ascii="楷体_GB2312" w:hAnsi="楷体_GB2312" w:eastAsia="楷体_GB2312" w:cs="楷体_GB2312"/>
          <w:b w:val="0"/>
          <w:bCs w:val="0"/>
          <w:snapToGrid w:val="0"/>
          <w:color w:val="auto"/>
          <w:kern w:val="0"/>
          <w:sz w:val="32"/>
          <w:szCs w:val="32"/>
        </w:rPr>
        <w:t>）抽查核实阶段（2021年7月底前）</w:t>
      </w:r>
    </w:p>
    <w:p>
      <w:pPr>
        <w:pStyle w:val="2"/>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jc w:val="both"/>
        <w:textAlignment w:val="auto"/>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pP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县住建局联合业委会、社区（居委会）</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组成调查组对</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县内</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物业服务企业管理的</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住宅小区</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进行抽查核实（抽查比例不少于辖区物业服务企业管理的</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住宅小区</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总数的10%），现场核查（前期）物业服务合同、公共收益收支账目、票据、工作台帐等相关资料以及公开公示等情况，查找问题线索，形成问题清单并收集问题佐证材料</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对发现问题抄送</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发改、市场监管等相关部门</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进行处理</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涉嫌违法犯罪的移送公安机关处理。</w:t>
      </w:r>
    </w:p>
    <w:p>
      <w:pPr>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textAlignment w:val="auto"/>
        <w:rPr>
          <w:rFonts w:hint="eastAsia" w:ascii="楷体_GB2312" w:hAnsi="楷体_GB2312" w:eastAsia="楷体_GB2312" w:cs="楷体_GB2312"/>
          <w:b w:val="0"/>
          <w:bCs w:val="0"/>
          <w:snapToGrid w:val="0"/>
          <w:color w:val="auto"/>
          <w:kern w:val="0"/>
          <w:sz w:val="32"/>
          <w:szCs w:val="32"/>
        </w:rPr>
      </w:pPr>
      <w:r>
        <w:rPr>
          <w:rFonts w:hint="eastAsia" w:ascii="楷体_GB2312" w:hAnsi="楷体_GB2312" w:eastAsia="楷体_GB2312" w:cs="楷体_GB2312"/>
          <w:b w:val="0"/>
          <w:bCs w:val="0"/>
          <w:snapToGrid w:val="0"/>
          <w:color w:val="auto"/>
          <w:kern w:val="0"/>
          <w:sz w:val="32"/>
          <w:szCs w:val="32"/>
        </w:rPr>
        <w:t>（</w:t>
      </w:r>
      <w:r>
        <w:rPr>
          <w:rFonts w:hint="default" w:ascii="楷体_GB2312" w:hAnsi="楷体_GB2312" w:eastAsia="楷体_GB2312" w:cs="楷体_GB2312"/>
          <w:b w:val="0"/>
          <w:bCs w:val="0"/>
          <w:snapToGrid w:val="0"/>
          <w:color w:val="auto"/>
          <w:kern w:val="0"/>
          <w:sz w:val="32"/>
          <w:szCs w:val="32"/>
        </w:rPr>
        <w:t>三</w:t>
      </w:r>
      <w:r>
        <w:rPr>
          <w:rFonts w:hint="eastAsia" w:ascii="楷体_GB2312" w:hAnsi="楷体_GB2312" w:eastAsia="楷体_GB2312" w:cs="楷体_GB2312"/>
          <w:b w:val="0"/>
          <w:bCs w:val="0"/>
          <w:snapToGrid w:val="0"/>
          <w:color w:val="auto"/>
          <w:kern w:val="0"/>
          <w:sz w:val="32"/>
          <w:szCs w:val="32"/>
        </w:rPr>
        <w:t>）集中整治阶段（2021年8月底前）</w:t>
      </w:r>
    </w:p>
    <w:p>
      <w:pPr>
        <w:pStyle w:val="2"/>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jc w:val="both"/>
        <w:textAlignment w:val="auto"/>
        <w:rPr>
          <w:rFonts w:hint="default" w:ascii="宋体" w:hAnsi="宋体" w:eastAsia="仿宋_GB2312"/>
          <w:snapToGrid w:val="0"/>
          <w:color w:val="auto"/>
          <w:kern w:val="0"/>
          <w:sz w:val="31"/>
          <w:szCs w:val="31"/>
          <w:shd w:val="clear" w:color="auto" w:fill="FFFFFF"/>
        </w:rPr>
      </w:pP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对于查证属实的问题线索，</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由住建局</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约谈物业服务企业，责令限期整改，</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属地乡（镇）</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社区（居委会）</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就地化解问题。物业服务企业拒不整改或逾期未整改的，由</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住建部门</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根据《福建省物业管理条例》的规定对物业服务企业予以处罚。受处罚的企业由市场监管部门记入“国家企业信用信息公示系统”，同时由发改部门记入“信用中国”。有关企业和人员存在暴力抗拒检查或侵占住宅小区公共收益等行为的，由</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县</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公安机关依法依规查处。</w:t>
      </w:r>
    </w:p>
    <w:p>
      <w:pPr>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textAlignment w:val="auto"/>
        <w:rPr>
          <w:rFonts w:hint="eastAsia" w:ascii="楷体_GB2312" w:hAnsi="楷体_GB2312" w:eastAsia="楷体_GB2312" w:cs="楷体_GB2312"/>
          <w:b w:val="0"/>
          <w:bCs w:val="0"/>
          <w:snapToGrid w:val="0"/>
          <w:color w:val="auto"/>
          <w:kern w:val="0"/>
          <w:sz w:val="32"/>
          <w:szCs w:val="32"/>
        </w:rPr>
      </w:pPr>
      <w:r>
        <w:rPr>
          <w:rFonts w:hint="eastAsia" w:ascii="楷体_GB2312" w:hAnsi="楷体_GB2312" w:eastAsia="楷体_GB2312" w:cs="楷体_GB2312"/>
          <w:b w:val="0"/>
          <w:bCs w:val="0"/>
          <w:snapToGrid w:val="0"/>
          <w:color w:val="auto"/>
          <w:kern w:val="0"/>
          <w:sz w:val="32"/>
          <w:szCs w:val="32"/>
        </w:rPr>
        <w:t>（</w:t>
      </w:r>
      <w:r>
        <w:rPr>
          <w:rFonts w:hint="default" w:ascii="楷体_GB2312" w:hAnsi="楷体_GB2312" w:eastAsia="楷体_GB2312" w:cs="楷体_GB2312"/>
          <w:b w:val="0"/>
          <w:bCs w:val="0"/>
          <w:snapToGrid w:val="0"/>
          <w:color w:val="auto"/>
          <w:kern w:val="0"/>
          <w:sz w:val="32"/>
          <w:szCs w:val="32"/>
        </w:rPr>
        <w:t>四</w:t>
      </w:r>
      <w:r>
        <w:rPr>
          <w:rFonts w:hint="eastAsia" w:ascii="楷体_GB2312" w:hAnsi="楷体_GB2312" w:eastAsia="楷体_GB2312" w:cs="楷体_GB2312"/>
          <w:b w:val="0"/>
          <w:bCs w:val="0"/>
          <w:snapToGrid w:val="0"/>
          <w:color w:val="auto"/>
          <w:kern w:val="0"/>
          <w:sz w:val="32"/>
          <w:szCs w:val="32"/>
        </w:rPr>
        <w:t>）验收巩固阶段（2021年9月</w:t>
      </w:r>
      <w:r>
        <w:rPr>
          <w:rFonts w:hint="default" w:ascii="楷体_GB2312" w:hAnsi="楷体_GB2312" w:eastAsia="楷体_GB2312" w:cs="楷体_GB2312"/>
          <w:b w:val="0"/>
          <w:bCs w:val="0"/>
          <w:snapToGrid w:val="0"/>
          <w:color w:val="auto"/>
          <w:kern w:val="0"/>
          <w:sz w:val="32"/>
          <w:szCs w:val="32"/>
        </w:rPr>
        <w:t>15日</w:t>
      </w:r>
      <w:r>
        <w:rPr>
          <w:rFonts w:hint="eastAsia" w:ascii="楷体_GB2312" w:hAnsi="楷体_GB2312" w:eastAsia="楷体_GB2312" w:cs="楷体_GB2312"/>
          <w:b w:val="0"/>
          <w:bCs w:val="0"/>
          <w:snapToGrid w:val="0"/>
          <w:color w:val="auto"/>
          <w:kern w:val="0"/>
          <w:sz w:val="32"/>
          <w:szCs w:val="32"/>
        </w:rPr>
        <w:t>前）</w:t>
      </w:r>
    </w:p>
    <w:p>
      <w:pPr>
        <w:pStyle w:val="2"/>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jc w:val="both"/>
        <w:textAlignment w:val="auto"/>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pP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由县住建局牵头</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对开展的专项整治情况进行总结，并汇总形成“问题（整改）清单、制度清单、成果清单、建议清单”，同时，建立健全物业住宅小区公共收益长效管理机制，规范物业住宅小区公共收益收支管理，加强常态化属地日常监管工作。</w:t>
      </w:r>
    </w:p>
    <w:p>
      <w:pPr>
        <w:keepNext w:val="0"/>
        <w:keepLines w:val="0"/>
        <w:pageBreakBefore w:val="0"/>
        <w:widowControl w:val="0"/>
        <w:kinsoku/>
        <w:wordWrap/>
        <w:overflowPunct/>
        <w:topLinePunct/>
        <w:autoSpaceDE w:val="0"/>
        <w:autoSpaceDN/>
        <w:bidi w:val="0"/>
        <w:adjustRightInd w:val="0"/>
        <w:snapToGrid w:val="0"/>
        <w:spacing w:line="520" w:lineRule="exact"/>
        <w:ind w:firstLine="465" w:firstLineChars="150"/>
        <w:textAlignment w:val="auto"/>
        <w:rPr>
          <w:rFonts w:hint="eastAsia" w:ascii="宋体" w:hAnsi="宋体" w:eastAsia="黑体"/>
          <w:snapToGrid w:val="0"/>
          <w:color w:val="auto"/>
          <w:kern w:val="0"/>
          <w:sz w:val="31"/>
          <w:szCs w:val="31"/>
          <w:lang w:eastAsia="zh-CN"/>
        </w:rPr>
      </w:pPr>
      <w:r>
        <w:rPr>
          <w:rFonts w:ascii="宋体" w:hAnsi="宋体" w:eastAsia="黑体"/>
          <w:snapToGrid w:val="0"/>
          <w:color w:val="auto"/>
          <w:kern w:val="0"/>
          <w:sz w:val="31"/>
          <w:szCs w:val="31"/>
        </w:rPr>
        <w:t>五、</w:t>
      </w:r>
      <w:r>
        <w:rPr>
          <w:rFonts w:hint="eastAsia" w:ascii="宋体" w:hAnsi="宋体" w:eastAsia="黑体"/>
          <w:snapToGrid w:val="0"/>
          <w:color w:val="auto"/>
          <w:kern w:val="0"/>
          <w:sz w:val="31"/>
          <w:szCs w:val="31"/>
          <w:lang w:eastAsia="zh-CN"/>
        </w:rPr>
        <w:t>其他工作要求</w:t>
      </w:r>
    </w:p>
    <w:p>
      <w:pPr>
        <w:pStyle w:val="2"/>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jc w:val="both"/>
        <w:textAlignment w:val="auto"/>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pP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一</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）强化责任落实。</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由住建局负责牵头</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对照整治工作方案</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，明确各责任单位工作职责</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，全面排查摸底住宅物业服务项目备案情况，按照“一个企业不落、一个项目不落”的原则，摸清底数，建立企业和项目台账，不留死角。</w:t>
      </w:r>
    </w:p>
    <w:p>
      <w:pPr>
        <w:pStyle w:val="2"/>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jc w:val="both"/>
        <w:textAlignment w:val="auto"/>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pP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二</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）加强协调化解。对专项整治行动发现的问题，可以就地化解的，</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物业主管部门</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督促物业服务企业整改；无法化解的，由</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住建局</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联合，</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属地乡（镇）</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以及相关部门，督办整改问题，研究化解措施。</w:t>
      </w:r>
    </w:p>
    <w:p>
      <w:pPr>
        <w:pStyle w:val="2"/>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jc w:val="both"/>
        <w:textAlignment w:val="auto"/>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pP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（三</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）强化部门协作。</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由县住建局</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牵头，会同发改</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局</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、公安</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局</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、市场监管局等有关部门，协调推进专项整治行动。</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住建</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、发改、公安、市场监管等相关部门要加强专项整治工作的组织协调，充分发挥物业管理联席工作机制，按照各自职责，积极配合，形成合力，建立信息共享、联动查处、齐抓共管的协调机制。</w:t>
      </w:r>
    </w:p>
    <w:p>
      <w:pPr>
        <w:pStyle w:val="2"/>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jc w:val="both"/>
        <w:textAlignment w:val="auto"/>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pP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四）严肃查纠整治。按照整治对象、整治内容、整治步骤等要求，扎实推进专项整治行动，会同有关部门查处一批违法违规的物业服务企业，通报曝光一批侵占业主公共收益的典型案例，以起到警示震慑和教育作用。</w:t>
      </w:r>
    </w:p>
    <w:p>
      <w:pPr>
        <w:pStyle w:val="2"/>
        <w:keepNext w:val="0"/>
        <w:keepLines w:val="0"/>
        <w:pageBreakBefore w:val="0"/>
        <w:widowControl w:val="0"/>
        <w:kinsoku/>
        <w:wordWrap/>
        <w:overflowPunct/>
        <w:topLinePunct/>
        <w:autoSpaceDE w:val="0"/>
        <w:autoSpaceDN/>
        <w:bidi w:val="0"/>
        <w:adjustRightInd w:val="0"/>
        <w:snapToGrid w:val="0"/>
        <w:spacing w:line="520" w:lineRule="exact"/>
        <w:ind w:firstLine="480" w:firstLineChars="150"/>
        <w:jc w:val="both"/>
        <w:textAlignment w:val="auto"/>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pP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（五）完善长效机制。</w:t>
      </w: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结合本次工作开展情况，</w:t>
      </w:r>
      <w:r>
        <w:rPr>
          <w:rFonts w:hint="default" w:ascii="仿宋_GB2312" w:hAnsi="仿宋_GB2312" w:eastAsia="仿宋_GB2312" w:cs="仿宋_GB2312"/>
          <w:snapToGrid w:val="0"/>
          <w:color w:val="auto"/>
          <w:kern w:val="0"/>
          <w:sz w:val="32"/>
          <w:szCs w:val="32"/>
          <w:highlight w:val="none"/>
          <w:shd w:val="clear" w:color="auto" w:fill="FFFFFF"/>
          <w:lang w:val="en-US" w:eastAsia="zh-CN" w:bidi="ar-SA"/>
        </w:rPr>
        <w:t>认真总结物业管理工作中的短板和漏洞，结合工作实际，坚持问题导向，及时制定或完善公共收益管理相关制度，建立长效机制。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hhZGJiNTc3MDVhMjhjMDY4YWE0ZjMzZTBmYzEifQ=="/>
  </w:docVars>
  <w:rsids>
    <w:rsidRoot w:val="7CA96F3D"/>
    <w:rsid w:val="1B4E6FA5"/>
    <w:rsid w:val="47FC7086"/>
    <w:rsid w:val="7CA96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宋体" w:hAnsi="宋体" w:eastAsia="仿宋_GB2312" w:cstheme="minorBidi"/>
      <w:kern w:val="2"/>
      <w:sz w:val="31"/>
      <w:szCs w:val="3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方正仿宋_GBK" w:hAnsi="方正仿宋_GBK"/>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2005</Words>
  <Characters>2023</Characters>
  <Lines>0</Lines>
  <Paragraphs>0</Paragraphs>
  <TotalTime>0</TotalTime>
  <ScaleCrop>false</ScaleCrop>
  <LinksUpToDate>false</LinksUpToDate>
  <CharactersWithSpaces>2027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2021-07-13T08:40:00Z</dcterms:created>
  <dc:creator>芳</dc:creator>
  <cp:lastModifiedBy>Administrator</cp:lastModifiedBy>
  <dcterms:modified xsi:type="dcterms:W3CDTF">2022-07-15T00:42:41Z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CEA3995EF1F64D8D8C06F49E9DF15C85</vt:lpwstr>
  </property>
  <property fmtid="{D5CDD505-2E9C-101B-9397-08002B2CF9AE}" pid="4" name="KSOSaveFontToCloudKey">
    <vt:lpwstr>246371824_btnclosed</vt:lpwstr>
  </property>
</Properties>
</file>