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农村客运车辆单车基础费用测算表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tbl>
      <w:tblPr>
        <w:tblStyle w:val="3"/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基础项目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基础费用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驾乘人员工资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车辆折旧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2080元/月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保险费用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1470元/月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轮胎损耗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维护修理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各项检测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总计（元/月）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14370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小计（元/日）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479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说明：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驾驶员工资180元/天，乘务员工资70元/天。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新车价按15万元计，车辆按6年报废折算。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保险费用由旅客座位险38元/人月X19人＝722元/月加商业险平均748元/月。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轮胎平均1个月1副（2条）。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维护修理：二级维护平均45天一趟，工时费用510元；材料：刹车片2副300元、机油2桶760元、柴油滤清550元、空气滤清100元、合计2110元，平均1480元/月，黄油2次/月计60元、其它小修255元/月。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各项检测：综合性能检500元/年，安全性能检平均280元/年，日趟检255元/月。</w:t>
      </w:r>
    </w:p>
    <w:p>
      <w:pPr>
        <w:spacing w:line="560" w:lineRule="atLeas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“墟天班车”单车成本测算表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749"/>
        <w:gridCol w:w="1260"/>
        <w:gridCol w:w="1108"/>
        <w:gridCol w:w="1088"/>
        <w:gridCol w:w="1285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乡（镇）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墟天线路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总里程（公里/日）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燃油费用（元/日）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基础费用（元/日）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成本</w:t>
            </w:r>
          </w:p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小计（元/日）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月成本总计（元/月）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盖洋镇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盖洋—村头—雷西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40.8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479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519.8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3118.8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白叶—姜坊—盖洋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120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599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131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夏坊乡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夏坊—中溪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136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163.2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642.2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3853.2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枫溪乡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枫溪—熊地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527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枫溪—大雅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28.8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507.8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3046.8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夏阳乡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夏阳—御帘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92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110.4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589.4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3536.4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夏阳—瓦溪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76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91.2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570.2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3421.2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夏阳—溪边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96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575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胡坊镇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胡坊—柏亨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515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胡坊—眉溪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72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551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总计</w:t>
            </w:r>
          </w:p>
        </w:tc>
        <w:tc>
          <w:tcPr>
            <w:tcW w:w="7869" w:type="dxa"/>
            <w:gridSpan w:val="6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33578元/月</w:t>
            </w:r>
          </w:p>
        </w:tc>
      </w:tr>
    </w:tbl>
    <w:p>
      <w:pPr>
        <w:spacing w:line="560" w:lineRule="atLeas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说明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/>
          <w:sz w:val="28"/>
          <w:szCs w:val="28"/>
        </w:rPr>
        <w:t>总里程为一天2趟的里程，月成本按每月6趟计（5天1墟）</w:t>
      </w:r>
    </w:p>
    <w:p>
      <w:pPr>
        <w:spacing w:line="56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“墟天班车”运营审核表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                     申报日期： 年  月  日</w:t>
      </w:r>
    </w:p>
    <w:tbl>
      <w:tblPr>
        <w:tblStyle w:val="3"/>
        <w:tblpPr w:leftFromText="180" w:rightFromText="180" w:vertAnchor="text" w:tblpX="77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47"/>
        <w:gridCol w:w="1048"/>
        <w:gridCol w:w="1048"/>
        <w:gridCol w:w="1218"/>
        <w:gridCol w:w="1056"/>
        <w:gridCol w:w="100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运输企业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线路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里程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趟次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总里程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基础费用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燃油费用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atLeast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审核单位:       审核人：      审核日期  年  月    日</w:t>
      </w:r>
    </w:p>
    <w:p>
      <w:pPr>
        <w:spacing w:line="56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tbl>
      <w:tblPr>
        <w:tblStyle w:val="3"/>
        <w:tblpPr w:leftFromText="180" w:rightFromText="180" w:vertAnchor="text" w:horzAnchor="page" w:tblpX="1975" w:tblpY="6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223"/>
        <w:gridCol w:w="221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restart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运营成 本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各类保险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1辆/年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14919元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continue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23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各类维护检测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1辆/年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10660元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3" w:type="dxa"/>
            <w:vMerge w:val="continue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23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驾驶员工资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1人/年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continue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433" w:type="dxa"/>
            <w:gridSpan w:val="2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小计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51979元</w:t>
            </w:r>
          </w:p>
        </w:tc>
      </w:tr>
    </w:tbl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“预约客车”成本测算表</w:t>
      </w: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“预约客车”运营成本审核表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912"/>
        <w:gridCol w:w="960"/>
        <w:gridCol w:w="1080"/>
        <w:gridCol w:w="1272"/>
        <w:gridCol w:w="1260"/>
        <w:gridCol w:w="12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运输企业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经营区域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车牌号码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车辆保险费用（元）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车辆检测、维护费用（元）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驾驶员工资（元）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燃油费用(元）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说明：运营成本需提供相关发票证明。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审核单位：         审核人：         审核日期：</w:t>
      </w:r>
    </w:p>
    <w:p>
      <w:pPr>
        <w:spacing w:line="560" w:lineRule="atLeas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atLeas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附件6：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“村村通”工程总测算成本</w:t>
      </w:r>
    </w:p>
    <w:tbl>
      <w:tblPr>
        <w:tblStyle w:val="3"/>
        <w:tblW w:w="9488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14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运营成本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8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“墟天班车”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33578元/月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40.2936万元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280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“预约客车”</w:t>
            </w:r>
          </w:p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（8辆）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51979元/年/辆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41.5832万元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总计</w:t>
            </w:r>
          </w:p>
        </w:tc>
        <w:tc>
          <w:tcPr>
            <w:tcW w:w="5144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81.8768万元</w:t>
            </w:r>
          </w:p>
        </w:tc>
      </w:tr>
    </w:tbl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备注：预约客车每个乡镇各一辆。</w:t>
      </w:r>
    </w:p>
    <w:p>
      <w:pPr>
        <w:spacing w:line="560" w:lineRule="atLeas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E1C41"/>
    <w:multiLevelType w:val="singleLevel"/>
    <w:tmpl w:val="5CFE1C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GYxYTZkMzcyMjk3NjI4Y2ZhYjE4NjRhMDI0MTEifQ=="/>
  </w:docVars>
  <w:rsids>
    <w:rsidRoot w:val="00000000"/>
    <w:rsid w:val="16B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过桥看看你啊</cp:lastModifiedBy>
  <dcterms:modified xsi:type="dcterms:W3CDTF">2022-05-16T08:25:07Z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A5439E6C69DA479EB315B44162457F82</vt:lpwstr>
  </property>
</Properties>
</file>