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kern w:val="2"/>
          <w:sz w:val="36"/>
          <w:szCs w:val="36"/>
          <w:lang w:val="en-US" w:eastAsia="zh-CN" w:bidi="ar-SA"/>
        </w:rPr>
      </w:pPr>
      <w:bookmarkStart w:id="7" w:name="_GoBack"/>
      <w:r>
        <w:rPr>
          <w:rFonts w:hint="eastAsia" w:ascii="方正小标宋简体" w:hAnsi="方正小标宋简体" w:eastAsia="方正小标宋简体" w:cs="方正小标宋简体"/>
          <w:spacing w:val="0"/>
          <w:kern w:val="0"/>
          <w:sz w:val="44"/>
          <w:szCs w:val="44"/>
          <w:highlight w:val="none"/>
          <w:lang w:val="en-US" w:eastAsia="zh-CN"/>
        </w:rPr>
        <w:t>明溪县供电区2024年有序用电方案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bookmarkStart w:id="0" w:name="_Toc507245697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kern w:val="0"/>
          <w:sz w:val="32"/>
          <w:szCs w:val="32"/>
          <w:highlight w:val="none"/>
          <w:lang w:val="en-US" w:eastAsia="zh-CN"/>
        </w:rPr>
        <w:t>一、总则</w:t>
      </w:r>
      <w:bookmarkEnd w:id="0"/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firstLine="64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为切实保障居民、农业、重要公用事业和公益性服务等用电，落实省委、省政府关于电力安全保供相关工作部署，确保全网安全稳定运行，保障社会用电秩序和重要用户电力供应，根据《国家发展改革委、国家能源局关于印发&lt;电力有序用电办法（2023年版）&gt;的通知》（发改运行规﹝2023﹞1261号）要求，现组织编制2024年有序用电方案，采用节电措施减少高峰需求，保障社会用电秩序和重要用户电力供应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bookmarkStart w:id="1" w:name="_Toc507245698"/>
      <w:r>
        <w:rPr>
          <w:rFonts w:hint="eastAsia" w:ascii="黑体" w:hAnsi="黑体" w:eastAsia="黑体" w:cs="黑体"/>
          <w:spacing w:val="0"/>
          <w:kern w:val="0"/>
          <w:sz w:val="32"/>
          <w:szCs w:val="32"/>
          <w:highlight w:val="none"/>
          <w:lang w:val="en-US" w:eastAsia="zh-CN"/>
        </w:rPr>
        <w:t>二、供需形势分析</w:t>
      </w:r>
      <w:bookmarkEnd w:id="1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pacing w:val="0"/>
          <w:kern w:val="0"/>
          <w:sz w:val="32"/>
          <w:szCs w:val="32"/>
          <w:highlight w:val="none"/>
          <w:lang w:val="en-US" w:eastAsia="zh-CN"/>
        </w:rPr>
        <w:t>（一）地方经济特性。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2023年明溪县国民经济回升向好，主要宏观指标总体处于合理区间，1-12月地区同比增长1.2%，分产业看，第一产业同比增长4.0%；第二产业增加值同比下降0.4%；第三产业同比增长1.7%。工业生产平稳增长，同比增长0.3%。比全市平均水平低3.2个百分点，居全市第8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pacing w:val="0"/>
          <w:kern w:val="0"/>
          <w:sz w:val="32"/>
          <w:szCs w:val="32"/>
          <w:highlight w:val="none"/>
          <w:lang w:val="en-US" w:eastAsia="zh-CN"/>
        </w:rPr>
        <w:t>（二）地区负荷特性。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2023年明溪县的最高负荷为10.51万千瓦，出现在7月份；最高网供负荷为7.481万千瓦，出现在12月份。预测2024年明溪县的最高负荷为10.68万千瓦，出现在12月份，水电站可能出力9800千瓦，需要网供负荷约为9.7万千瓦；最高网供负荷预测为9.8万千瓦，出现在12月份。</w:t>
      </w:r>
    </w:p>
    <w:p>
      <w:pPr>
        <w:pStyle w:val="2"/>
        <w:jc w:val="center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highlight w:val="none"/>
          <w:lang w:val="en-US" w:eastAsia="zh-CN" w:bidi="ar-SA"/>
        </w:rPr>
        <w:t>2023年1-12月负荷情况表</w:t>
      </w:r>
    </w:p>
    <w:tbl>
      <w:tblPr>
        <w:tblStyle w:val="8"/>
        <w:tblW w:w="8713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0"/>
        <w:gridCol w:w="1290"/>
        <w:gridCol w:w="1275"/>
        <w:gridCol w:w="1410"/>
        <w:gridCol w:w="1455"/>
        <w:gridCol w:w="1110"/>
        <w:gridCol w:w="1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月份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全社会最高负荷(万千瓦)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发生时间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网供最高负荷(万千瓦)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发生时间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最低负荷</w:t>
            </w:r>
          </w:p>
        </w:tc>
        <w:tc>
          <w:tcPr>
            <w:tcW w:w="13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发生时间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" w:hRule="atLeast"/>
        </w:trPr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01月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6.237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01月30日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5.510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01月07日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1.351</w:t>
            </w:r>
          </w:p>
        </w:tc>
        <w:tc>
          <w:tcPr>
            <w:tcW w:w="13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01月10日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" w:hRule="atLeast"/>
        </w:trPr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02月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7.499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02月27日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6.182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02月27日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1.597</w:t>
            </w:r>
          </w:p>
        </w:tc>
        <w:tc>
          <w:tcPr>
            <w:tcW w:w="13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02月12日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" w:hRule="atLeast"/>
        </w:trPr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03月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7.563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03月15日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6.803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03月15日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1.276</w:t>
            </w:r>
          </w:p>
        </w:tc>
        <w:tc>
          <w:tcPr>
            <w:tcW w:w="13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03月31日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" w:hRule="atLeast"/>
        </w:trPr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04月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7.553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04月30日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4.381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04月02日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0.603</w:t>
            </w:r>
          </w:p>
        </w:tc>
        <w:tc>
          <w:tcPr>
            <w:tcW w:w="13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04月06日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" w:hRule="atLeast"/>
        </w:trPr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05月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9.342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05月30日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6.412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05月17日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0.577</w:t>
            </w:r>
          </w:p>
        </w:tc>
        <w:tc>
          <w:tcPr>
            <w:tcW w:w="13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05月02日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" w:hRule="atLeast"/>
        </w:trPr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06月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9.659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06月29日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5.877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06月18日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0.898</w:t>
            </w:r>
          </w:p>
        </w:tc>
        <w:tc>
          <w:tcPr>
            <w:tcW w:w="13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06月17日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" w:hRule="atLeast"/>
        </w:trPr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07月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10.51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07月10日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7.283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07月15日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0.786</w:t>
            </w:r>
          </w:p>
        </w:tc>
        <w:tc>
          <w:tcPr>
            <w:tcW w:w="13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07月30日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" w:hRule="atLeast"/>
        </w:trPr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08月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9.712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08月02日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5.314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08月02日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0.576</w:t>
            </w:r>
          </w:p>
        </w:tc>
        <w:tc>
          <w:tcPr>
            <w:tcW w:w="13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08月31日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" w:hRule="atLeast"/>
        </w:trPr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09月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10.08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09月27日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6.909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09月21日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1.326</w:t>
            </w:r>
          </w:p>
        </w:tc>
        <w:tc>
          <w:tcPr>
            <w:tcW w:w="13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09月16日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" w:hRule="atLeast"/>
        </w:trPr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10月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9.097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10月31日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6.801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10月19日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1.679</w:t>
            </w:r>
          </w:p>
        </w:tc>
        <w:tc>
          <w:tcPr>
            <w:tcW w:w="13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10月30日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" w:hRule="atLeast"/>
        </w:trPr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11月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9.031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11月03日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6.468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11月07日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1.657</w:t>
            </w:r>
          </w:p>
        </w:tc>
        <w:tc>
          <w:tcPr>
            <w:tcW w:w="13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11月12日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" w:hRule="atLeast"/>
        </w:trPr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12月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10.34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12月25日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7.481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12月23日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2.353</w:t>
            </w:r>
          </w:p>
        </w:tc>
        <w:tc>
          <w:tcPr>
            <w:tcW w:w="13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12月02日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周负荷特性：明溪地区工业用户的用电变化是影响负荷预测准确率的重要因素。工业用电占地区负荷的比重达75％，华联硅业、明狮水泥生产负荷仍占全县生产负荷的比例较高。2023年生产负荷受市场影响较大，生产负荷周期不稳定，造成地区负荷的较大波动。因此，周负荷特性不具规律性，从历史数据分析由于连续性生产企业占大部分，周错峰的空间不大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典型日负荷特性：2023年日最高负荷出现在07月，负荷高峰出现在10日10：50分。07月10日10：50时负荷高峰为10.51万千瓦、与18：35出现的最低负荷5.846万千瓦，最大峰谷差接近4.664万千瓦。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日高峰：10时至12时为日最高峰时段，呈“∧”字型，其中10:50时的负荷最高为10.51万千瓦。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    晚高峰：21时至23时为晚高峰时段，呈“∧”字型，其中22时20分的负荷最高为8.668万千瓦。由此可见，早峰对全网负荷影响较大。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参照2023年负荷和电量和明溪县2024年新上的项目，预计2024年电量增长速度将与明溪县区域经济的发展速度持平。预测交通运输、仓储和邮政业和住宿和餐饮业用电量仍稳步上升，工业用电将有所回暖上升，其电量增长幅度会较大且占全社会用电量的比重仍然较大，其对全社会用电量的需求同经济增长率同一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highlight w:val="none"/>
          <w:lang w:val="en-US" w:eastAsia="zh-CN"/>
        </w:rPr>
        <w:t>2024年明溪县分产业及主要行业用电量预测值</w:t>
      </w:r>
    </w:p>
    <w:tbl>
      <w:tblPr>
        <w:tblStyle w:val="8"/>
        <w:tblW w:w="809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02"/>
        <w:gridCol w:w="1800"/>
        <w:gridCol w:w="1617"/>
        <w:gridCol w:w="167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300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项目</w:t>
            </w: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4预测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电量（万kWh）</w:t>
            </w:r>
          </w:p>
        </w:tc>
        <w:tc>
          <w:tcPr>
            <w:tcW w:w="161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电量（万kWh）</w:t>
            </w:r>
          </w:p>
        </w:tc>
        <w:tc>
          <w:tcPr>
            <w:tcW w:w="167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比增（％）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3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17" w:type="dxa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75" w:type="dxa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3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全行业用电分类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45908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44705.7265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2.6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3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一、农、林、牧、渔业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1895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93.8636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0.0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30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二、工业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28134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6316.0859</w:t>
            </w: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6.90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30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三、建筑业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338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335.4575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0.75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30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四、交通运输、仓储和邮政业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594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582.2345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2.02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30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五、信息传输、计算机服务和软件业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945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944.1259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0.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09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0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六、批发和零售业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1865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1862.3682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0.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30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七、住宿和餐饮业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484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473.8141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2.14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3002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八、金融业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110.5060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-4.98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3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九、房地产业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14.7130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-4.84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3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十、租赁和商务服务业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239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239.4155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-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0.17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3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十一、公共服务及管理组织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2360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2355.0029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0.21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%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pacing w:val="0"/>
          <w:kern w:val="0"/>
          <w:sz w:val="32"/>
          <w:szCs w:val="32"/>
          <w:highlight w:val="none"/>
          <w:lang w:val="en-US" w:eastAsia="zh-CN"/>
        </w:rPr>
        <w:t>（三）用电负荷构成及特性。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2023年明溪地区共计完成全社会用电量44705万千瓦时，比去年同期44793万千瓦时，减少88万千瓦时，同比下降0.19%。其中第一产业用电量1831万千瓦时，增加3.78% ；第二产业用电量26298万千瓦时，减少2.62%，第三产业用电量6997万千瓦时，增长6.15%；居民生活用电量9578万千瓦时，增加1.58%；从以上数据可以看出第三产业的用电增长较快，主要是建筑业、住宿和餐饮业、房地产电量增长较快，明溪地区支柱产业主要由精细化工产业、华联硅业及明狮水泥构成，“两高”企业年用电量占到全地区用电量的26.09%。受大经济环境影响，全社会行用电量较去年下降，预计2024年电量有回暖趋势。2024年全县共有20个项目列入重点项目，总投资82.553亿元，年度计划完成投资29.6亿元。2024年项目主要有：明溪医药中间体及含氟医用材料生产项目、明溪海斯福年产3万吨高端氟精细化学品生产项目、明溪核酸药物原料生产基地建设项目、明溪南方制药成品制剂CMO生产线建设项目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2023年全年行业用电分类表</w:t>
      </w:r>
    </w:p>
    <w:tbl>
      <w:tblPr>
        <w:tblStyle w:val="8"/>
        <w:tblpPr w:leftFromText="180" w:rightFromText="180" w:vertAnchor="text" w:horzAnchor="page" w:tblpX="1103" w:tblpY="617"/>
        <w:tblOverlap w:val="never"/>
        <w:tblW w:w="1000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67"/>
        <w:gridCol w:w="2069"/>
        <w:gridCol w:w="2025"/>
        <w:gridCol w:w="1545"/>
        <w:gridCol w:w="12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2" w:hRule="atLeast"/>
        </w:trPr>
        <w:tc>
          <w:tcPr>
            <w:tcW w:w="306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840" w:firstLineChars="3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项    目          </w:t>
            </w:r>
          </w:p>
        </w:tc>
        <w:tc>
          <w:tcPr>
            <w:tcW w:w="206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2022年用电量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2023年用电量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增量</w:t>
            </w:r>
          </w:p>
        </w:tc>
        <w:tc>
          <w:tcPr>
            <w:tcW w:w="129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比增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</w:trPr>
        <w:tc>
          <w:tcPr>
            <w:tcW w:w="306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全社会用电总计</w:t>
            </w:r>
          </w:p>
        </w:tc>
        <w:tc>
          <w:tcPr>
            <w:tcW w:w="206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44793.4217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44705.7265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-87.6952</w:t>
            </w:r>
          </w:p>
        </w:tc>
        <w:tc>
          <w:tcPr>
            <w:tcW w:w="129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-0.19%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</w:trPr>
        <w:tc>
          <w:tcPr>
            <w:tcW w:w="306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A、全行业用电合计</w:t>
            </w:r>
          </w:p>
        </w:tc>
        <w:tc>
          <w:tcPr>
            <w:tcW w:w="206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35364.4232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35127.5871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-236.8361</w:t>
            </w:r>
          </w:p>
        </w:tc>
        <w:tc>
          <w:tcPr>
            <w:tcW w:w="129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-0.66%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306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第一产业</w:t>
            </w:r>
          </w:p>
        </w:tc>
        <w:tc>
          <w:tcPr>
            <w:tcW w:w="206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1764.3631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1831.19851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66.83541</w:t>
            </w:r>
          </w:p>
        </w:tc>
        <w:tc>
          <w:tcPr>
            <w:tcW w:w="129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3.78%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306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第二产业</w:t>
            </w:r>
          </w:p>
        </w:tc>
        <w:tc>
          <w:tcPr>
            <w:tcW w:w="206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27008.6009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26298.2761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-710.3248</w:t>
            </w:r>
          </w:p>
        </w:tc>
        <w:tc>
          <w:tcPr>
            <w:tcW w:w="129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-2.62%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306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第三产业</w:t>
            </w:r>
          </w:p>
        </w:tc>
        <w:tc>
          <w:tcPr>
            <w:tcW w:w="206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6591.4592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6997.3259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405.8667</w:t>
            </w:r>
          </w:p>
        </w:tc>
        <w:tc>
          <w:tcPr>
            <w:tcW w:w="129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6.15%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306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B、城乡居民生活用电合计</w:t>
            </w:r>
          </w:p>
        </w:tc>
        <w:tc>
          <w:tcPr>
            <w:tcW w:w="206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9428.9985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9578.1394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149.1409</w:t>
            </w:r>
          </w:p>
        </w:tc>
        <w:tc>
          <w:tcPr>
            <w:tcW w:w="129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1.58%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306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城镇居民</w:t>
            </w:r>
          </w:p>
        </w:tc>
        <w:tc>
          <w:tcPr>
            <w:tcW w:w="206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5309.2003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5264.8882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-44.3121</w:t>
            </w:r>
          </w:p>
        </w:tc>
        <w:tc>
          <w:tcPr>
            <w:tcW w:w="129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-0.83%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306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乡村居民</w:t>
            </w:r>
          </w:p>
        </w:tc>
        <w:tc>
          <w:tcPr>
            <w:tcW w:w="206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4119.7982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4313.2512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193.453</w:t>
            </w:r>
          </w:p>
        </w:tc>
        <w:tc>
          <w:tcPr>
            <w:tcW w:w="129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4.69%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306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全行业用电分类</w:t>
            </w:r>
          </w:p>
        </w:tc>
        <w:tc>
          <w:tcPr>
            <w:tcW w:w="206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35364.4232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35127.5871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-236.8361</w:t>
            </w:r>
          </w:p>
        </w:tc>
        <w:tc>
          <w:tcPr>
            <w:tcW w:w="129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-0.66%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306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一、农、林、牧、渔业</w:t>
            </w:r>
          </w:p>
        </w:tc>
        <w:tc>
          <w:tcPr>
            <w:tcW w:w="206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1799.7198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1893.8636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94.1438</w:t>
            </w:r>
          </w:p>
        </w:tc>
        <w:tc>
          <w:tcPr>
            <w:tcW w:w="129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5.23%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306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二、工业</w:t>
            </w:r>
          </w:p>
        </w:tc>
        <w:tc>
          <w:tcPr>
            <w:tcW w:w="206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27134.9824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26316.0859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-818.8965</w:t>
            </w:r>
          </w:p>
        </w:tc>
        <w:tc>
          <w:tcPr>
            <w:tcW w:w="129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-3.01%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306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三、建筑业</w:t>
            </w:r>
          </w:p>
        </w:tc>
        <w:tc>
          <w:tcPr>
            <w:tcW w:w="206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238.9191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335.4575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96.5384</w:t>
            </w:r>
          </w:p>
        </w:tc>
        <w:tc>
          <w:tcPr>
            <w:tcW w:w="129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40.40%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306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四、交通运输、仓储和邮政业</w:t>
            </w:r>
          </w:p>
        </w:tc>
        <w:tc>
          <w:tcPr>
            <w:tcW w:w="206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504.0088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582.2345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78.2257</w:t>
            </w:r>
          </w:p>
        </w:tc>
        <w:tc>
          <w:tcPr>
            <w:tcW w:w="129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15.52%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2" w:hRule="atLeast"/>
        </w:trPr>
        <w:tc>
          <w:tcPr>
            <w:tcW w:w="306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五、信息传输、计算机服务和软件业</w:t>
            </w:r>
          </w:p>
        </w:tc>
        <w:tc>
          <w:tcPr>
            <w:tcW w:w="206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893.3133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944.1259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50.8126</w:t>
            </w:r>
          </w:p>
        </w:tc>
        <w:tc>
          <w:tcPr>
            <w:tcW w:w="129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5.68%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306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六、批发和零售业</w:t>
            </w:r>
          </w:p>
        </w:tc>
        <w:tc>
          <w:tcPr>
            <w:tcW w:w="206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1735.6171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1862.3682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126.7511</w:t>
            </w:r>
          </w:p>
        </w:tc>
        <w:tc>
          <w:tcPr>
            <w:tcW w:w="129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7.30%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306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七、住宿和餐饮业</w:t>
            </w:r>
          </w:p>
        </w:tc>
        <w:tc>
          <w:tcPr>
            <w:tcW w:w="206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414.2555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473.8141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59.5586</w:t>
            </w:r>
          </w:p>
        </w:tc>
        <w:tc>
          <w:tcPr>
            <w:tcW w:w="129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14.37%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306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八、金融业</w:t>
            </w:r>
          </w:p>
        </w:tc>
        <w:tc>
          <w:tcPr>
            <w:tcW w:w="206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122.8571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110.5060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-12.3511</w:t>
            </w:r>
          </w:p>
        </w:tc>
        <w:tc>
          <w:tcPr>
            <w:tcW w:w="129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-10.05%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306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九、房地产业</w:t>
            </w:r>
          </w:p>
        </w:tc>
        <w:tc>
          <w:tcPr>
            <w:tcW w:w="206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10.9944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14.7130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3.7186</w:t>
            </w:r>
          </w:p>
        </w:tc>
        <w:tc>
          <w:tcPr>
            <w:tcW w:w="129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33.82%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306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十、租赁和商务服务业</w:t>
            </w:r>
          </w:p>
        </w:tc>
        <w:tc>
          <w:tcPr>
            <w:tcW w:w="206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243.4268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239.4155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-4.0113</w:t>
            </w:r>
          </w:p>
        </w:tc>
        <w:tc>
          <w:tcPr>
            <w:tcW w:w="129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-1.64%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7" w:hRule="atLeast"/>
        </w:trPr>
        <w:tc>
          <w:tcPr>
            <w:tcW w:w="306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十一、公共服务及管理组织</w:t>
            </w:r>
          </w:p>
        </w:tc>
        <w:tc>
          <w:tcPr>
            <w:tcW w:w="206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2266.3289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2355.0029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88.674</w:t>
            </w:r>
          </w:p>
        </w:tc>
        <w:tc>
          <w:tcPr>
            <w:tcW w:w="129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3.91%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pacing w:val="0"/>
          <w:kern w:val="0"/>
          <w:sz w:val="32"/>
          <w:szCs w:val="32"/>
          <w:highlight w:val="none"/>
          <w:lang w:val="en-US" w:eastAsia="zh-CN"/>
        </w:rPr>
        <w:t>（四）地区电网输送能力情况。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明溪电网受电220kV田焦线、220kV变电站1座，主变压器1台，主变容量180兆伏安；110kV变电站3座，主变压器6台，总容量167兆伏安；35kV变电站5座（不含用户变），主变压器9台，总容量52.25兆伏安，用户变3座，主变压器6台，总容量为44.4兆伏安。输电线路：110kV输电线路7条，总长119.051 千米；35kV输电线路18条，总长218.829千米。配电设备：配变（含用户）1389台，容量387.44兆伏安，线路59条，总长1209.91千米，开闭所1个，环网柜35个、高压分支箱11个、柱上开关571个。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水电装机：总容量31.835兆瓦，光伏装机：总容量16.40兆瓦。明溪电网供电能力均能满足明溪目前工业发展需求。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pacing w:val="0"/>
          <w:kern w:val="0"/>
          <w:sz w:val="32"/>
          <w:szCs w:val="32"/>
          <w:highlight w:val="none"/>
          <w:lang w:val="en-US" w:eastAsia="zh-CN"/>
        </w:rPr>
        <w:t>（五）地区调峰能力情况。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明溪县域发电由余热发电及小水电组成，福建省明狮水泥有限公司余热发电不对电网输送电力，除水口电站、蒙州电站其余县域小水电均无库容不具备调峰能力。水口电站、蒙州电站装机容量为1.1万KW,如需因检修方式安排需要水口电站、蒙州电站开机顶峰时段，县调会提前通知电站在不弃水情况下蓄水，以满足开机顶峰需求。明狮水泥余热发电功率在正常生产的情况下可出力4000千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pacing w:val="0"/>
          <w:kern w:val="0"/>
          <w:sz w:val="32"/>
          <w:szCs w:val="32"/>
          <w:highlight w:val="none"/>
          <w:lang w:val="en-US" w:eastAsia="zh-CN"/>
        </w:rPr>
        <w:t>（六）地区电力供需平衡情况。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明溪地区2023年小水电发电量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023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 w:eastAsia="zh-CN"/>
        </w:rPr>
        <w:t>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千瓦时，光伏发电量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 w:eastAsia="zh-CN"/>
        </w:rPr>
        <w:t>1482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 w:eastAsia="zh-CN"/>
        </w:rPr>
        <w:t>6804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万千瓦时，合计发电电量1.2505亿千瓦时。与地区全年售电量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>4705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 w:eastAsia="zh-CN"/>
        </w:rPr>
        <w:t>亿千瓦时，缺口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3.22亿千瓦时电量需要上级电网供电。预计2024年需从上级电网购电3.35亿千瓦时电量确保供需平衡。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pacing w:val="0"/>
          <w:kern w:val="0"/>
          <w:sz w:val="32"/>
          <w:szCs w:val="32"/>
          <w:highlight w:val="none"/>
          <w:lang w:val="en-US" w:eastAsia="zh-CN"/>
        </w:rPr>
        <w:t>（七）电力缺口分析。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根据明溪县的经济发展和新增用电负荷分析，预计2024年地区最大用电负荷11MW。按照根据《国家发展改革委、国家能源局关于印发&lt;电力有序用电办法（2023年版）&gt;的通知》（发改运行规﹝2023﹞1261号）要求分解下达有序用电缺口等级指标，结合明地区负荷特性，错、避峰空间及各个等级电力缺口分析如下：</w:t>
      </w:r>
    </w:p>
    <w:tbl>
      <w:tblPr>
        <w:tblStyle w:val="8"/>
        <w:tblW w:w="87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9"/>
        <w:gridCol w:w="752"/>
        <w:gridCol w:w="816"/>
        <w:gridCol w:w="704"/>
        <w:gridCol w:w="720"/>
        <w:gridCol w:w="784"/>
        <w:gridCol w:w="800"/>
        <w:gridCol w:w="800"/>
        <w:gridCol w:w="816"/>
        <w:gridCol w:w="800"/>
        <w:gridCol w:w="9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7" w:hRule="atLeast"/>
        </w:trPr>
        <w:tc>
          <w:tcPr>
            <w:tcW w:w="8740" w:type="dxa"/>
            <w:gridSpan w:val="11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2024年明溪县工业电量及六级有序用电指标分配情况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740" w:type="dxa"/>
            <w:gridSpan w:val="11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单位：亿千瓦时，%,万千瓦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2024年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2023年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同比增长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比重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Ⅰ级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Ⅱ级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Ⅲ级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Ⅳ级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Ⅴ级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Ⅵ级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7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明溪地区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2.8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2.6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7.67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58.16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2.90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2.43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1.93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1.45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0.98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0.47</w:t>
            </w:r>
          </w:p>
        </w:tc>
      </w:tr>
    </w:tbl>
    <w:p>
      <w:pPr>
        <w:spacing w:line="360" w:lineRule="auto"/>
        <w:ind w:firstLine="617" w:firstLineChars="192"/>
        <w:rPr>
          <w:rFonts w:hint="eastAsia" w:ascii="仿宋_GB2312" w:hAnsi="楷体_GB2312" w:eastAsia="仿宋_GB2312"/>
          <w:b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7" w:firstLineChars="192"/>
        <w:textAlignment w:val="auto"/>
        <w:rPr>
          <w:rFonts w:hint="eastAsia" w:ascii="仿宋_GB2312" w:hAnsi="仿宋_GB2312" w:eastAsia="仿宋_GB2312"/>
          <w:sz w:val="32"/>
          <w:szCs w:val="32"/>
          <w:highlight w:val="none"/>
        </w:rPr>
      </w:pPr>
      <w:r>
        <w:rPr>
          <w:rFonts w:hint="eastAsia" w:ascii="仿宋_GB2312" w:hAnsi="楷体_GB2312" w:eastAsia="仿宋_GB2312"/>
          <w:b/>
          <w:sz w:val="32"/>
          <w:szCs w:val="32"/>
          <w:highlight w:val="none"/>
        </w:rPr>
        <w:t>年错、避峰空间分析</w:t>
      </w:r>
      <w:r>
        <w:rPr>
          <w:rFonts w:hint="eastAsia" w:ascii="仿宋_GB2312" w:hAnsi="楷体_GB2312" w:eastAsia="仿宋_GB2312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根据市场调研分析，明溪工业占比大，且大部分工业企业均安排年度计划检修，因此，当发生电力供需矛盾时，可协调部分工业企业调整年度计划检修时期在期间进行，以错开用电高峰期生产，减缓电力供应压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7" w:firstLineChars="19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楷体_GB2312" w:eastAsia="仿宋_GB2312"/>
          <w:b/>
          <w:sz w:val="32"/>
          <w:szCs w:val="32"/>
          <w:highlight w:val="none"/>
        </w:rPr>
        <w:t>周错、避峰空间分析</w:t>
      </w:r>
      <w:r>
        <w:rPr>
          <w:rFonts w:hint="eastAsia" w:ascii="仿宋_GB2312" w:hAnsi="楷体_GB2312" w:eastAsia="仿宋_GB2312"/>
          <w:b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根据周负荷特性分析，周负荷特性不具规律性，从历史数据分析由于连续性生产企业占大部分，周错、避峰的空间不大。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7" w:firstLineChars="19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楷体_GB2312" w:eastAsia="仿宋_GB2312"/>
          <w:b/>
          <w:sz w:val="32"/>
          <w:szCs w:val="32"/>
          <w:highlight w:val="none"/>
        </w:rPr>
        <w:t>日错、避峰空间分析</w:t>
      </w:r>
      <w:r>
        <w:rPr>
          <w:rFonts w:hint="eastAsia" w:ascii="仿宋_GB2312" w:hAnsi="楷体_GB2312" w:eastAsia="仿宋_GB2312"/>
          <w:b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根据明溪负荷特性分析，按可能出现极端环境，选取2023年1月11日为典型日负荷特性分析错、避峰空间，根据当天各时段负荷率和各等级缺口下负荷率分析错、避峰空间如下: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7" w:firstLineChars="19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sz w:val="32"/>
          <w:szCs w:val="32"/>
          <w:highlight w:val="none"/>
        </w:rPr>
        <w:t>当上级启动Ⅵ级</w:t>
      </w:r>
      <w:r>
        <w:rPr>
          <w:rFonts w:hint="eastAsia" w:ascii="仿宋_GB2312" w:hAnsi="宋体" w:eastAsia="仿宋_GB2312"/>
          <w:b/>
          <w:sz w:val="32"/>
          <w:szCs w:val="32"/>
          <w:highlight w:val="none"/>
          <w:lang w:eastAsia="zh-CN"/>
        </w:rPr>
        <w:t>有序用电</w:t>
      </w:r>
      <w:r>
        <w:rPr>
          <w:rFonts w:hint="eastAsia" w:ascii="仿宋_GB2312" w:hAnsi="宋体" w:eastAsia="仿宋_GB2312"/>
          <w:b/>
          <w:sz w:val="32"/>
          <w:szCs w:val="32"/>
          <w:highlight w:val="none"/>
        </w:rPr>
        <w:t>方案</w:t>
      </w:r>
      <w:r>
        <w:rPr>
          <w:rFonts w:hint="eastAsia" w:ascii="仿宋_GB2312" w:hAnsi="宋体" w:eastAsia="仿宋_GB2312"/>
          <w:b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分解明溪缺口负荷0.47万千瓦，按地区日最大负荷10.51万千瓦，测算最大负荷率不超过95.52%，地区负荷缺口时段在17-21时。其它时段约有最大负荷的10%（约0.9万千瓦）的错峰空间。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7" w:firstLineChars="19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sz w:val="32"/>
          <w:szCs w:val="32"/>
          <w:highlight w:val="none"/>
        </w:rPr>
        <w:t>当上级启动Ⅴ级</w:t>
      </w:r>
      <w:r>
        <w:rPr>
          <w:rFonts w:hint="eastAsia" w:ascii="仿宋_GB2312" w:hAnsi="宋体" w:eastAsia="仿宋_GB2312"/>
          <w:b/>
          <w:sz w:val="32"/>
          <w:szCs w:val="32"/>
          <w:highlight w:val="none"/>
          <w:lang w:eastAsia="zh-CN"/>
        </w:rPr>
        <w:t>有序用电</w:t>
      </w:r>
      <w:r>
        <w:rPr>
          <w:rFonts w:hint="eastAsia" w:ascii="仿宋_GB2312" w:hAnsi="宋体" w:eastAsia="仿宋_GB2312"/>
          <w:b/>
          <w:sz w:val="32"/>
          <w:szCs w:val="32"/>
          <w:highlight w:val="none"/>
        </w:rPr>
        <w:t>方案</w:t>
      </w:r>
      <w:r>
        <w:rPr>
          <w:rFonts w:hint="eastAsia" w:ascii="仿宋_GB2312" w:hAnsi="宋体" w:eastAsia="仿宋_GB2312"/>
          <w:b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分解明溪缺口负荷0.98万千瓦，按地区日最大负荷10.51万千瓦，测算最大负荷率不超过90.67%，地区负荷缺口时段在17-21时。其它时段约有最大负荷的8%（约0.7万千瓦）的错峰空间。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7" w:firstLineChars="19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color w:val="auto"/>
          <w:sz w:val="32"/>
          <w:szCs w:val="32"/>
          <w:highlight w:val="none"/>
        </w:rPr>
        <w:t>当上级启动Ⅳ级</w:t>
      </w:r>
      <w:r>
        <w:rPr>
          <w:rFonts w:hint="eastAsia" w:ascii="仿宋_GB2312" w:hAnsi="宋体" w:eastAsia="仿宋_GB2312"/>
          <w:b/>
          <w:color w:val="auto"/>
          <w:sz w:val="32"/>
          <w:szCs w:val="32"/>
          <w:highlight w:val="none"/>
          <w:lang w:eastAsia="zh-CN"/>
        </w:rPr>
        <w:t>有序用电</w:t>
      </w:r>
      <w:r>
        <w:rPr>
          <w:rFonts w:hint="eastAsia" w:ascii="仿宋_GB2312" w:hAnsi="宋体" w:eastAsia="仿宋_GB2312"/>
          <w:b/>
          <w:color w:val="auto"/>
          <w:sz w:val="32"/>
          <w:szCs w:val="32"/>
          <w:highlight w:val="none"/>
        </w:rPr>
        <w:t>方案</w:t>
      </w:r>
      <w:r>
        <w:rPr>
          <w:rFonts w:hint="eastAsia" w:ascii="仿宋_GB2312" w:hAnsi="宋体" w:eastAsia="仿宋_GB2312"/>
          <w:b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分解明溪缺口负荷1.45万千瓦，按地区日最大负荷10.51万千瓦，测算最大负荷率不超过86.20%，地区负荷缺口时段在17-21时。其它时段约有最大负荷的5%（约0.46万千瓦）的错峰空间。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sz w:val="32"/>
          <w:szCs w:val="32"/>
          <w:highlight w:val="none"/>
        </w:rPr>
        <w:t>当上级启动Ⅲ级</w:t>
      </w:r>
      <w:r>
        <w:rPr>
          <w:rFonts w:hint="eastAsia" w:ascii="仿宋_GB2312" w:hAnsi="宋体" w:eastAsia="仿宋_GB2312"/>
          <w:b/>
          <w:sz w:val="32"/>
          <w:szCs w:val="32"/>
          <w:highlight w:val="none"/>
          <w:lang w:eastAsia="zh-CN"/>
        </w:rPr>
        <w:t>有序用电</w:t>
      </w:r>
      <w:r>
        <w:rPr>
          <w:rFonts w:hint="eastAsia" w:ascii="仿宋_GB2312" w:hAnsi="宋体" w:eastAsia="仿宋_GB2312"/>
          <w:b/>
          <w:sz w:val="32"/>
          <w:szCs w:val="32"/>
          <w:highlight w:val="none"/>
        </w:rPr>
        <w:t>方案</w:t>
      </w:r>
      <w:r>
        <w:rPr>
          <w:rFonts w:hint="eastAsia" w:ascii="仿宋_GB2312" w:hAnsi="宋体" w:eastAsia="仿宋_GB2312"/>
          <w:b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分解明溪缺口负荷1.93万千瓦，按地区日最大负荷10.51万千瓦，测算最大负荷率不超过81.63%，地区负荷缺口时段在0-23时，无错峰、避峰空间。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sz w:val="32"/>
          <w:szCs w:val="32"/>
          <w:highlight w:val="none"/>
        </w:rPr>
        <w:t>当上级启动Ⅱ级</w:t>
      </w:r>
      <w:r>
        <w:rPr>
          <w:rFonts w:hint="eastAsia" w:ascii="仿宋_GB2312" w:hAnsi="宋体" w:eastAsia="仿宋_GB2312"/>
          <w:b/>
          <w:sz w:val="32"/>
          <w:szCs w:val="32"/>
          <w:highlight w:val="none"/>
          <w:lang w:eastAsia="zh-CN"/>
        </w:rPr>
        <w:t>有序用电</w:t>
      </w:r>
      <w:r>
        <w:rPr>
          <w:rFonts w:hint="eastAsia" w:ascii="仿宋_GB2312" w:hAnsi="宋体" w:eastAsia="仿宋_GB2312"/>
          <w:b/>
          <w:sz w:val="32"/>
          <w:szCs w:val="32"/>
          <w:highlight w:val="none"/>
        </w:rPr>
        <w:t>方案</w:t>
      </w:r>
      <w:r>
        <w:rPr>
          <w:rFonts w:hint="eastAsia" w:ascii="仿宋_GB2312" w:hAnsi="宋体" w:eastAsia="仿宋_GB2312"/>
          <w:b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分解明溪缺口负荷2.43万千瓦，按地区日最大负荷10.51万千瓦，测算最大负荷率不超过76.87%，地区负荷缺口时段在0-23时，无错峰、避峰空间。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7" w:firstLineChars="192"/>
        <w:textAlignment w:val="auto"/>
        <w:rPr>
          <w:rFonts w:hint="eastAsia" w:ascii="仿宋_GB2312" w:hAnsi="仿宋_GB2312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sz w:val="32"/>
          <w:szCs w:val="32"/>
          <w:highlight w:val="none"/>
        </w:rPr>
        <w:t>当上级启动Ⅰ级</w:t>
      </w:r>
      <w:r>
        <w:rPr>
          <w:rFonts w:hint="eastAsia" w:ascii="仿宋_GB2312" w:hAnsi="宋体" w:eastAsia="仿宋_GB2312"/>
          <w:b/>
          <w:sz w:val="32"/>
          <w:szCs w:val="32"/>
          <w:highlight w:val="none"/>
          <w:lang w:eastAsia="zh-CN"/>
        </w:rPr>
        <w:t>有序用电</w:t>
      </w:r>
      <w:r>
        <w:rPr>
          <w:rFonts w:hint="eastAsia" w:ascii="仿宋_GB2312" w:hAnsi="宋体" w:eastAsia="仿宋_GB2312"/>
          <w:b/>
          <w:sz w:val="32"/>
          <w:szCs w:val="32"/>
          <w:highlight w:val="none"/>
        </w:rPr>
        <w:t>方案</w:t>
      </w:r>
      <w:r>
        <w:rPr>
          <w:rFonts w:hint="eastAsia" w:ascii="仿宋_GB2312" w:hAnsi="宋体" w:eastAsia="仿宋_GB2312"/>
          <w:b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分解明溪缺口负荷2.90万千瓦，按地区日最大负荷10.51万千瓦，测算最大负荷率不超过72.40%，地区负荷缺口时段在0-23时，无错峰、避峰空间。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after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spacing w:val="0"/>
          <w:kern w:val="0"/>
          <w:sz w:val="32"/>
          <w:szCs w:val="32"/>
          <w:highlight w:val="none"/>
          <w:lang w:val="en-US" w:eastAsia="zh-CN" w:bidi="ar-SA"/>
        </w:rPr>
      </w:pPr>
      <w:bookmarkStart w:id="2" w:name="_Toc507245699"/>
      <w:r>
        <w:rPr>
          <w:rFonts w:hint="eastAsia" w:ascii="黑体" w:hAnsi="黑体" w:eastAsia="黑体" w:cs="黑体"/>
          <w:b w:val="0"/>
          <w:spacing w:val="0"/>
          <w:kern w:val="0"/>
          <w:sz w:val="32"/>
          <w:szCs w:val="32"/>
          <w:highlight w:val="none"/>
          <w:lang w:val="en-US" w:eastAsia="zh-CN" w:bidi="ar-SA"/>
        </w:rPr>
        <w:t>三、有序用电工作原则</w:t>
      </w:r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7" w:firstLineChars="192"/>
        <w:textAlignment w:val="auto"/>
        <w:rPr>
          <w:rFonts w:hint="eastAsia" w:ascii="仿宋_GB2312" w:hAnsi="宋体" w:eastAsia="仿宋_GB2312" w:cs="Times New Roman"/>
          <w:b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Times New Roman"/>
          <w:b/>
          <w:sz w:val="32"/>
          <w:szCs w:val="32"/>
          <w:highlight w:val="none"/>
          <w:lang w:val="en-US" w:eastAsia="zh-CN"/>
        </w:rPr>
        <w:t>1.方案编制总体原则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17" w:firstLineChars="192"/>
        <w:textAlignment w:val="auto"/>
        <w:rPr>
          <w:rFonts w:hint="eastAsia" w:ascii="仿宋_GB2312" w:hAnsi="仿宋_GB2312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bCs/>
          <w:sz w:val="32"/>
          <w:szCs w:val="32"/>
          <w:highlight w:val="none"/>
        </w:rPr>
        <w:t>1.1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坚持“科学合理、切实可行，供需平衡、留有裕度”的原则，严格按照电网负荷特性、客户用电特性、经济结构特性以及气候等客观条件，合理安排弥补电力电量缺口并留有适当裕度的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有序用电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资源，保持电网供需平衡。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17" w:firstLineChars="192"/>
        <w:textAlignment w:val="auto"/>
        <w:rPr>
          <w:rFonts w:hint="eastAsia" w:ascii="仿宋_GB2312" w:hAnsi="仿宋_GB2312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bCs/>
          <w:sz w:val="32"/>
          <w:szCs w:val="32"/>
          <w:highlight w:val="none"/>
        </w:rPr>
        <w:t>1.2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坚持“有保有限”的原则，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切实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保障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居民、农业、重要公用事业和公益性服务等用电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首先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限制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“两高”行业用电。在本地电力供需缺口小于“两高”行业用电负荷（保安负荷除外）的情况下，有序用电范围需全部为“两高”行业。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合理安排其他行业和工业企业的用电，把电力供应紧缺对人民生活和区域经济发展的影响降到最低限度。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17" w:firstLineChars="192"/>
        <w:textAlignment w:val="auto"/>
        <w:rPr>
          <w:rFonts w:hint="eastAsia" w:ascii="仿宋_GB2312" w:hAnsi="仿宋_GB2312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bCs/>
          <w:sz w:val="32"/>
          <w:szCs w:val="32"/>
          <w:highlight w:val="none"/>
        </w:rPr>
        <w:t>1.3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坚持“公平、公正、公开”的原则，透明用电指标分配、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有序用电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措施安排、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有序用电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监督检查等事项，营造良好的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有序用电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7" w:firstLineChars="192"/>
        <w:textAlignment w:val="auto"/>
        <w:rPr>
          <w:rFonts w:hint="eastAsia" w:ascii="仿宋_GB2312" w:hAnsi="仿宋_GB2312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bCs/>
          <w:sz w:val="32"/>
          <w:szCs w:val="32"/>
          <w:highlight w:val="none"/>
        </w:rPr>
        <w:t>1.4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坚持“分级控制、属地负责”的原则，根据县的用电负荷特性和大工业比重，科学合理下达电力电量指标，控制所辖供电区的电力供需平衡，确保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有序用电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责任和措施落实到位。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7" w:firstLineChars="192"/>
        <w:textAlignment w:val="auto"/>
        <w:rPr>
          <w:rFonts w:hint="eastAsia" w:ascii="仿宋_GB2312" w:hAnsi="宋体" w:eastAsia="仿宋_GB2312" w:cs="Times New Roman"/>
          <w:b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Times New Roman"/>
          <w:b/>
          <w:sz w:val="32"/>
          <w:szCs w:val="32"/>
          <w:highlight w:val="none"/>
          <w:lang w:val="en-US" w:eastAsia="zh-CN"/>
        </w:rPr>
        <w:t>2.有序用电措施采用原则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17" w:firstLineChars="192"/>
        <w:textAlignment w:val="auto"/>
        <w:rPr>
          <w:rFonts w:hint="eastAsia" w:ascii="仿宋_GB2312" w:hAnsi="仿宋_GB2312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bCs/>
          <w:sz w:val="32"/>
          <w:szCs w:val="32"/>
          <w:highlight w:val="none"/>
        </w:rPr>
        <w:t>2.1</w:t>
      </w:r>
      <w:r>
        <w:rPr>
          <w:rFonts w:hint="eastAsia" w:ascii="仿宋_GB2312" w:hAnsi="仿宋_GB2312" w:eastAsia="仿宋_GB2312" w:cs="Times New Roman"/>
          <w:sz w:val="32"/>
          <w:szCs w:val="32"/>
          <w:highlight w:val="none"/>
        </w:rPr>
        <w:t>坚持“先错峰、后避峰、再限电、最后拉</w:t>
      </w:r>
      <w:r>
        <w:rPr>
          <w:rFonts w:hint="eastAsia" w:ascii="仿宋_GB2312" w:hAnsi="仿宋_GB2312" w:eastAsia="仿宋_GB2312" w:cs="Times New Roman"/>
          <w:sz w:val="32"/>
          <w:szCs w:val="32"/>
          <w:highlight w:val="none"/>
          <w:lang w:eastAsia="zh-CN"/>
        </w:rPr>
        <w:t>闸</w:t>
      </w:r>
      <w:r>
        <w:rPr>
          <w:rFonts w:hint="eastAsia" w:ascii="仿宋_GB2312" w:hAnsi="仿宋_GB2312" w:eastAsia="仿宋_GB2312" w:cs="Times New Roman"/>
          <w:sz w:val="32"/>
          <w:szCs w:val="32"/>
          <w:highlight w:val="none"/>
        </w:rPr>
        <w:t>”的原则。根据地方经济、用电结构，认真分析负荷特性，认真研究企业正常生产的负荷特性，特别是大客户生产工艺流程，挖掘企业短期内（月、周、日）的错峰能力，动员企业在缺电力的高峰期，避峰降荷，让电于民，保证重要用电客户和居民生活用电需求，力求减少拉</w:t>
      </w:r>
      <w:r>
        <w:rPr>
          <w:rFonts w:hint="eastAsia" w:ascii="仿宋_GB2312" w:hAnsi="仿宋_GB2312" w:eastAsia="仿宋_GB2312" w:cs="Times New Roman"/>
          <w:sz w:val="32"/>
          <w:szCs w:val="32"/>
          <w:highlight w:val="none"/>
          <w:lang w:eastAsia="zh-CN"/>
        </w:rPr>
        <w:t>闸</w:t>
      </w:r>
      <w:r>
        <w:rPr>
          <w:rFonts w:hint="eastAsia" w:ascii="仿宋_GB2312" w:hAnsi="仿宋_GB2312" w:eastAsia="仿宋_GB2312" w:cs="Times New Roman"/>
          <w:sz w:val="32"/>
          <w:szCs w:val="32"/>
          <w:highlight w:val="none"/>
        </w:rPr>
        <w:t>限电，争取不拉</w:t>
      </w:r>
      <w:r>
        <w:rPr>
          <w:rFonts w:hint="eastAsia" w:ascii="仿宋_GB2312" w:hAnsi="仿宋_GB2312" w:eastAsia="仿宋_GB2312" w:cs="Times New Roman"/>
          <w:sz w:val="32"/>
          <w:szCs w:val="32"/>
          <w:highlight w:val="none"/>
          <w:lang w:eastAsia="zh-CN"/>
        </w:rPr>
        <w:t>闸</w:t>
      </w:r>
      <w:r>
        <w:rPr>
          <w:rFonts w:hint="eastAsia" w:ascii="仿宋_GB2312" w:hAnsi="仿宋_GB2312" w:eastAsia="仿宋_GB2312" w:cs="Times New Roman"/>
          <w:sz w:val="32"/>
          <w:szCs w:val="32"/>
          <w:highlight w:val="none"/>
        </w:rPr>
        <w:t>。</w:t>
      </w:r>
      <w:r>
        <w:rPr>
          <w:rFonts w:hint="eastAsia" w:ascii="仿宋_GB2312" w:hAnsi="仿宋_GB2312" w:eastAsia="仿宋_GB2312" w:cs="Times New Roman"/>
          <w:sz w:val="32"/>
          <w:szCs w:val="32"/>
          <w:highlight w:val="none"/>
          <w:lang w:eastAsia="zh-CN"/>
        </w:rPr>
        <w:t>有序用电</w:t>
      </w:r>
      <w:r>
        <w:rPr>
          <w:rFonts w:hint="eastAsia" w:ascii="仿宋_GB2312" w:hAnsi="仿宋_GB2312" w:eastAsia="仿宋_GB2312" w:cs="Times New Roman"/>
          <w:sz w:val="32"/>
          <w:szCs w:val="32"/>
          <w:highlight w:val="none"/>
        </w:rPr>
        <w:t>措施的采用，原则上按以下次序工作方式依次进行。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14" w:firstLineChars="192"/>
        <w:textAlignment w:val="auto"/>
        <w:rPr>
          <w:rFonts w:hint="eastAsia" w:ascii="仿宋_GB2312" w:hAnsi="仿宋_GB2312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Times New Roman"/>
          <w:sz w:val="32"/>
          <w:szCs w:val="32"/>
          <w:highlight w:val="none"/>
        </w:rPr>
        <w:t>(1)调整大中型企业的年度检修时间。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14" w:firstLineChars="192"/>
        <w:textAlignment w:val="auto"/>
        <w:rPr>
          <w:rFonts w:hint="eastAsia" w:ascii="仿宋_GB2312" w:hAnsi="仿宋_GB2312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Times New Roman"/>
          <w:sz w:val="32"/>
          <w:szCs w:val="32"/>
          <w:highlight w:val="none"/>
        </w:rPr>
        <w:t>(2)组织有周休日客户轮休错峰。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4" w:firstLineChars="192"/>
        <w:textAlignment w:val="auto"/>
        <w:rPr>
          <w:rFonts w:hint="eastAsia" w:ascii="仿宋_GB2312" w:hAnsi="仿宋_GB2312" w:eastAsia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/>
          <w:sz w:val="32"/>
          <w:szCs w:val="32"/>
          <w:highlight w:val="none"/>
        </w:rPr>
        <w:t>(3)组织可中断负荷企业避峰。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4" w:firstLineChars="192"/>
        <w:textAlignment w:val="auto"/>
        <w:rPr>
          <w:rFonts w:hint="eastAsia" w:ascii="仿宋_GB2312" w:hAnsi="仿宋_GB2312" w:eastAsia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/>
          <w:sz w:val="32"/>
          <w:szCs w:val="32"/>
          <w:highlight w:val="none"/>
        </w:rPr>
        <w:t>(4)组织企业有序避峰生产。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4" w:firstLineChars="192"/>
        <w:textAlignment w:val="auto"/>
        <w:rPr>
          <w:rFonts w:hint="eastAsia" w:ascii="仿宋_GB2312" w:hAnsi="仿宋_GB2312" w:eastAsia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/>
          <w:sz w:val="32"/>
          <w:szCs w:val="32"/>
          <w:highlight w:val="none"/>
        </w:rPr>
        <w:t>(5)组织有关行业避峰用电。在限电比例达10%以上时，娱乐业必须避峰营业、市政的城市光亮工程和广告业的大型霓虹灯在高峰时段关闭等。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4" w:firstLineChars="192"/>
        <w:textAlignment w:val="auto"/>
        <w:rPr>
          <w:rFonts w:hint="eastAsia" w:ascii="仿宋_GB2312" w:hAnsi="仿宋_GB2312" w:eastAsia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/>
          <w:sz w:val="32"/>
          <w:szCs w:val="32"/>
          <w:highlight w:val="none"/>
        </w:rPr>
        <w:t>(6)组织客户轮休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有序用电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。将非连续性生产企业按照用电指标安排轮休，客户每周轮休天数由各地根据用电指标确定。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4" w:firstLineChars="192"/>
        <w:textAlignment w:val="auto"/>
        <w:rPr>
          <w:rFonts w:hint="eastAsia" w:ascii="仿宋_GB2312" w:hAnsi="仿宋_GB2312" w:eastAsia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/>
          <w:sz w:val="32"/>
          <w:szCs w:val="32"/>
          <w:highlight w:val="none"/>
        </w:rPr>
        <w:t>(7)组织企业限荷生产。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4" w:firstLineChars="192"/>
        <w:textAlignment w:val="auto"/>
        <w:rPr>
          <w:rFonts w:hint="eastAsia" w:ascii="仿宋_GB2312" w:hAnsi="仿宋_GB2312" w:eastAsia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/>
          <w:sz w:val="32"/>
          <w:szCs w:val="32"/>
          <w:highlight w:val="none"/>
        </w:rPr>
        <w:t>(8)组织线路轮停。在电力供应缺口较大，上述措施仍未能满足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有序用电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要求时，组织10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kV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线路轮停，轮停线路的编制要遵循先用户专线，后公用线路；先郊县线路，后城区线路的原则。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4" w:firstLineChars="192"/>
        <w:textAlignment w:val="auto"/>
        <w:rPr>
          <w:rFonts w:hint="eastAsia" w:ascii="仿宋_GB2312" w:hAnsi="仿宋_GB2312" w:eastAsia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/>
          <w:sz w:val="32"/>
          <w:szCs w:val="32"/>
          <w:highlight w:val="none"/>
        </w:rPr>
        <w:t>(9)当上述多项措施仍不能满足电网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有序用电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要求时，按照《超电网供电能力拉路限电序位表》，有步骤地采取限电措施。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4" w:firstLineChars="192"/>
        <w:textAlignment w:val="auto"/>
        <w:rPr>
          <w:rFonts w:hint="eastAsia" w:ascii="仿宋_GB2312" w:hAnsi="仿宋_GB2312" w:eastAsia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/>
          <w:sz w:val="32"/>
          <w:szCs w:val="32"/>
          <w:highlight w:val="none"/>
        </w:rPr>
        <w:t>(10)在电网遇到突发故障时，按照《电网事故限电序位表》进行限电，以保证电网安全。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7" w:firstLineChars="192"/>
        <w:textAlignment w:val="auto"/>
        <w:rPr>
          <w:rFonts w:hint="eastAsia" w:ascii="仿宋_GB2312" w:hAnsi="仿宋_GB2312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bCs/>
          <w:sz w:val="32"/>
          <w:szCs w:val="32"/>
          <w:highlight w:val="none"/>
        </w:rPr>
        <w:t>2.2</w:t>
      </w:r>
      <w:r>
        <w:rPr>
          <w:rFonts w:hint="eastAsia" w:ascii="仿宋_GB2312" w:hAnsi="仿宋_GB2312" w:eastAsia="仿宋_GB2312" w:cs="Times New Roman"/>
          <w:sz w:val="32"/>
          <w:szCs w:val="32"/>
          <w:highlight w:val="none"/>
        </w:rPr>
        <w:t>坚持“定企业、定容量、定时间”的原则。细化参与</w:t>
      </w:r>
      <w:r>
        <w:rPr>
          <w:rFonts w:hint="eastAsia" w:ascii="仿宋_GB2312" w:hAnsi="仿宋_GB2312" w:eastAsia="仿宋_GB2312" w:cs="Times New Roman"/>
          <w:sz w:val="32"/>
          <w:szCs w:val="32"/>
          <w:highlight w:val="none"/>
          <w:lang w:eastAsia="zh-CN"/>
        </w:rPr>
        <w:t>有序用电</w:t>
      </w:r>
      <w:r>
        <w:rPr>
          <w:rFonts w:hint="eastAsia" w:ascii="仿宋_GB2312" w:hAnsi="仿宋_GB2312" w:eastAsia="仿宋_GB2312" w:cs="Times New Roman"/>
          <w:sz w:val="32"/>
          <w:szCs w:val="32"/>
          <w:highlight w:val="none"/>
        </w:rPr>
        <w:t>的对象，并通过宣传和引导使企业明确参与</w:t>
      </w:r>
      <w:r>
        <w:rPr>
          <w:rFonts w:hint="eastAsia" w:ascii="仿宋_GB2312" w:hAnsi="仿宋_GB2312" w:eastAsia="仿宋_GB2312" w:cs="Times New Roman"/>
          <w:sz w:val="32"/>
          <w:szCs w:val="32"/>
          <w:highlight w:val="none"/>
          <w:lang w:eastAsia="zh-CN"/>
        </w:rPr>
        <w:t>有序用电</w:t>
      </w:r>
      <w:r>
        <w:rPr>
          <w:rFonts w:hint="eastAsia" w:ascii="仿宋_GB2312" w:hAnsi="仿宋_GB2312" w:eastAsia="仿宋_GB2312" w:cs="Times New Roman"/>
          <w:sz w:val="32"/>
          <w:szCs w:val="32"/>
          <w:highlight w:val="none"/>
        </w:rPr>
        <w:t>的重要意义。以及所属车间、设备在</w:t>
      </w:r>
      <w:r>
        <w:rPr>
          <w:rFonts w:hint="eastAsia" w:ascii="仿宋_GB2312" w:hAnsi="仿宋_GB2312" w:eastAsia="仿宋_GB2312" w:cs="Times New Roman"/>
          <w:sz w:val="32"/>
          <w:szCs w:val="32"/>
          <w:highlight w:val="none"/>
          <w:lang w:eastAsia="zh-CN"/>
        </w:rPr>
        <w:t>有序用电</w:t>
      </w:r>
      <w:r>
        <w:rPr>
          <w:rFonts w:hint="eastAsia" w:ascii="仿宋_GB2312" w:hAnsi="仿宋_GB2312" w:eastAsia="仿宋_GB2312" w:cs="Times New Roman"/>
          <w:sz w:val="32"/>
          <w:szCs w:val="32"/>
          <w:highlight w:val="none"/>
        </w:rPr>
        <w:t>工作中承担的义务，特别是在月度和日</w:t>
      </w:r>
      <w:r>
        <w:rPr>
          <w:rFonts w:hint="eastAsia" w:ascii="仿宋_GB2312" w:hAnsi="仿宋_GB2312" w:eastAsia="仿宋_GB2312" w:cs="Times New Roman"/>
          <w:sz w:val="32"/>
          <w:szCs w:val="32"/>
          <w:highlight w:val="none"/>
          <w:lang w:eastAsia="zh-CN"/>
        </w:rPr>
        <w:t>有序用电</w:t>
      </w:r>
      <w:r>
        <w:rPr>
          <w:rFonts w:hint="eastAsia" w:ascii="仿宋_GB2312" w:hAnsi="仿宋_GB2312" w:eastAsia="仿宋_GB2312" w:cs="Times New Roman"/>
          <w:sz w:val="32"/>
          <w:szCs w:val="32"/>
          <w:highlight w:val="none"/>
        </w:rPr>
        <w:t>方案中应明确</w:t>
      </w:r>
      <w:r>
        <w:rPr>
          <w:rFonts w:hint="eastAsia" w:ascii="仿宋_GB2312" w:hAnsi="仿宋_GB2312" w:eastAsia="仿宋_GB2312" w:cs="Times New Roman"/>
          <w:sz w:val="32"/>
          <w:szCs w:val="32"/>
          <w:highlight w:val="none"/>
          <w:lang w:eastAsia="zh-CN"/>
        </w:rPr>
        <w:t>有序用电</w:t>
      </w:r>
      <w:r>
        <w:rPr>
          <w:rFonts w:hint="eastAsia" w:ascii="仿宋_GB2312" w:hAnsi="仿宋_GB2312" w:eastAsia="仿宋_GB2312" w:cs="Times New Roman"/>
          <w:sz w:val="32"/>
          <w:szCs w:val="32"/>
          <w:highlight w:val="none"/>
        </w:rPr>
        <w:t>的时间段、</w:t>
      </w:r>
      <w:r>
        <w:rPr>
          <w:rFonts w:hint="eastAsia" w:ascii="仿宋_GB2312" w:hAnsi="仿宋_GB2312" w:eastAsia="仿宋_GB2312" w:cs="Times New Roman"/>
          <w:sz w:val="32"/>
          <w:szCs w:val="32"/>
          <w:highlight w:val="none"/>
          <w:lang w:eastAsia="zh-CN"/>
        </w:rPr>
        <w:t>有序用电</w:t>
      </w:r>
      <w:r>
        <w:rPr>
          <w:rFonts w:hint="eastAsia" w:ascii="仿宋_GB2312" w:hAnsi="仿宋_GB2312" w:eastAsia="仿宋_GB2312" w:cs="Times New Roman"/>
          <w:sz w:val="32"/>
          <w:szCs w:val="32"/>
          <w:highlight w:val="none"/>
        </w:rPr>
        <w:t>措施（避峰或限荷），事前沟通，保证措施得以实施。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7" w:firstLineChars="192"/>
        <w:textAlignment w:val="auto"/>
        <w:rPr>
          <w:rFonts w:hint="eastAsia" w:ascii="仿宋_GB2312" w:hAnsi="仿宋_GB2312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bCs/>
          <w:sz w:val="32"/>
          <w:szCs w:val="32"/>
          <w:highlight w:val="none"/>
        </w:rPr>
        <w:t>2.3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坚持“保居民、保重点、限制高耗能企业”的原则，把缺电对人民生活和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明溪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经济发展的影响降到最低点。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7" w:firstLineChars="192"/>
        <w:textAlignment w:val="auto"/>
        <w:rPr>
          <w:rFonts w:hint="eastAsia" w:ascii="仿宋_GB2312" w:hAnsi="仿宋_GB2312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bCs/>
          <w:sz w:val="32"/>
          <w:szCs w:val="32"/>
          <w:highlight w:val="none"/>
        </w:rPr>
        <w:t>2.4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坚持依据电网负荷特性、客户用电特性、经济特性安排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有序用电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措施的原则，力求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有序用电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方案做到对社会的影响最小，经济损失最少，实施效果最好。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7" w:firstLineChars="192"/>
        <w:textAlignment w:val="auto"/>
        <w:rPr>
          <w:rFonts w:hint="eastAsia" w:ascii="楷体" w:hAnsi="楷体" w:eastAsia="楷体" w:cs="楷体"/>
          <w:b/>
          <w:bCs/>
          <w:spacing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Times New Roman"/>
          <w:b/>
          <w:sz w:val="32"/>
          <w:szCs w:val="32"/>
          <w:highlight w:val="none"/>
          <w:lang w:val="en-US" w:eastAsia="zh-CN"/>
        </w:rPr>
        <w:t>3.参与有序用电客户筛选原则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14" w:firstLineChars="192"/>
        <w:textAlignment w:val="auto"/>
        <w:rPr>
          <w:rFonts w:hint="eastAsia" w:ascii="仿宋_GB2312" w:hAnsi="仿宋_GB2312" w:eastAsia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/>
          <w:sz w:val="32"/>
          <w:szCs w:val="32"/>
          <w:highlight w:val="none"/>
        </w:rPr>
        <w:t>依照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有序用电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工作原则和措施原则，根据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明溪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地区用电负荷特性，大工业比重大，且高耗能企业聚集占比大，主要考虑到淘汰类、限制类企业等高耗能企业，坚持“保居民、保重点、限制高耗能企业”的原则，把缺电对人民生活和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明溪县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经济发展的影响降到最低点。科学合理安排各个级别缺口采用的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有序用电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措施，力求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有序用电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方案做到对社会的影响最小，经济损失最少，实施效果最好。公平、公正对待除确保负荷以外的所有用电，将供区所有用电容量100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kV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A及以上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“两高”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企业用电情况进行调查，并经政府甄别、确认和批准。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30" w:firstLineChars="196"/>
        <w:textAlignment w:val="auto"/>
        <w:rPr>
          <w:rFonts w:hint="eastAsia" w:ascii="仿宋_GB2312" w:hAnsi="宋体" w:eastAsia="仿宋_GB2312" w:cs="Times New Roman"/>
          <w:b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Times New Roman"/>
          <w:b/>
          <w:sz w:val="32"/>
          <w:szCs w:val="32"/>
          <w:highlight w:val="none"/>
          <w:lang w:val="en-US" w:eastAsia="zh-CN"/>
        </w:rPr>
        <w:t>4.工作要求：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17" w:firstLineChars="192"/>
        <w:textAlignment w:val="auto"/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/>
          <w:b/>
          <w:bCs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宋体" w:eastAsia="仿宋_GB2312"/>
          <w:b/>
          <w:bCs/>
          <w:sz w:val="32"/>
          <w:szCs w:val="32"/>
          <w:highlight w:val="none"/>
        </w:rPr>
        <w:t>.1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实际有序用电规模未达到各级标准的，就高执行。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17" w:firstLineChars="192"/>
        <w:textAlignment w:val="auto"/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/>
          <w:b/>
          <w:bCs/>
          <w:sz w:val="32"/>
          <w:szCs w:val="32"/>
          <w:highlight w:val="none"/>
          <w:lang w:eastAsia="zh-CN"/>
        </w:rPr>
        <w:t>4.2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县有序用电方案明确参与用户执行有序用电措施的程序，执行过程中可根据实际负荷缺口针对全部参与用户同比例下调指标，也可根据序位依次调控，直到满足实际缺口为止。有序用电启动前，根据实际情况择优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17" w:firstLineChars="192"/>
        <w:textAlignment w:val="auto"/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/>
          <w:b/>
          <w:bCs/>
          <w:sz w:val="32"/>
          <w:szCs w:val="32"/>
          <w:highlight w:val="none"/>
          <w:lang w:eastAsia="zh-CN"/>
        </w:rPr>
        <w:t>4.3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落实好国家发改委对年度有序用电限电序位表“一年两调整、一用一调整”的工作要求，在实际执行有序用电时根据年度有序用电限电序位表，执行报备程序，不再重新审批参与用户。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17" w:firstLineChars="192"/>
        <w:textAlignment w:val="auto"/>
        <w:rPr>
          <w:rFonts w:hint="eastAsia" w:ascii="仿宋_GB2312" w:hAnsi="仿宋_GB2312" w:eastAsia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/>
          <w:b/>
          <w:bCs/>
          <w:sz w:val="32"/>
          <w:szCs w:val="32"/>
          <w:highlight w:val="none"/>
          <w:lang w:eastAsia="zh-CN"/>
        </w:rPr>
        <w:t>4.4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同时编制轮休轮停方案，在有序用电执行一周及以上时间段时，优先行启动相关行业企业轮休轮停方案。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after="0" w:line="560" w:lineRule="exact"/>
        <w:ind w:firstLine="640" w:firstLineChars="200"/>
        <w:textAlignment w:val="auto"/>
        <w:rPr>
          <w:rFonts w:hint="eastAsia" w:ascii="仿宋_GB2312" w:hAnsi="黑体" w:eastAsia="仿宋_GB2312"/>
          <w:sz w:val="32"/>
          <w:szCs w:val="32"/>
          <w:highlight w:val="none"/>
        </w:rPr>
      </w:pPr>
      <w:bookmarkStart w:id="3" w:name="_Toc507245700"/>
      <w:r>
        <w:rPr>
          <w:rFonts w:hint="eastAsia" w:ascii="黑体" w:hAnsi="黑体" w:eastAsia="黑体" w:cs="黑体"/>
          <w:b w:val="0"/>
          <w:spacing w:val="0"/>
          <w:kern w:val="0"/>
          <w:sz w:val="32"/>
          <w:szCs w:val="32"/>
          <w:highlight w:val="none"/>
          <w:lang w:val="en-US" w:eastAsia="zh-CN" w:bidi="ar-SA"/>
        </w:rPr>
        <w:t>四、2024年分级方案</w:t>
      </w:r>
      <w:bookmarkEnd w:id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30" w:firstLineChars="196"/>
        <w:textAlignment w:val="auto"/>
        <w:rPr>
          <w:rFonts w:hint="eastAsia" w:ascii="仿宋_GB2312" w:hAnsi="宋体" w:eastAsia="仿宋_GB2312"/>
          <w:b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sz w:val="32"/>
          <w:szCs w:val="32"/>
          <w:highlight w:val="none"/>
        </w:rPr>
        <w:t>1.Ⅵ级</w:t>
      </w:r>
      <w:r>
        <w:rPr>
          <w:rFonts w:hint="eastAsia" w:ascii="仿宋_GB2312" w:hAnsi="宋体" w:eastAsia="仿宋_GB2312"/>
          <w:b/>
          <w:sz w:val="32"/>
          <w:szCs w:val="32"/>
          <w:highlight w:val="none"/>
          <w:lang w:eastAsia="zh-CN"/>
        </w:rPr>
        <w:t>有序用电</w:t>
      </w:r>
      <w:r>
        <w:rPr>
          <w:rFonts w:hint="eastAsia" w:ascii="仿宋_GB2312" w:hAnsi="宋体" w:eastAsia="仿宋_GB2312"/>
          <w:b/>
          <w:sz w:val="32"/>
          <w:szCs w:val="32"/>
          <w:highlight w:val="none"/>
        </w:rPr>
        <w:t>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14" w:firstLineChars="192"/>
        <w:textAlignment w:val="auto"/>
        <w:rPr>
          <w:rFonts w:hint="eastAsia" w:ascii="仿宋_GB2312" w:hAnsi="仿宋_GB2312" w:eastAsia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/>
          <w:sz w:val="32"/>
          <w:szCs w:val="32"/>
          <w:highlight w:val="none"/>
        </w:rPr>
        <w:t>当启动Ⅵ级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有序用电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方案，缺口负荷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val="en-US" w:eastAsia="zh-CN"/>
        </w:rPr>
        <w:t>0.47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万千瓦，根据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有序用电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工作原则，结合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明溪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地区的负荷特性和参与对象的生产特性。主要安排供电区内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家高耗能企业每日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val="en-US" w:eastAsia="zh-CN"/>
        </w:rPr>
        <w:t>0-23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时错峰生产，合计压减负荷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val="en-US" w:eastAsia="zh-CN"/>
        </w:rPr>
        <w:t>0.9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万千瓦。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17" w:firstLineChars="192"/>
        <w:textAlignment w:val="auto"/>
        <w:rPr>
          <w:rFonts w:hint="eastAsia" w:ascii="仿宋_GB2312" w:hAnsi="宋体" w:eastAsia="仿宋_GB2312"/>
          <w:b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sz w:val="32"/>
          <w:szCs w:val="32"/>
          <w:highlight w:val="none"/>
        </w:rPr>
        <w:t>1.1主要措施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17" w:firstLineChars="192"/>
        <w:textAlignment w:val="auto"/>
        <w:rPr>
          <w:rFonts w:hint="eastAsia" w:ascii="仿宋_GB2312" w:hAnsi="仿宋_GB2312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sz w:val="32"/>
          <w:szCs w:val="32"/>
          <w:highlight w:val="none"/>
        </w:rPr>
        <w:t>1.1.1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供电区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val="en-US" w:eastAsia="zh-CN"/>
        </w:rPr>
        <w:t>4家建材企业、1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家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水泥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企业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和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val="en-US" w:eastAsia="zh-CN"/>
        </w:rPr>
        <w:t>1家化工企业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在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val="en-US" w:eastAsia="zh-CN"/>
        </w:rPr>
        <w:t>0-23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时错峰生产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（按典型日平均负荷的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val="en-US" w:eastAsia="zh-CN"/>
        </w:rPr>
        <w:t>30%执行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，可压减负荷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val="en-US" w:eastAsia="zh-CN"/>
        </w:rPr>
        <w:t>0.9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万千瓦。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17" w:firstLineChars="192"/>
        <w:textAlignment w:val="auto"/>
        <w:rPr>
          <w:rFonts w:hint="eastAsia" w:ascii="仿宋_GB2312" w:hAnsi="宋体" w:eastAsia="仿宋_GB2312"/>
          <w:b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sz w:val="32"/>
          <w:szCs w:val="32"/>
          <w:highlight w:val="none"/>
        </w:rPr>
        <w:t>1.2工作制度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17" w:firstLineChars="192"/>
        <w:textAlignment w:val="auto"/>
        <w:rPr>
          <w:rFonts w:hint="eastAsia" w:ascii="仿宋_GB2312" w:hAnsi="仿宋_GB2312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sz w:val="32"/>
          <w:szCs w:val="32"/>
          <w:highlight w:val="none"/>
        </w:rPr>
        <w:t>1.2.1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县有序用电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工作小组指挥协调开展工作，认真贯彻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有序用电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工作精神，根据上级下达的指标研究确定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有序用电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方案，严格按要求执行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有序用电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17" w:firstLineChars="192"/>
        <w:textAlignment w:val="auto"/>
        <w:rPr>
          <w:rFonts w:hint="eastAsia" w:ascii="仿宋_GB2312" w:hAnsi="仿宋_GB2312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sz w:val="32"/>
          <w:szCs w:val="32"/>
          <w:highlight w:val="none"/>
        </w:rPr>
        <w:t>1.2.2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供电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公司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严格按照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有序用电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方案的执行程序实施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有序用电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17" w:firstLineChars="192"/>
        <w:textAlignment w:val="auto"/>
        <w:rPr>
          <w:rFonts w:hint="eastAsia" w:ascii="仿宋_GB2312" w:hAnsi="仿宋_GB2312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sz w:val="32"/>
          <w:szCs w:val="32"/>
          <w:highlight w:val="none"/>
        </w:rPr>
        <w:t>1.2.3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供电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公司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全面做好参与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有序用电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企业的宣传解释工作。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17" w:firstLineChars="192"/>
        <w:textAlignment w:val="auto"/>
        <w:rPr>
          <w:rFonts w:hint="eastAsia" w:ascii="仿宋_GB2312" w:hAnsi="仿宋_GB2312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sz w:val="32"/>
          <w:szCs w:val="32"/>
          <w:highlight w:val="none"/>
        </w:rPr>
        <w:t>1.2.4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供电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公司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调度认真做好小水电、自备电厂顶峰发电调度，尽可能减少损失。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17" w:firstLineChars="192"/>
        <w:textAlignment w:val="auto"/>
        <w:rPr>
          <w:rFonts w:hint="eastAsia" w:ascii="仿宋_GB2312" w:hAnsi="仿宋_GB2312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sz w:val="32"/>
          <w:szCs w:val="32"/>
          <w:highlight w:val="none"/>
        </w:rPr>
        <w:t>1.2.5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供电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公司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调度及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有序用电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中心启动监控系统，跟踪监控参与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有序用电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企业执行情况。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17" w:firstLineChars="192"/>
        <w:textAlignment w:val="auto"/>
        <w:rPr>
          <w:rFonts w:hint="eastAsia" w:ascii="仿宋_GB2312" w:hAnsi="仿宋_GB2312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sz w:val="32"/>
          <w:szCs w:val="32"/>
          <w:highlight w:val="none"/>
        </w:rPr>
        <w:t>1.2.6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县有序用电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工作组和监督检查组负责组织人员深入企业检查指导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有序用电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方案的落实。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仿宋_GB2312" w:hAnsi="宋体" w:eastAsia="仿宋_GB2312"/>
          <w:b/>
          <w:spacing w:val="-4"/>
          <w:sz w:val="24"/>
          <w:highlight w:val="none"/>
        </w:rPr>
      </w:pPr>
      <w:r>
        <w:rPr>
          <w:rFonts w:hint="eastAsia" w:ascii="仿宋_GB2312" w:hAnsi="仿宋_GB2312" w:eastAsia="仿宋_GB2312" w:cs="Times New Roman"/>
          <w:sz w:val="32"/>
          <w:szCs w:val="32"/>
          <w:highlight w:val="none"/>
          <w:lang w:val="en-US" w:eastAsia="zh-CN"/>
        </w:rPr>
        <w:t>表4：Ⅵ级有序用电方案效果汇总表（单位：户、万千瓦）</w:t>
      </w:r>
    </w:p>
    <w:tbl>
      <w:tblPr>
        <w:tblStyle w:val="8"/>
        <w:tblW w:w="82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3552"/>
        <w:gridCol w:w="1134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  <w:jc w:val="center"/>
        </w:trPr>
        <w:tc>
          <w:tcPr>
            <w:tcW w:w="126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4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4"/>
                <w:sz w:val="28"/>
                <w:szCs w:val="28"/>
                <w:highlight w:val="none"/>
              </w:rPr>
              <w:t>区域</w:t>
            </w:r>
          </w:p>
        </w:tc>
        <w:tc>
          <w:tcPr>
            <w:tcW w:w="355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4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4"/>
                <w:sz w:val="28"/>
                <w:szCs w:val="28"/>
                <w:highlight w:val="none"/>
                <w:lang w:eastAsia="zh-CN"/>
              </w:rPr>
              <w:t>有序用电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-4"/>
                <w:sz w:val="28"/>
                <w:szCs w:val="28"/>
                <w:highlight w:val="none"/>
              </w:rPr>
              <w:t>措施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4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4"/>
                <w:sz w:val="28"/>
                <w:szCs w:val="28"/>
                <w:highlight w:val="none"/>
              </w:rPr>
              <w:t>户数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4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4"/>
                <w:sz w:val="28"/>
                <w:szCs w:val="28"/>
                <w:highlight w:val="none"/>
              </w:rPr>
              <w:t>正常负荷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4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4"/>
                <w:sz w:val="28"/>
                <w:szCs w:val="28"/>
                <w:highlight w:val="none"/>
              </w:rPr>
              <w:t>压减负荷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  <w:jc w:val="center"/>
        </w:trPr>
        <w:tc>
          <w:tcPr>
            <w:tcW w:w="1266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  <w:lang w:eastAsia="zh-CN"/>
              </w:rPr>
              <w:t>明溪公司</w:t>
            </w:r>
          </w:p>
        </w:tc>
        <w:tc>
          <w:tcPr>
            <w:tcW w:w="355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1.错峰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  <w:lang w:val="en-US" w:eastAsia="zh-CN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  <w:lang w:val="en-US" w:eastAsia="zh-CN"/>
              </w:rPr>
              <w:t>2.23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  <w:lang w:val="en-US" w:eastAsia="zh-CN"/>
              </w:rPr>
              <w:t>0.47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  <w:jc w:val="center"/>
        </w:trPr>
        <w:tc>
          <w:tcPr>
            <w:tcW w:w="1266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355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其中:(1)调整年度检修时间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  <w:jc w:val="center"/>
        </w:trPr>
        <w:tc>
          <w:tcPr>
            <w:tcW w:w="1266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355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(2)调整周休日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  <w:jc w:val="center"/>
        </w:trPr>
        <w:tc>
          <w:tcPr>
            <w:tcW w:w="1266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355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2.避峰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  <w:jc w:val="center"/>
        </w:trPr>
        <w:tc>
          <w:tcPr>
            <w:tcW w:w="1266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355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3.暂停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  <w:jc w:val="center"/>
        </w:trPr>
        <w:tc>
          <w:tcPr>
            <w:tcW w:w="1266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355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4.限荷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  <w:jc w:val="center"/>
        </w:trPr>
        <w:tc>
          <w:tcPr>
            <w:tcW w:w="1266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355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5.轮停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  <w:jc w:val="center"/>
        </w:trPr>
        <w:tc>
          <w:tcPr>
            <w:tcW w:w="1266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355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6.拉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闸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  <w:jc w:val="center"/>
        </w:trPr>
        <w:tc>
          <w:tcPr>
            <w:tcW w:w="1266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355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</w:rPr>
              <w:t>小计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  <w:jc w:val="center"/>
        </w:trPr>
        <w:tc>
          <w:tcPr>
            <w:tcW w:w="1266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355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</w:rPr>
              <w:t>其中：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lang w:eastAsia="zh-CN"/>
              </w:rPr>
              <w:t>有序用电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</w:rPr>
              <w:t>系统可控负荷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  <w:jc w:val="center"/>
        </w:trPr>
        <w:tc>
          <w:tcPr>
            <w:tcW w:w="4818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4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4"/>
                <w:sz w:val="28"/>
                <w:szCs w:val="28"/>
                <w:highlight w:val="none"/>
              </w:rPr>
              <w:t>合计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4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4"/>
                <w:sz w:val="28"/>
                <w:szCs w:val="28"/>
                <w:highlight w:val="none"/>
                <w:lang w:val="en-US" w:eastAsia="zh-CN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4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4"/>
                <w:sz w:val="28"/>
                <w:szCs w:val="28"/>
                <w:highlight w:val="none"/>
                <w:lang w:val="en-US" w:eastAsia="zh-CN"/>
              </w:rPr>
              <w:t>2.23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4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4"/>
                <w:sz w:val="28"/>
                <w:szCs w:val="28"/>
                <w:highlight w:val="none"/>
                <w:lang w:val="en-US" w:eastAsia="zh-CN"/>
              </w:rPr>
              <w:t>0.47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1" w:firstLineChars="100"/>
        <w:textAlignment w:val="auto"/>
        <w:rPr>
          <w:rFonts w:hint="eastAsia" w:ascii="仿宋_GB2312" w:hAnsi="宋体" w:eastAsia="仿宋_GB2312"/>
          <w:b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sz w:val="32"/>
          <w:szCs w:val="32"/>
          <w:highlight w:val="none"/>
        </w:rPr>
        <w:t>2.Ⅴ级</w:t>
      </w:r>
      <w:r>
        <w:rPr>
          <w:rFonts w:hint="eastAsia" w:ascii="仿宋_GB2312" w:hAnsi="宋体" w:eastAsia="仿宋_GB2312"/>
          <w:b/>
          <w:sz w:val="32"/>
          <w:szCs w:val="32"/>
          <w:highlight w:val="none"/>
          <w:lang w:eastAsia="zh-CN"/>
        </w:rPr>
        <w:t>有序用电</w:t>
      </w:r>
      <w:r>
        <w:rPr>
          <w:rFonts w:hint="eastAsia" w:ascii="仿宋_GB2312" w:hAnsi="宋体" w:eastAsia="仿宋_GB2312"/>
          <w:b/>
          <w:sz w:val="32"/>
          <w:szCs w:val="32"/>
          <w:highlight w:val="none"/>
        </w:rPr>
        <w:t>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4" w:firstLineChars="192"/>
        <w:textAlignment w:val="auto"/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highlight w:val="none"/>
        </w:rPr>
        <w:t>当启动Ⅴ级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有序用电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方案，缺口负荷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val="en-US" w:eastAsia="zh-CN"/>
        </w:rPr>
        <w:t>0.98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万千瓦，根据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有序用电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工作原则，结合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明溪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地区的负荷特性和参与对象的生产特性。主要安排供电区内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val="en-US" w:eastAsia="zh-CN"/>
        </w:rPr>
        <w:t>明溪县华联硅业有限公司停产，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压减负荷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val="en-US" w:eastAsia="zh-CN"/>
        </w:rPr>
        <w:t>2.11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万千瓦。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7" w:firstLineChars="192"/>
        <w:textAlignment w:val="auto"/>
        <w:rPr>
          <w:rFonts w:hint="eastAsia" w:ascii="仿宋_GB2312" w:hAnsi="宋体" w:eastAsia="仿宋_GB2312"/>
          <w:b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宋体" w:eastAsia="仿宋_GB2312"/>
          <w:b/>
          <w:sz w:val="32"/>
          <w:szCs w:val="32"/>
          <w:highlight w:val="none"/>
        </w:rPr>
        <w:t>.1主要措施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7" w:firstLineChars="192"/>
        <w:textAlignment w:val="auto"/>
        <w:rPr>
          <w:rFonts w:hint="eastAsia" w:ascii="仿宋_GB2312" w:hAnsi="仿宋_GB2312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宋体" w:eastAsia="仿宋_GB2312"/>
          <w:b/>
          <w:sz w:val="32"/>
          <w:szCs w:val="32"/>
          <w:highlight w:val="none"/>
        </w:rPr>
        <w:t>.1.1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主要安排供电区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val="en-US" w:eastAsia="zh-CN"/>
        </w:rPr>
        <w:t>明溪县华联硅业有限公司停产，</w:t>
      </w:r>
      <w:r>
        <w:rPr>
          <w:rFonts w:hint="eastAsia" w:ascii="仿宋_GB2312" w:hAnsi="仿宋_GB2312" w:eastAsia="仿宋_GB2312"/>
          <w:color w:val="auto"/>
          <w:sz w:val="32"/>
          <w:szCs w:val="32"/>
          <w:highlight w:val="none"/>
          <w:lang w:val="en-US" w:eastAsia="zh-CN"/>
        </w:rPr>
        <w:t>压减负荷2.11</w:t>
      </w:r>
      <w:r>
        <w:rPr>
          <w:rFonts w:hint="eastAsia" w:ascii="仿宋_GB2312" w:hAnsi="仿宋_GB2312" w:eastAsia="仿宋_GB2312"/>
          <w:color w:val="auto"/>
          <w:sz w:val="32"/>
          <w:szCs w:val="32"/>
          <w:highlight w:val="none"/>
        </w:rPr>
        <w:t>万千瓦</w:t>
      </w:r>
      <w:r>
        <w:rPr>
          <w:rFonts w:hint="eastAsia" w:ascii="仿宋_GB2312" w:hAnsi="仿宋_GB2312" w:eastAsia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/>
          <w:color w:val="auto"/>
          <w:sz w:val="32"/>
          <w:szCs w:val="32"/>
          <w:highlight w:val="none"/>
        </w:rPr>
        <w:t>压减</w:t>
      </w:r>
      <w:r>
        <w:rPr>
          <w:rFonts w:hint="eastAsia" w:ascii="仿宋_GB2312" w:hAnsi="仿宋_GB2312" w:eastAsia="仿宋_GB2312"/>
          <w:color w:val="auto"/>
          <w:sz w:val="32"/>
          <w:szCs w:val="32"/>
          <w:highlight w:val="none"/>
          <w:lang w:eastAsia="zh-CN"/>
        </w:rPr>
        <w:t>负荷占比</w:t>
      </w:r>
      <w:r>
        <w:rPr>
          <w:rFonts w:hint="eastAsia" w:ascii="仿宋_GB2312" w:hAnsi="仿宋_GB2312" w:eastAsia="仿宋_GB2312"/>
          <w:color w:val="auto"/>
          <w:sz w:val="32"/>
          <w:szCs w:val="32"/>
          <w:highlight w:val="none"/>
          <w:lang w:val="en-US" w:eastAsia="zh-CN"/>
        </w:rPr>
        <w:t>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7" w:firstLineChars="192"/>
        <w:textAlignment w:val="auto"/>
        <w:rPr>
          <w:rFonts w:hint="eastAsia" w:ascii="仿宋_GB2312" w:hAnsi="宋体" w:eastAsia="仿宋_GB2312"/>
          <w:b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宋体" w:eastAsia="仿宋_GB2312"/>
          <w:b/>
          <w:sz w:val="32"/>
          <w:szCs w:val="32"/>
          <w:highlight w:val="none"/>
        </w:rPr>
        <w:t>.2工作制度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7" w:firstLineChars="192"/>
        <w:textAlignment w:val="auto"/>
        <w:rPr>
          <w:rFonts w:hint="eastAsia" w:ascii="仿宋_GB2312" w:hAnsi="仿宋_GB2312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宋体" w:eastAsia="仿宋_GB2312"/>
          <w:b/>
          <w:sz w:val="32"/>
          <w:szCs w:val="32"/>
          <w:highlight w:val="none"/>
        </w:rPr>
        <w:t>.2.1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县有序用电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工作小组指挥协调开展工作，认真贯彻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有序用电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工作精神，根据上级下达的指标研究确定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有序用电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方案，严格按要求执行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有序用电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7" w:firstLineChars="192"/>
        <w:textAlignment w:val="auto"/>
        <w:rPr>
          <w:rFonts w:hint="eastAsia" w:ascii="仿宋_GB2312" w:hAnsi="仿宋_GB2312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宋体" w:eastAsia="仿宋_GB2312"/>
          <w:b/>
          <w:sz w:val="32"/>
          <w:szCs w:val="32"/>
          <w:highlight w:val="none"/>
        </w:rPr>
        <w:t>.2.2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供电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公司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严格按照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有序用电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方案的执行程序实施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有序用电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7" w:firstLineChars="192"/>
        <w:textAlignment w:val="auto"/>
        <w:rPr>
          <w:rFonts w:hint="eastAsia" w:ascii="仿宋_GB2312" w:hAnsi="仿宋_GB2312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宋体" w:eastAsia="仿宋_GB2312"/>
          <w:b/>
          <w:sz w:val="32"/>
          <w:szCs w:val="32"/>
          <w:highlight w:val="none"/>
        </w:rPr>
        <w:t>.2.3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供电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公司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全面做好参与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有序用电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企业的宣传解释工作。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7" w:firstLineChars="192"/>
        <w:textAlignment w:val="auto"/>
        <w:rPr>
          <w:rFonts w:hint="eastAsia" w:ascii="仿宋_GB2312" w:hAnsi="仿宋_GB2312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宋体" w:eastAsia="仿宋_GB2312"/>
          <w:b/>
          <w:sz w:val="32"/>
          <w:szCs w:val="32"/>
          <w:highlight w:val="none"/>
        </w:rPr>
        <w:t>.2.4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供电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公司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调度认真做好小水电、自备电厂顶峰发电调度，尽可能减少损失。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7" w:firstLineChars="192"/>
        <w:textAlignment w:val="auto"/>
        <w:rPr>
          <w:rFonts w:hint="eastAsia" w:ascii="仿宋_GB2312" w:hAnsi="仿宋_GB2312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宋体" w:eastAsia="仿宋_GB2312"/>
          <w:b/>
          <w:sz w:val="32"/>
          <w:szCs w:val="32"/>
          <w:highlight w:val="none"/>
        </w:rPr>
        <w:t>.2.5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供电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公司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调度及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有序用电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中心启动监控系统，跟踪监控参与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有序用电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企业执行情况。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7" w:firstLineChars="192"/>
        <w:textAlignment w:val="auto"/>
        <w:rPr>
          <w:rFonts w:hint="eastAsia" w:ascii="仿宋_GB2312" w:hAnsi="仿宋_GB2312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宋体" w:eastAsia="仿宋_GB2312"/>
          <w:b/>
          <w:sz w:val="32"/>
          <w:szCs w:val="32"/>
          <w:highlight w:val="none"/>
        </w:rPr>
        <w:t>.2.6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县有序用电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工作组和监督检查组负责组织人员深入企业检查指导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有序用电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方案的落实。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66" w:firstLineChars="200"/>
        <w:jc w:val="center"/>
        <w:textAlignment w:val="auto"/>
        <w:rPr>
          <w:rFonts w:hint="eastAsia" w:ascii="仿宋_GB2312" w:hAnsi="宋体" w:eastAsia="仿宋_GB2312"/>
          <w:b/>
          <w:spacing w:val="-4"/>
          <w:sz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仿宋_GB2312" w:hAnsi="仿宋_GB2312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Times New Roman"/>
          <w:sz w:val="32"/>
          <w:szCs w:val="32"/>
          <w:highlight w:val="none"/>
          <w:lang w:val="en-US" w:eastAsia="zh-CN"/>
        </w:rPr>
        <w:t>表4：Ⅴ级有序用电方案效果汇总表（单位：户、万千瓦）</w:t>
      </w:r>
    </w:p>
    <w:tbl>
      <w:tblPr>
        <w:tblStyle w:val="8"/>
        <w:tblW w:w="82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3552"/>
        <w:gridCol w:w="1134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  <w:jc w:val="center"/>
        </w:trPr>
        <w:tc>
          <w:tcPr>
            <w:tcW w:w="126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4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4"/>
                <w:sz w:val="28"/>
                <w:szCs w:val="28"/>
                <w:highlight w:val="none"/>
              </w:rPr>
              <w:t>区域</w:t>
            </w:r>
          </w:p>
        </w:tc>
        <w:tc>
          <w:tcPr>
            <w:tcW w:w="355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4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4"/>
                <w:sz w:val="28"/>
                <w:szCs w:val="28"/>
                <w:highlight w:val="none"/>
                <w:lang w:eastAsia="zh-CN"/>
              </w:rPr>
              <w:t>有序用电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-4"/>
                <w:sz w:val="28"/>
                <w:szCs w:val="28"/>
                <w:highlight w:val="none"/>
              </w:rPr>
              <w:t>措施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4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4"/>
                <w:sz w:val="28"/>
                <w:szCs w:val="28"/>
                <w:highlight w:val="none"/>
              </w:rPr>
              <w:t>户数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4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4"/>
                <w:sz w:val="28"/>
                <w:szCs w:val="28"/>
                <w:highlight w:val="none"/>
              </w:rPr>
              <w:t>正常负荷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4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4"/>
                <w:sz w:val="28"/>
                <w:szCs w:val="28"/>
                <w:highlight w:val="none"/>
              </w:rPr>
              <w:t>压减负荷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  <w:jc w:val="center"/>
        </w:trPr>
        <w:tc>
          <w:tcPr>
            <w:tcW w:w="1266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  <w:lang w:eastAsia="zh-CN"/>
              </w:rPr>
              <w:t>明溪公司</w:t>
            </w:r>
          </w:p>
        </w:tc>
        <w:tc>
          <w:tcPr>
            <w:tcW w:w="355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1.错峰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  <w:lang w:val="en-US" w:eastAsia="zh-CN"/>
              </w:rPr>
              <w:t>2.11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  <w:lang w:val="en-US" w:eastAsia="zh-CN"/>
              </w:rPr>
              <w:t>0.98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  <w:jc w:val="center"/>
        </w:trPr>
        <w:tc>
          <w:tcPr>
            <w:tcW w:w="1266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355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其中:(1)调整年度检修时间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  <w:jc w:val="center"/>
        </w:trPr>
        <w:tc>
          <w:tcPr>
            <w:tcW w:w="1266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355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(2)调整周休日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  <w:jc w:val="center"/>
        </w:trPr>
        <w:tc>
          <w:tcPr>
            <w:tcW w:w="1266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355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2.避峰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  <w:jc w:val="center"/>
        </w:trPr>
        <w:tc>
          <w:tcPr>
            <w:tcW w:w="1266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355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3.暂停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  <w:jc w:val="center"/>
        </w:trPr>
        <w:tc>
          <w:tcPr>
            <w:tcW w:w="1266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355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4.限荷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  <w:jc w:val="center"/>
        </w:trPr>
        <w:tc>
          <w:tcPr>
            <w:tcW w:w="1266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355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5.轮停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  <w:jc w:val="center"/>
        </w:trPr>
        <w:tc>
          <w:tcPr>
            <w:tcW w:w="1266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355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6.拉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闸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  <w:jc w:val="center"/>
        </w:trPr>
        <w:tc>
          <w:tcPr>
            <w:tcW w:w="1266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355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</w:rPr>
              <w:t>小计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  <w:jc w:val="center"/>
        </w:trPr>
        <w:tc>
          <w:tcPr>
            <w:tcW w:w="1266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355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</w:rPr>
              <w:t>其中：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lang w:eastAsia="zh-CN"/>
              </w:rPr>
              <w:t>有序用电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</w:rPr>
              <w:t>系统可控负荷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  <w:jc w:val="center"/>
        </w:trPr>
        <w:tc>
          <w:tcPr>
            <w:tcW w:w="4818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4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4"/>
                <w:sz w:val="28"/>
                <w:szCs w:val="28"/>
                <w:highlight w:val="none"/>
              </w:rPr>
              <w:t>合计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4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4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4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4"/>
                <w:sz w:val="28"/>
                <w:szCs w:val="28"/>
                <w:highlight w:val="none"/>
                <w:lang w:val="en-US" w:eastAsia="zh-CN"/>
              </w:rPr>
              <w:t>2.11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4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4"/>
                <w:sz w:val="28"/>
                <w:szCs w:val="28"/>
                <w:highlight w:val="none"/>
                <w:lang w:val="en-US" w:eastAsia="zh-CN"/>
              </w:rPr>
              <w:t>0.98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7" w:firstLineChars="192"/>
        <w:textAlignment w:val="auto"/>
        <w:rPr>
          <w:rFonts w:hint="eastAsia" w:ascii="仿宋_GB2312" w:hAnsi="宋体" w:eastAsia="仿宋_GB2312"/>
          <w:b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sz w:val="32"/>
          <w:szCs w:val="32"/>
          <w:highlight w:val="none"/>
        </w:rPr>
        <w:t>3.IV级</w:t>
      </w:r>
      <w:r>
        <w:rPr>
          <w:rFonts w:hint="eastAsia" w:ascii="仿宋_GB2312" w:hAnsi="宋体" w:eastAsia="仿宋_GB2312"/>
          <w:b/>
          <w:sz w:val="32"/>
          <w:szCs w:val="32"/>
          <w:highlight w:val="none"/>
          <w:lang w:eastAsia="zh-CN"/>
        </w:rPr>
        <w:t>有序用电</w:t>
      </w:r>
      <w:r>
        <w:rPr>
          <w:rFonts w:hint="eastAsia" w:ascii="仿宋_GB2312" w:hAnsi="宋体" w:eastAsia="仿宋_GB2312"/>
          <w:b/>
          <w:sz w:val="32"/>
          <w:szCs w:val="32"/>
          <w:highlight w:val="none"/>
        </w:rPr>
        <w:t>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4" w:firstLineChars="192"/>
        <w:textAlignment w:val="auto"/>
        <w:rPr>
          <w:rFonts w:hint="eastAsia" w:ascii="仿宋_GB2312" w:hAnsi="仿宋_GB2312" w:eastAsia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/>
          <w:sz w:val="32"/>
          <w:szCs w:val="32"/>
          <w:highlight w:val="none"/>
        </w:rPr>
        <w:t>当启动</w:t>
      </w:r>
      <w:r>
        <w:rPr>
          <w:rFonts w:hint="eastAsia" w:ascii="仿宋_GB2312" w:hAnsi="宋体" w:eastAsia="仿宋_GB2312"/>
          <w:b/>
          <w:sz w:val="32"/>
          <w:szCs w:val="32"/>
          <w:highlight w:val="none"/>
        </w:rPr>
        <w:t>IV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级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有序用电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方案，缺口负荷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val="en-US" w:eastAsia="zh-CN"/>
        </w:rPr>
        <w:t>1.45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万千瓦，根据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有序用电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工作原则，结合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明溪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地区的负荷特性和参与对象的生产特性。主要安排供电区内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val="en-US" w:eastAsia="zh-CN"/>
        </w:rPr>
        <w:t>明溪县华联硅业有限公司停产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，压减负荷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val="en-US" w:eastAsia="zh-CN"/>
        </w:rPr>
        <w:t>2.11万千瓦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7" w:firstLineChars="192"/>
        <w:textAlignment w:val="auto"/>
        <w:rPr>
          <w:rFonts w:hint="eastAsia" w:ascii="仿宋_GB2312" w:hAnsi="宋体" w:eastAsia="仿宋_GB2312"/>
          <w:b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宋体" w:eastAsia="仿宋_GB2312"/>
          <w:b/>
          <w:sz w:val="32"/>
          <w:szCs w:val="32"/>
          <w:highlight w:val="none"/>
        </w:rPr>
        <w:t>.1主要措施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7" w:firstLineChars="192"/>
        <w:textAlignment w:val="auto"/>
        <w:rPr>
          <w:rFonts w:hint="eastAsia" w:ascii="仿宋_GB2312" w:hAnsi="仿宋_GB2312" w:eastAsia="仿宋_GB2312"/>
          <w:color w:val="FF0000"/>
          <w:sz w:val="32"/>
          <w:szCs w:val="32"/>
          <w:highlight w:val="none"/>
          <w:lang w:val="en-US"/>
        </w:rPr>
      </w:pPr>
      <w:r>
        <w:rPr>
          <w:rFonts w:hint="eastAsia" w:ascii="仿宋_GB2312" w:hAnsi="宋体" w:eastAsia="仿宋_GB2312" w:cs="Times New Roman"/>
          <w:b/>
          <w:sz w:val="32"/>
          <w:szCs w:val="32"/>
          <w:highlight w:val="none"/>
          <w:lang w:val="en-US" w:eastAsia="zh-CN"/>
        </w:rPr>
        <w:t>3.1.1</w:t>
      </w:r>
      <w:r>
        <w:rPr>
          <w:rFonts w:hint="eastAsia" w:ascii="仿宋_GB2312" w:hAnsi="仿宋_GB2312" w:eastAsia="仿宋_GB2312"/>
          <w:color w:val="auto"/>
          <w:sz w:val="32"/>
          <w:szCs w:val="32"/>
          <w:highlight w:val="none"/>
          <w:lang w:eastAsia="zh-CN"/>
        </w:rPr>
        <w:t>主要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安排供电区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val="en-US" w:eastAsia="zh-CN"/>
        </w:rPr>
        <w:t>明溪县华联硅业有限公司停产，</w:t>
      </w:r>
      <w:r>
        <w:rPr>
          <w:rFonts w:hint="eastAsia" w:ascii="仿宋_GB2312" w:hAnsi="仿宋_GB2312" w:eastAsia="仿宋_GB2312"/>
          <w:color w:val="auto"/>
          <w:sz w:val="32"/>
          <w:szCs w:val="32"/>
          <w:highlight w:val="none"/>
          <w:lang w:val="en-US" w:eastAsia="zh-CN"/>
        </w:rPr>
        <w:t>压减负荷2.1</w:t>
      </w:r>
      <w:r>
        <w:rPr>
          <w:rFonts w:hint="eastAsia" w:ascii="仿宋_GB2312" w:hAnsi="仿宋_GB2312" w:eastAsia="仿宋_GB2312"/>
          <w:color w:val="auto"/>
          <w:sz w:val="32"/>
          <w:szCs w:val="32"/>
          <w:highlight w:val="none"/>
        </w:rPr>
        <w:t>万千瓦</w:t>
      </w:r>
      <w:r>
        <w:rPr>
          <w:rFonts w:hint="eastAsia" w:ascii="仿宋_GB2312" w:hAnsi="仿宋_GB2312" w:eastAsia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/>
          <w:color w:val="auto"/>
          <w:sz w:val="32"/>
          <w:szCs w:val="32"/>
          <w:highlight w:val="none"/>
        </w:rPr>
        <w:t>压减</w:t>
      </w:r>
      <w:r>
        <w:rPr>
          <w:rFonts w:hint="eastAsia" w:ascii="仿宋_GB2312" w:hAnsi="仿宋_GB2312" w:eastAsia="仿宋_GB2312"/>
          <w:color w:val="auto"/>
          <w:sz w:val="32"/>
          <w:szCs w:val="32"/>
          <w:highlight w:val="none"/>
          <w:lang w:eastAsia="zh-CN"/>
        </w:rPr>
        <w:t>负荷占比</w:t>
      </w:r>
      <w:r>
        <w:rPr>
          <w:rFonts w:hint="eastAsia" w:ascii="仿宋_GB2312" w:hAnsi="仿宋_GB2312" w:eastAsia="仿宋_GB2312"/>
          <w:color w:val="auto"/>
          <w:sz w:val="32"/>
          <w:szCs w:val="32"/>
          <w:highlight w:val="none"/>
          <w:lang w:val="en-US" w:eastAsia="zh-CN"/>
        </w:rPr>
        <w:t>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7" w:firstLineChars="192"/>
        <w:textAlignment w:val="auto"/>
        <w:rPr>
          <w:rFonts w:hint="eastAsia" w:ascii="仿宋_GB2312" w:hAnsi="宋体" w:eastAsia="仿宋_GB2312"/>
          <w:b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宋体" w:eastAsia="仿宋_GB2312"/>
          <w:b/>
          <w:sz w:val="32"/>
          <w:szCs w:val="32"/>
          <w:highlight w:val="none"/>
        </w:rPr>
        <w:t>.2工作制度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7" w:firstLineChars="192"/>
        <w:textAlignment w:val="auto"/>
        <w:rPr>
          <w:rFonts w:hint="eastAsia" w:ascii="仿宋_GB2312" w:hAnsi="仿宋_GB2312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宋体" w:eastAsia="仿宋_GB2312"/>
          <w:b/>
          <w:sz w:val="32"/>
          <w:szCs w:val="32"/>
          <w:highlight w:val="none"/>
        </w:rPr>
        <w:t>.2.1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县有序用电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工作小组指挥协调开展工作，认真贯彻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有序用电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工作精神，根据上级下达的指标研究确定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有序用电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方案，严格按要求执行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有序用电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7" w:firstLineChars="192"/>
        <w:textAlignment w:val="auto"/>
        <w:rPr>
          <w:rFonts w:hint="eastAsia" w:ascii="仿宋_GB2312" w:hAnsi="仿宋_GB2312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宋体" w:eastAsia="仿宋_GB2312"/>
          <w:b/>
          <w:sz w:val="32"/>
          <w:szCs w:val="32"/>
          <w:highlight w:val="none"/>
        </w:rPr>
        <w:t>.2.2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供电公司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严格按照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有序用电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方案的执行程序实施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有序用电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7" w:firstLineChars="192"/>
        <w:textAlignment w:val="auto"/>
        <w:rPr>
          <w:rFonts w:hint="eastAsia" w:ascii="仿宋_GB2312" w:hAnsi="仿宋_GB2312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宋体" w:eastAsia="仿宋_GB2312"/>
          <w:b/>
          <w:sz w:val="32"/>
          <w:szCs w:val="32"/>
          <w:highlight w:val="none"/>
        </w:rPr>
        <w:t>.2.3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供电公司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全面做好参与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有序用电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企业的宣传解释工作。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7" w:firstLineChars="192"/>
        <w:textAlignment w:val="auto"/>
        <w:rPr>
          <w:rFonts w:hint="eastAsia" w:ascii="仿宋_GB2312" w:hAnsi="仿宋_GB2312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宋体" w:eastAsia="仿宋_GB2312"/>
          <w:b/>
          <w:sz w:val="32"/>
          <w:szCs w:val="32"/>
          <w:highlight w:val="none"/>
        </w:rPr>
        <w:t>.2.4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供电公司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调度认真做好小水电、自备电厂顶峰发电调度，尽可能减少损失。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7" w:firstLineChars="192"/>
        <w:textAlignment w:val="auto"/>
        <w:rPr>
          <w:rFonts w:hint="eastAsia" w:ascii="仿宋_GB2312" w:hAnsi="仿宋_GB2312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宋体" w:eastAsia="仿宋_GB2312"/>
          <w:b/>
          <w:sz w:val="32"/>
          <w:szCs w:val="32"/>
          <w:highlight w:val="none"/>
        </w:rPr>
        <w:t>.2.5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供电公司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调度及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有序用电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中心启动监控系统，跟踪监控参与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有序用电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企业执行情况。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7" w:firstLineChars="192"/>
        <w:textAlignment w:val="auto"/>
        <w:rPr>
          <w:rFonts w:hint="eastAsia" w:ascii="仿宋_GB2312" w:hAnsi="宋体" w:eastAsia="仿宋_GB2312"/>
          <w:b/>
          <w:spacing w:val="-4"/>
          <w:sz w:val="24"/>
          <w:highlight w:val="none"/>
        </w:rPr>
      </w:pPr>
      <w:r>
        <w:rPr>
          <w:rFonts w:hint="eastAsia" w:ascii="仿宋_GB2312" w:hAnsi="宋体" w:eastAsia="仿宋_GB2312"/>
          <w:b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宋体" w:eastAsia="仿宋_GB2312"/>
          <w:b/>
          <w:sz w:val="32"/>
          <w:szCs w:val="32"/>
          <w:highlight w:val="none"/>
        </w:rPr>
        <w:t>.2.6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县有序用电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工作组和监督检查组负责组织人员深入企业检查指导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有序用电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方案的落实。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66" w:firstLineChars="200"/>
        <w:jc w:val="center"/>
        <w:textAlignment w:val="auto"/>
        <w:rPr>
          <w:rFonts w:hint="eastAsia" w:ascii="仿宋_GB2312" w:hAnsi="宋体" w:eastAsia="仿宋_GB2312"/>
          <w:b/>
          <w:spacing w:val="-4"/>
          <w:sz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仿宋_GB2312" w:hAnsi="仿宋_GB2312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Times New Roman"/>
          <w:sz w:val="32"/>
          <w:szCs w:val="32"/>
          <w:highlight w:val="none"/>
          <w:lang w:val="en-US" w:eastAsia="zh-CN"/>
        </w:rPr>
        <w:t>表4：Ⅵ级有序用电方案效果汇总表（单位：户、万千瓦）</w:t>
      </w:r>
    </w:p>
    <w:tbl>
      <w:tblPr>
        <w:tblStyle w:val="8"/>
        <w:tblW w:w="82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3552"/>
        <w:gridCol w:w="1134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  <w:jc w:val="center"/>
        </w:trPr>
        <w:tc>
          <w:tcPr>
            <w:tcW w:w="126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4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4"/>
                <w:sz w:val="28"/>
                <w:szCs w:val="28"/>
                <w:highlight w:val="none"/>
              </w:rPr>
              <w:t>区域</w:t>
            </w:r>
          </w:p>
        </w:tc>
        <w:tc>
          <w:tcPr>
            <w:tcW w:w="355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4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4"/>
                <w:sz w:val="28"/>
                <w:szCs w:val="28"/>
                <w:highlight w:val="none"/>
                <w:lang w:eastAsia="zh-CN"/>
              </w:rPr>
              <w:t>有序用电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-4"/>
                <w:sz w:val="28"/>
                <w:szCs w:val="28"/>
                <w:highlight w:val="none"/>
              </w:rPr>
              <w:t>措施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4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4"/>
                <w:sz w:val="28"/>
                <w:szCs w:val="28"/>
                <w:highlight w:val="none"/>
              </w:rPr>
              <w:t>户数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4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4"/>
                <w:sz w:val="28"/>
                <w:szCs w:val="28"/>
                <w:highlight w:val="none"/>
              </w:rPr>
              <w:t>正常负荷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4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4"/>
                <w:sz w:val="28"/>
                <w:szCs w:val="28"/>
                <w:highlight w:val="none"/>
              </w:rPr>
              <w:t>压减负荷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  <w:jc w:val="center"/>
        </w:trPr>
        <w:tc>
          <w:tcPr>
            <w:tcW w:w="1266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  <w:lang w:eastAsia="zh-CN"/>
              </w:rPr>
              <w:t>明溪公司</w:t>
            </w:r>
          </w:p>
        </w:tc>
        <w:tc>
          <w:tcPr>
            <w:tcW w:w="355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1.错峰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  <w:lang w:val="en-US" w:eastAsia="zh-CN"/>
              </w:rPr>
              <w:t>1.45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  <w:jc w:val="center"/>
        </w:trPr>
        <w:tc>
          <w:tcPr>
            <w:tcW w:w="1266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355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其中:(1)调整年度检修时间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  <w:jc w:val="center"/>
        </w:trPr>
        <w:tc>
          <w:tcPr>
            <w:tcW w:w="1266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355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(2)调整周休日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  <w:jc w:val="center"/>
        </w:trPr>
        <w:tc>
          <w:tcPr>
            <w:tcW w:w="1266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355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2.避峰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  <w:jc w:val="center"/>
        </w:trPr>
        <w:tc>
          <w:tcPr>
            <w:tcW w:w="1266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355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3.暂停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  <w:jc w:val="center"/>
        </w:trPr>
        <w:tc>
          <w:tcPr>
            <w:tcW w:w="1266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355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4.限荷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  <w:jc w:val="center"/>
        </w:trPr>
        <w:tc>
          <w:tcPr>
            <w:tcW w:w="1266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355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5.轮停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  <w:jc w:val="center"/>
        </w:trPr>
        <w:tc>
          <w:tcPr>
            <w:tcW w:w="1266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355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6.拉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闸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  <w:jc w:val="center"/>
        </w:trPr>
        <w:tc>
          <w:tcPr>
            <w:tcW w:w="1266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355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</w:rPr>
              <w:t>小计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  <w:jc w:val="center"/>
        </w:trPr>
        <w:tc>
          <w:tcPr>
            <w:tcW w:w="1266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355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</w:rPr>
              <w:t>其中：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lang w:eastAsia="zh-CN"/>
              </w:rPr>
              <w:t>有序用电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</w:rPr>
              <w:t>系统可控负荷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  <w:jc w:val="center"/>
        </w:trPr>
        <w:tc>
          <w:tcPr>
            <w:tcW w:w="4818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4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4"/>
                <w:sz w:val="28"/>
                <w:szCs w:val="28"/>
                <w:highlight w:val="none"/>
              </w:rPr>
              <w:t>合计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4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4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4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4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4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4"/>
                <w:sz w:val="28"/>
                <w:szCs w:val="28"/>
                <w:highlight w:val="none"/>
                <w:lang w:val="en-US" w:eastAsia="zh-CN"/>
              </w:rPr>
              <w:t>1.45</w:t>
            </w:r>
          </w:p>
        </w:tc>
      </w:tr>
    </w:tbl>
    <w:p>
      <w:pPr>
        <w:rPr>
          <w:highlight w:val="yellow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7" w:firstLineChars="192"/>
        <w:textAlignment w:val="auto"/>
        <w:rPr>
          <w:rFonts w:hint="eastAsia" w:ascii="仿宋_GB2312" w:hAnsi="宋体" w:eastAsia="仿宋_GB2312"/>
          <w:b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sz w:val="32"/>
          <w:szCs w:val="32"/>
          <w:highlight w:val="none"/>
        </w:rPr>
        <w:t>4.III级</w:t>
      </w:r>
      <w:r>
        <w:rPr>
          <w:rFonts w:hint="eastAsia" w:ascii="仿宋_GB2312" w:hAnsi="宋体" w:eastAsia="仿宋_GB2312"/>
          <w:b/>
          <w:sz w:val="32"/>
          <w:szCs w:val="32"/>
          <w:highlight w:val="none"/>
          <w:lang w:eastAsia="zh-CN"/>
        </w:rPr>
        <w:t>有序用电</w:t>
      </w:r>
      <w:r>
        <w:rPr>
          <w:rFonts w:hint="eastAsia" w:ascii="仿宋_GB2312" w:hAnsi="宋体" w:eastAsia="仿宋_GB2312"/>
          <w:b/>
          <w:sz w:val="32"/>
          <w:szCs w:val="32"/>
          <w:highlight w:val="none"/>
        </w:rPr>
        <w:t>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4" w:firstLineChars="192"/>
        <w:textAlignment w:val="auto"/>
        <w:rPr>
          <w:rFonts w:hint="eastAsia" w:ascii="仿宋_GB2312" w:hAns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2"/>
          <w:highlight w:val="none"/>
        </w:rPr>
        <w:t>当启动III级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有序用电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方案，缺口负荷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val="en-US" w:eastAsia="zh-CN"/>
        </w:rPr>
        <w:t>1.93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万千瓦，根据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有序用电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工作原则，结合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明溪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地区的负荷特性和参与对象的生产特性。主要安排供电区内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val="en-US" w:eastAsia="zh-CN"/>
        </w:rPr>
        <w:t>明溪县华联硅业有限公司停产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压减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val="en-US" w:eastAsia="zh-CN"/>
        </w:rPr>
        <w:t>100%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全负荷。</w:t>
      </w:r>
      <w:r>
        <w:rPr>
          <w:rFonts w:hint="eastAsia" w:ascii="仿宋_GB2312" w:hAnsi="宋体" w:eastAsia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福建明狮水泥有限公司错峰生产，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压减全负荷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val="en-US" w:eastAsia="zh-CN"/>
        </w:rPr>
        <w:t>30%，0.4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万千瓦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合计压减负荷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val="en-US" w:eastAsia="zh-CN"/>
        </w:rPr>
        <w:t>2.5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万千瓦。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7" w:firstLineChars="192"/>
        <w:textAlignment w:val="auto"/>
        <w:rPr>
          <w:rFonts w:hint="eastAsia" w:ascii="仿宋_GB2312" w:hAnsi="宋体" w:eastAsia="仿宋_GB2312"/>
          <w:b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sz w:val="32"/>
          <w:szCs w:val="32"/>
          <w:highlight w:val="none"/>
        </w:rPr>
        <w:t>4.1主要措施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4" w:firstLineChars="192"/>
        <w:textAlignment w:val="auto"/>
        <w:rPr>
          <w:rFonts w:hint="eastAsia" w:ascii="仿宋_GB2312" w:hAnsi="宋体" w:eastAsia="仿宋_GB2312"/>
          <w:b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2"/>
          <w:highlight w:val="none"/>
          <w:lang w:val="en-US" w:eastAsia="zh-CN"/>
        </w:rPr>
        <w:t>4.1.1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主要安排供电区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val="en-US" w:eastAsia="zh-CN"/>
        </w:rPr>
        <w:t>明溪县华联硅业有限公司停产，</w:t>
      </w:r>
      <w:r>
        <w:rPr>
          <w:rFonts w:hint="eastAsia" w:ascii="仿宋_GB2312" w:hAnsi="仿宋_GB2312" w:eastAsia="仿宋_GB2312"/>
          <w:color w:val="auto"/>
          <w:sz w:val="32"/>
          <w:szCs w:val="32"/>
          <w:highlight w:val="none"/>
          <w:lang w:val="en-US" w:eastAsia="zh-CN"/>
        </w:rPr>
        <w:t>压减负荷2.11</w:t>
      </w:r>
      <w:r>
        <w:rPr>
          <w:rFonts w:hint="eastAsia" w:ascii="仿宋_GB2312" w:hAnsi="仿宋_GB2312" w:eastAsia="仿宋_GB2312"/>
          <w:color w:val="auto"/>
          <w:sz w:val="32"/>
          <w:szCs w:val="32"/>
          <w:highlight w:val="none"/>
        </w:rPr>
        <w:t>万千瓦</w:t>
      </w:r>
      <w:r>
        <w:rPr>
          <w:rFonts w:hint="eastAsia" w:ascii="仿宋_GB2312" w:hAnsi="仿宋_GB2312" w:eastAsia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/>
          <w:color w:val="auto"/>
          <w:sz w:val="32"/>
          <w:szCs w:val="32"/>
          <w:highlight w:val="none"/>
        </w:rPr>
        <w:t>压减</w:t>
      </w:r>
      <w:r>
        <w:rPr>
          <w:rFonts w:hint="eastAsia" w:ascii="仿宋_GB2312" w:hAnsi="仿宋_GB2312" w:eastAsia="仿宋_GB2312"/>
          <w:color w:val="auto"/>
          <w:sz w:val="32"/>
          <w:szCs w:val="32"/>
          <w:highlight w:val="none"/>
          <w:lang w:eastAsia="zh-CN"/>
        </w:rPr>
        <w:t>负荷占比</w:t>
      </w:r>
      <w:r>
        <w:rPr>
          <w:rFonts w:hint="eastAsia" w:ascii="仿宋_GB2312" w:hAnsi="仿宋_GB2312" w:eastAsia="仿宋_GB2312"/>
          <w:color w:val="auto"/>
          <w:sz w:val="32"/>
          <w:szCs w:val="32"/>
          <w:highlight w:val="none"/>
          <w:lang w:val="en-US" w:eastAsia="zh-CN"/>
        </w:rPr>
        <w:t>100%</w:t>
      </w:r>
      <w:r>
        <w:rPr>
          <w:rFonts w:hint="eastAsia" w:ascii="仿宋_GB2312" w:hAnsi="宋体" w:eastAsia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7" w:firstLineChars="192"/>
        <w:textAlignment w:val="auto"/>
        <w:rPr>
          <w:rFonts w:hint="eastAsia" w:ascii="仿宋_GB2312" w:hAnsi="宋体" w:eastAsia="仿宋_GB2312"/>
          <w:b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sz w:val="32"/>
          <w:szCs w:val="32"/>
          <w:highlight w:val="none"/>
        </w:rPr>
        <w:t>4.2工作制度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7" w:firstLineChars="192"/>
        <w:textAlignment w:val="auto"/>
        <w:rPr>
          <w:rFonts w:hint="eastAsia" w:ascii="仿宋_GB2312" w:hAnsi="仿宋_GB2312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sz w:val="32"/>
          <w:szCs w:val="32"/>
          <w:highlight w:val="none"/>
        </w:rPr>
        <w:t>4.2.1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县有序用电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工作小组办公室加强值班制度，及时调整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有序用电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措施，确保电网安全，并在供需形势有所缓解时及时调度，解除部分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有序用电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措施。实行每日早会制度，分析电网运行情况，安排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有序用电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7" w:firstLineChars="192"/>
        <w:textAlignment w:val="auto"/>
        <w:rPr>
          <w:rFonts w:hint="eastAsia" w:ascii="仿宋_GB2312" w:hAnsi="仿宋_GB2312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sz w:val="32"/>
          <w:szCs w:val="32"/>
          <w:highlight w:val="none"/>
        </w:rPr>
        <w:t>4.2.2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通过各传媒机构通报电力供需形势和开展节约用电宣传。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7" w:firstLineChars="192"/>
        <w:textAlignment w:val="auto"/>
        <w:rPr>
          <w:rFonts w:hint="eastAsia" w:ascii="仿宋_GB2312" w:hAnsi="仿宋_GB2312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sz w:val="32"/>
          <w:szCs w:val="32"/>
          <w:highlight w:val="none"/>
        </w:rPr>
        <w:t>4.2.</w:t>
      </w:r>
      <w:r>
        <w:rPr>
          <w:rFonts w:hint="eastAsia" w:ascii="仿宋_GB2312" w:hAnsi="宋体" w:eastAsia="仿宋_GB2312"/>
          <w:b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val="en-US" w:eastAsia="zh-CN"/>
        </w:rPr>
        <w:t>市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有序用电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工作小组办公室召开电力供需形势通报会，安排落实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有序用电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措施。会同有关部门走访企业，协调解决供需矛盾，取得企业理解配合。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7" w:firstLineChars="192"/>
        <w:textAlignment w:val="auto"/>
        <w:rPr>
          <w:rFonts w:hint="eastAsia" w:ascii="仿宋_GB2312" w:hAnsi="宋体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sz w:val="32"/>
          <w:szCs w:val="32"/>
          <w:highlight w:val="none"/>
        </w:rPr>
        <w:t>4.2.</w:t>
      </w:r>
      <w:r>
        <w:rPr>
          <w:rFonts w:hint="eastAsia" w:ascii="仿宋_GB2312" w:hAnsi="宋体" w:eastAsia="仿宋_GB2312"/>
          <w:b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县有序用电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工作小组编制“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明溪有序用电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简报”，及时将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有序用电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信息和应对措施上报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县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有关领导。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7" w:firstLineChars="192"/>
        <w:textAlignment w:val="auto"/>
        <w:rPr>
          <w:rFonts w:hint="eastAsia" w:ascii="仿宋_GB2312" w:hAnsi="仿宋_GB2312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sz w:val="32"/>
          <w:szCs w:val="32"/>
          <w:highlight w:val="none"/>
        </w:rPr>
        <w:t>4.2.</w:t>
      </w:r>
      <w:r>
        <w:rPr>
          <w:rFonts w:hint="eastAsia" w:ascii="仿宋_GB2312" w:hAnsi="宋体" w:eastAsia="仿宋_GB2312"/>
          <w:b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县有序用电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工作组和监督检查组负责组织人员深入企业检查指导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有序用电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方案的落实。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仿宋_GB2312" w:hAnsi="仿宋_GB2312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Times New Roman"/>
          <w:sz w:val="32"/>
          <w:szCs w:val="32"/>
          <w:highlight w:val="none"/>
          <w:lang w:val="en-US" w:eastAsia="zh-CN"/>
        </w:rPr>
        <w:t>表7：III级有序用电方案效果汇总表（单位：户、万千瓦）</w:t>
      </w:r>
    </w:p>
    <w:tbl>
      <w:tblPr>
        <w:tblStyle w:val="8"/>
        <w:tblW w:w="82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3552"/>
        <w:gridCol w:w="1134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  <w:jc w:val="center"/>
        </w:trPr>
        <w:tc>
          <w:tcPr>
            <w:tcW w:w="126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4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4"/>
                <w:sz w:val="28"/>
                <w:szCs w:val="28"/>
                <w:highlight w:val="none"/>
              </w:rPr>
              <w:t>区域</w:t>
            </w:r>
          </w:p>
        </w:tc>
        <w:tc>
          <w:tcPr>
            <w:tcW w:w="355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4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4"/>
                <w:sz w:val="28"/>
                <w:szCs w:val="28"/>
                <w:highlight w:val="none"/>
                <w:lang w:eastAsia="zh-CN"/>
              </w:rPr>
              <w:t>有序用电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-4"/>
                <w:sz w:val="28"/>
                <w:szCs w:val="28"/>
                <w:highlight w:val="none"/>
              </w:rPr>
              <w:t>措施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4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4"/>
                <w:sz w:val="28"/>
                <w:szCs w:val="28"/>
                <w:highlight w:val="none"/>
              </w:rPr>
              <w:t>户数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4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4"/>
                <w:sz w:val="28"/>
                <w:szCs w:val="28"/>
                <w:highlight w:val="none"/>
              </w:rPr>
              <w:t>正常负荷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4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4"/>
                <w:sz w:val="28"/>
                <w:szCs w:val="28"/>
                <w:highlight w:val="none"/>
              </w:rPr>
              <w:t>压减负荷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  <w:jc w:val="center"/>
        </w:trPr>
        <w:tc>
          <w:tcPr>
            <w:tcW w:w="1266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  <w:lang w:eastAsia="zh-CN"/>
              </w:rPr>
              <w:t>明溪公司</w:t>
            </w:r>
          </w:p>
        </w:tc>
        <w:tc>
          <w:tcPr>
            <w:tcW w:w="355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1.错峰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  <w:lang w:val="en-US" w:eastAsia="zh-CN"/>
              </w:rPr>
              <w:t>2.9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  <w:lang w:val="en-US" w:eastAsia="zh-CN"/>
              </w:rPr>
              <w:t>1.93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  <w:jc w:val="center"/>
        </w:trPr>
        <w:tc>
          <w:tcPr>
            <w:tcW w:w="1266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355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其中:(1)调整年度检修时间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  <w:jc w:val="center"/>
        </w:trPr>
        <w:tc>
          <w:tcPr>
            <w:tcW w:w="1266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355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(2)调整周休日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  <w:jc w:val="center"/>
        </w:trPr>
        <w:tc>
          <w:tcPr>
            <w:tcW w:w="1266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355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2.避峰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  <w:jc w:val="center"/>
        </w:trPr>
        <w:tc>
          <w:tcPr>
            <w:tcW w:w="1266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355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3.暂停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  <w:jc w:val="center"/>
        </w:trPr>
        <w:tc>
          <w:tcPr>
            <w:tcW w:w="1266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355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4.限荷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  <w:jc w:val="center"/>
        </w:trPr>
        <w:tc>
          <w:tcPr>
            <w:tcW w:w="1266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355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5.轮停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  <w:jc w:val="center"/>
        </w:trPr>
        <w:tc>
          <w:tcPr>
            <w:tcW w:w="1266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355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6.拉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闸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  <w:jc w:val="center"/>
        </w:trPr>
        <w:tc>
          <w:tcPr>
            <w:tcW w:w="1266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355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</w:rPr>
              <w:t>小计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  <w:jc w:val="center"/>
        </w:trPr>
        <w:tc>
          <w:tcPr>
            <w:tcW w:w="1266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355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</w:rPr>
              <w:t>其中：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lang w:eastAsia="zh-CN"/>
              </w:rPr>
              <w:t>有序用电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</w:rPr>
              <w:t>系统可控负荷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  <w:jc w:val="center"/>
        </w:trPr>
        <w:tc>
          <w:tcPr>
            <w:tcW w:w="4818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4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4"/>
                <w:sz w:val="28"/>
                <w:szCs w:val="28"/>
                <w:highlight w:val="none"/>
              </w:rPr>
              <w:t>合计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4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4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4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4"/>
                <w:sz w:val="28"/>
                <w:szCs w:val="28"/>
                <w:highlight w:val="none"/>
                <w:lang w:val="en-US" w:eastAsia="zh-CN"/>
              </w:rPr>
              <w:t>2.9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4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4"/>
                <w:sz w:val="28"/>
                <w:szCs w:val="28"/>
                <w:highlight w:val="none"/>
                <w:lang w:val="en-US" w:eastAsia="zh-CN"/>
              </w:rPr>
              <w:t>1.93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7" w:firstLineChars="192"/>
        <w:textAlignment w:val="auto"/>
        <w:rPr>
          <w:rFonts w:hint="eastAsia" w:ascii="仿宋_GB2312" w:hAnsi="宋体" w:eastAsia="仿宋_GB2312"/>
          <w:b/>
          <w:sz w:val="32"/>
          <w:szCs w:val="32"/>
          <w:highlight w:val="none"/>
        </w:rPr>
      </w:pPr>
      <w:bookmarkStart w:id="4" w:name="_Toc507245701"/>
      <w:r>
        <w:rPr>
          <w:rFonts w:hint="eastAsia" w:ascii="仿宋_GB2312" w:hAnsi="宋体" w:eastAsia="仿宋_GB2312"/>
          <w:b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宋体" w:eastAsia="仿宋_GB2312"/>
          <w:b/>
          <w:sz w:val="32"/>
          <w:szCs w:val="32"/>
          <w:highlight w:val="none"/>
        </w:rPr>
        <w:t>.II级</w:t>
      </w:r>
      <w:r>
        <w:rPr>
          <w:rFonts w:hint="eastAsia" w:ascii="仿宋_GB2312" w:hAnsi="宋体" w:eastAsia="仿宋_GB2312"/>
          <w:b/>
          <w:sz w:val="32"/>
          <w:szCs w:val="32"/>
          <w:highlight w:val="none"/>
          <w:lang w:eastAsia="zh-CN"/>
        </w:rPr>
        <w:t>有序用电</w:t>
      </w:r>
      <w:r>
        <w:rPr>
          <w:rFonts w:hint="eastAsia" w:ascii="仿宋_GB2312" w:hAnsi="宋体" w:eastAsia="仿宋_GB2312"/>
          <w:b/>
          <w:sz w:val="32"/>
          <w:szCs w:val="32"/>
          <w:highlight w:val="none"/>
        </w:rPr>
        <w:t>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4" w:firstLineChars="192"/>
        <w:textAlignment w:val="auto"/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highlight w:val="none"/>
        </w:rPr>
        <w:t>当启动II级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有序用电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方案，缺口负荷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val="en-US" w:eastAsia="zh-CN"/>
        </w:rPr>
        <w:t>2.43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万千瓦，根据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有序用电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工作原则，结合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明溪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地区的负荷特性和参与对象的生产特性。主要安排供电区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val="en-US" w:eastAsia="zh-CN"/>
        </w:rPr>
        <w:t>明溪县华联硅业有限公司停产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，福建明狮水泥有限公司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错</w:t>
      </w:r>
      <w:r>
        <w:rPr>
          <w:rFonts w:hint="eastAsia" w:ascii="仿宋_GB2312" w:hAnsi="仿宋_GB2312" w:eastAsia="仿宋_GB2312"/>
          <w:color w:val="auto"/>
          <w:sz w:val="32"/>
          <w:szCs w:val="32"/>
          <w:highlight w:val="none"/>
          <w:lang w:eastAsia="zh-CN"/>
        </w:rPr>
        <w:t>峰生产，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合计压减负荷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val="en-US" w:eastAsia="zh-CN"/>
        </w:rPr>
        <w:t>2.5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万千瓦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7" w:firstLineChars="192"/>
        <w:textAlignment w:val="auto"/>
        <w:rPr>
          <w:rFonts w:hint="eastAsia" w:ascii="仿宋_GB2312" w:hAnsi="宋体" w:eastAsia="仿宋_GB2312"/>
          <w:b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宋体" w:eastAsia="仿宋_GB2312"/>
          <w:b/>
          <w:sz w:val="32"/>
          <w:szCs w:val="32"/>
          <w:highlight w:val="none"/>
        </w:rPr>
        <w:t>.1主要措施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7" w:firstLineChars="192"/>
        <w:textAlignment w:val="auto"/>
        <w:rPr>
          <w:rFonts w:hint="eastAsia" w:ascii="仿宋_GB2312" w:hAnsi="宋体" w:eastAsia="仿宋_GB2312"/>
          <w:b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/>
          <w:b/>
          <w:sz w:val="32"/>
          <w:szCs w:val="32"/>
          <w:highlight w:val="none"/>
          <w:lang w:val="en-US" w:eastAsia="zh-CN"/>
        </w:rPr>
        <w:t>5.1.1</w:t>
      </w:r>
      <w:r>
        <w:rPr>
          <w:rFonts w:hint="eastAsia" w:ascii="仿宋_GB2312" w:hAnsi="宋体" w:eastAsia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供电区</w:t>
      </w:r>
      <w:r>
        <w:rPr>
          <w:rFonts w:hint="eastAsia" w:ascii="仿宋_GB2312" w:hAnsi="仿宋_GB2312" w:eastAsia="仿宋_GB2312"/>
          <w:color w:val="auto"/>
          <w:sz w:val="32"/>
          <w:szCs w:val="32"/>
          <w:highlight w:val="none"/>
          <w:lang w:val="en-US" w:eastAsia="zh-CN"/>
        </w:rPr>
        <w:t>明溪县华联硅业有限公司停产，压减负荷2.11</w:t>
      </w:r>
      <w:r>
        <w:rPr>
          <w:rFonts w:hint="eastAsia" w:ascii="仿宋_GB2312" w:hAnsi="仿宋_GB2312" w:eastAsia="仿宋_GB2312"/>
          <w:color w:val="auto"/>
          <w:sz w:val="32"/>
          <w:szCs w:val="32"/>
          <w:highlight w:val="none"/>
        </w:rPr>
        <w:t>万千瓦</w:t>
      </w:r>
      <w:r>
        <w:rPr>
          <w:rFonts w:hint="eastAsia" w:ascii="仿宋_GB2312" w:hAnsi="仿宋_GB2312" w:eastAsia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/>
          <w:color w:val="auto"/>
          <w:sz w:val="32"/>
          <w:szCs w:val="32"/>
          <w:highlight w:val="none"/>
        </w:rPr>
        <w:t>压减</w:t>
      </w:r>
      <w:r>
        <w:rPr>
          <w:rFonts w:hint="eastAsia" w:ascii="仿宋_GB2312" w:hAnsi="仿宋_GB2312" w:eastAsia="仿宋_GB2312"/>
          <w:color w:val="auto"/>
          <w:sz w:val="32"/>
          <w:szCs w:val="32"/>
          <w:highlight w:val="none"/>
          <w:lang w:eastAsia="zh-CN"/>
        </w:rPr>
        <w:t>负荷占比</w:t>
      </w:r>
      <w:r>
        <w:rPr>
          <w:rFonts w:hint="eastAsia" w:ascii="仿宋_GB2312" w:hAnsi="仿宋_GB2312" w:eastAsia="仿宋_GB2312"/>
          <w:color w:val="auto"/>
          <w:sz w:val="32"/>
          <w:szCs w:val="32"/>
          <w:highlight w:val="none"/>
          <w:lang w:val="en-US" w:eastAsia="zh-CN"/>
        </w:rPr>
        <w:t>100%</w:t>
      </w:r>
      <w:r>
        <w:rPr>
          <w:rFonts w:hint="eastAsia" w:ascii="仿宋_GB2312" w:hAnsi="宋体" w:eastAsia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。福建明狮水泥有限公司错峰生产，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压减全负荷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val="en-US" w:eastAsia="zh-CN"/>
        </w:rPr>
        <w:t>30%，0.4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万千瓦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7" w:firstLineChars="192"/>
        <w:textAlignment w:val="auto"/>
        <w:rPr>
          <w:rFonts w:hint="eastAsia" w:ascii="仿宋_GB2312" w:hAnsi="宋体" w:eastAsia="仿宋_GB2312"/>
          <w:b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宋体" w:eastAsia="仿宋_GB2312"/>
          <w:b/>
          <w:sz w:val="32"/>
          <w:szCs w:val="32"/>
          <w:highlight w:val="none"/>
        </w:rPr>
        <w:t>.2工作制度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7" w:firstLineChars="192"/>
        <w:textAlignment w:val="auto"/>
        <w:rPr>
          <w:rFonts w:hint="eastAsia" w:ascii="仿宋_GB2312" w:hAnsi="仿宋_GB2312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宋体" w:eastAsia="仿宋_GB2312"/>
          <w:b/>
          <w:sz w:val="32"/>
          <w:szCs w:val="32"/>
          <w:highlight w:val="none"/>
        </w:rPr>
        <w:t>.2.1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县有序用电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工作小组办公室加强值班制度，及时调整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有序用电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措施，确保电网安全，并在供需形势有所缓解时及时调度，解除部分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有序用电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措施。实行每日早会制度，分析电网运行情况，安排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有序用电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7" w:firstLineChars="192"/>
        <w:textAlignment w:val="auto"/>
        <w:rPr>
          <w:rFonts w:hint="eastAsia" w:ascii="仿宋_GB2312" w:hAnsi="仿宋_GB2312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宋体" w:eastAsia="仿宋_GB2312"/>
          <w:b/>
          <w:sz w:val="32"/>
          <w:szCs w:val="32"/>
          <w:highlight w:val="none"/>
        </w:rPr>
        <w:t>.2.2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通过各传媒机构通报电力供需形势和开展节约用电宣传。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7" w:firstLineChars="192"/>
        <w:textAlignment w:val="auto"/>
        <w:rPr>
          <w:rFonts w:hint="eastAsia" w:ascii="仿宋_GB2312" w:hAnsi="仿宋_GB2312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宋体" w:eastAsia="仿宋_GB2312"/>
          <w:b/>
          <w:sz w:val="32"/>
          <w:szCs w:val="32"/>
          <w:highlight w:val="none"/>
        </w:rPr>
        <w:t>.2.</w:t>
      </w:r>
      <w:r>
        <w:rPr>
          <w:rFonts w:hint="eastAsia" w:ascii="仿宋_GB2312" w:hAnsi="宋体" w:eastAsia="仿宋_GB2312"/>
          <w:b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val="en-US" w:eastAsia="zh-CN"/>
        </w:rPr>
        <w:t>县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有序用电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工作小组办公室召开电力供需形势通报会，安排落实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有序用电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措施。会同有关部门走访企业，协调解决供需矛盾，取得企业理解配合。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7" w:firstLineChars="192"/>
        <w:textAlignment w:val="auto"/>
        <w:rPr>
          <w:rFonts w:hint="eastAsia" w:ascii="仿宋_GB2312" w:hAnsi="宋体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宋体" w:eastAsia="仿宋_GB2312"/>
          <w:b/>
          <w:sz w:val="32"/>
          <w:szCs w:val="32"/>
          <w:highlight w:val="none"/>
        </w:rPr>
        <w:t>.2.</w:t>
      </w:r>
      <w:r>
        <w:rPr>
          <w:rFonts w:hint="eastAsia" w:ascii="仿宋_GB2312" w:hAnsi="宋体" w:eastAsia="仿宋_GB2312"/>
          <w:b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县有序用电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工作小组编制“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明溪有序用电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简报”，及时将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有序用电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信息和应对措施上报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县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有关领导。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7" w:firstLineChars="192"/>
        <w:textAlignment w:val="auto"/>
        <w:rPr>
          <w:rFonts w:hint="eastAsia" w:ascii="仿宋_GB2312" w:hAnsi="仿宋_GB2312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宋体" w:eastAsia="仿宋_GB2312"/>
          <w:b/>
          <w:sz w:val="32"/>
          <w:szCs w:val="32"/>
          <w:highlight w:val="none"/>
        </w:rPr>
        <w:t>.2.</w:t>
      </w:r>
      <w:r>
        <w:rPr>
          <w:rFonts w:hint="eastAsia" w:ascii="仿宋_GB2312" w:hAnsi="宋体" w:eastAsia="仿宋_GB2312"/>
          <w:b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县有序用电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工作组和监督检查组负责组织人员深入企业检查指导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有序用电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方案的落实。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Times New Roman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Times New Roman"/>
          <w:sz w:val="32"/>
          <w:szCs w:val="32"/>
          <w:highlight w:val="none"/>
          <w:lang w:eastAsia="zh-CN"/>
        </w:rPr>
        <w:t>表7：II级有序用电方案效果汇总表（单位：户、万千瓦）</w:t>
      </w:r>
    </w:p>
    <w:tbl>
      <w:tblPr>
        <w:tblStyle w:val="8"/>
        <w:tblW w:w="82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3552"/>
        <w:gridCol w:w="1134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  <w:jc w:val="center"/>
        </w:trPr>
        <w:tc>
          <w:tcPr>
            <w:tcW w:w="126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4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4"/>
                <w:sz w:val="28"/>
                <w:szCs w:val="28"/>
                <w:highlight w:val="none"/>
              </w:rPr>
              <w:t>区域</w:t>
            </w:r>
          </w:p>
        </w:tc>
        <w:tc>
          <w:tcPr>
            <w:tcW w:w="355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4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4"/>
                <w:sz w:val="28"/>
                <w:szCs w:val="28"/>
                <w:highlight w:val="none"/>
                <w:lang w:eastAsia="zh-CN"/>
              </w:rPr>
              <w:t>有序用电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-4"/>
                <w:sz w:val="28"/>
                <w:szCs w:val="28"/>
                <w:highlight w:val="none"/>
              </w:rPr>
              <w:t>措施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4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4"/>
                <w:sz w:val="28"/>
                <w:szCs w:val="28"/>
                <w:highlight w:val="none"/>
              </w:rPr>
              <w:t>户数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4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4"/>
                <w:sz w:val="28"/>
                <w:szCs w:val="28"/>
                <w:highlight w:val="none"/>
              </w:rPr>
              <w:t>正常负荷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4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4"/>
                <w:sz w:val="28"/>
                <w:szCs w:val="28"/>
                <w:highlight w:val="none"/>
              </w:rPr>
              <w:t>压减负荷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  <w:jc w:val="center"/>
        </w:trPr>
        <w:tc>
          <w:tcPr>
            <w:tcW w:w="1266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  <w:lang w:eastAsia="zh-CN"/>
              </w:rPr>
              <w:t>明溪公司</w:t>
            </w:r>
          </w:p>
        </w:tc>
        <w:tc>
          <w:tcPr>
            <w:tcW w:w="355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1.错峰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  <w:lang w:val="en-US" w:eastAsia="zh-CN"/>
              </w:rPr>
              <w:t>2.9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  <w:lang w:val="en-US" w:eastAsia="zh-CN"/>
              </w:rPr>
              <w:t>2.43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  <w:jc w:val="center"/>
        </w:trPr>
        <w:tc>
          <w:tcPr>
            <w:tcW w:w="1266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355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其中:(1)调整年度检修时间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  <w:jc w:val="center"/>
        </w:trPr>
        <w:tc>
          <w:tcPr>
            <w:tcW w:w="1266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355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(2)调整周休日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  <w:jc w:val="center"/>
        </w:trPr>
        <w:tc>
          <w:tcPr>
            <w:tcW w:w="1266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355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2.避峰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  <w:jc w:val="center"/>
        </w:trPr>
        <w:tc>
          <w:tcPr>
            <w:tcW w:w="1266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355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3.暂停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  <w:jc w:val="center"/>
        </w:trPr>
        <w:tc>
          <w:tcPr>
            <w:tcW w:w="1266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355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4.限荷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  <w:jc w:val="center"/>
        </w:trPr>
        <w:tc>
          <w:tcPr>
            <w:tcW w:w="1266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355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5.轮停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  <w:jc w:val="center"/>
        </w:trPr>
        <w:tc>
          <w:tcPr>
            <w:tcW w:w="1266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355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6.拉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闸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  <w:jc w:val="center"/>
        </w:trPr>
        <w:tc>
          <w:tcPr>
            <w:tcW w:w="1266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355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</w:rPr>
              <w:t>小计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  <w:jc w:val="center"/>
        </w:trPr>
        <w:tc>
          <w:tcPr>
            <w:tcW w:w="1266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355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</w:rPr>
              <w:t>其中：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lang w:eastAsia="zh-CN"/>
              </w:rPr>
              <w:t>有序用电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</w:rPr>
              <w:t>系统可控负荷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  <w:jc w:val="center"/>
        </w:trPr>
        <w:tc>
          <w:tcPr>
            <w:tcW w:w="4818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4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4"/>
                <w:sz w:val="28"/>
                <w:szCs w:val="28"/>
                <w:highlight w:val="none"/>
              </w:rPr>
              <w:t>合计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4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4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4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4"/>
                <w:sz w:val="28"/>
                <w:szCs w:val="28"/>
                <w:highlight w:val="none"/>
                <w:lang w:val="en-US" w:eastAsia="zh-CN"/>
              </w:rPr>
              <w:t>2.9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4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4"/>
                <w:sz w:val="28"/>
                <w:szCs w:val="28"/>
                <w:highlight w:val="none"/>
                <w:lang w:val="en-US" w:eastAsia="zh-CN"/>
              </w:rPr>
              <w:t>2.43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7" w:firstLineChars="192"/>
        <w:textAlignment w:val="auto"/>
        <w:rPr>
          <w:rFonts w:hint="eastAsia" w:ascii="仿宋_GB2312" w:hAnsi="宋体" w:eastAsia="仿宋_GB2312"/>
          <w:b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宋体" w:eastAsia="仿宋_GB2312"/>
          <w:b/>
          <w:sz w:val="32"/>
          <w:szCs w:val="32"/>
          <w:highlight w:val="none"/>
        </w:rPr>
        <w:t>.I级</w:t>
      </w:r>
      <w:r>
        <w:rPr>
          <w:rFonts w:hint="eastAsia" w:ascii="仿宋_GB2312" w:hAnsi="宋体" w:eastAsia="仿宋_GB2312"/>
          <w:b/>
          <w:sz w:val="32"/>
          <w:szCs w:val="32"/>
          <w:highlight w:val="none"/>
          <w:lang w:eastAsia="zh-CN"/>
        </w:rPr>
        <w:t>有序用电</w:t>
      </w:r>
      <w:r>
        <w:rPr>
          <w:rFonts w:hint="eastAsia" w:ascii="仿宋_GB2312" w:hAnsi="宋体" w:eastAsia="仿宋_GB2312"/>
          <w:b/>
          <w:sz w:val="32"/>
          <w:szCs w:val="32"/>
          <w:highlight w:val="none"/>
        </w:rPr>
        <w:t>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4" w:firstLineChars="192"/>
        <w:textAlignment w:val="auto"/>
        <w:rPr>
          <w:rFonts w:hint="eastAsia" w:ascii="仿宋_GB2312" w:hAnsi="仿宋_GB2312" w:eastAsia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/>
          <w:sz w:val="32"/>
          <w:szCs w:val="32"/>
          <w:highlight w:val="none"/>
        </w:rPr>
        <w:t>当启动I级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有序用电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方案，缺口负荷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val="en-US" w:eastAsia="zh-CN"/>
        </w:rPr>
        <w:t>2.90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万千瓦，根据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有序用电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工作原则，结合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明溪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地区的负荷特性和参与对象的生产特性。主要安排供电区内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家高耗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能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企业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在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val="en-US" w:eastAsia="zh-CN"/>
        </w:rPr>
        <w:t>0时-23时错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峰或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暂停生产，合计压减负荷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val="en-US" w:eastAsia="zh-CN"/>
        </w:rPr>
        <w:t>2.9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万千瓦。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7" w:firstLineChars="192"/>
        <w:textAlignment w:val="auto"/>
        <w:rPr>
          <w:rFonts w:hint="eastAsia" w:ascii="仿宋_GB2312" w:hAnsi="宋体" w:eastAsia="仿宋_GB2312"/>
          <w:b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宋体" w:eastAsia="仿宋_GB2312"/>
          <w:b/>
          <w:sz w:val="32"/>
          <w:szCs w:val="32"/>
          <w:highlight w:val="none"/>
        </w:rPr>
        <w:t>.1主要措施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7" w:firstLineChars="192"/>
        <w:textAlignment w:val="auto"/>
        <w:rPr>
          <w:rFonts w:hint="eastAsia" w:ascii="仿宋_GB2312" w:hAnsi="仿宋_GB2312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/>
          <w:b/>
          <w:color w:val="auto"/>
          <w:sz w:val="32"/>
          <w:szCs w:val="32"/>
          <w:highlight w:val="none"/>
          <w:lang w:val="en-US" w:eastAsia="zh-CN"/>
        </w:rPr>
        <w:t>6.1.1</w:t>
      </w:r>
      <w:r>
        <w:rPr>
          <w:rFonts w:hint="eastAsia" w:ascii="仿宋_GB2312" w:hAnsi="宋体" w:eastAsia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供电区</w:t>
      </w:r>
      <w:r>
        <w:rPr>
          <w:rFonts w:hint="eastAsia" w:ascii="仿宋_GB2312" w:hAnsi="仿宋_GB2312" w:eastAsia="仿宋_GB2312"/>
          <w:color w:val="auto"/>
          <w:sz w:val="32"/>
          <w:szCs w:val="32"/>
          <w:highlight w:val="none"/>
          <w:lang w:val="en-US" w:eastAsia="zh-CN"/>
        </w:rPr>
        <w:t>明溪县华联硅业有限公司停产，压减负荷2.11</w:t>
      </w:r>
      <w:r>
        <w:rPr>
          <w:rFonts w:hint="eastAsia" w:ascii="仿宋_GB2312" w:hAnsi="仿宋_GB2312" w:eastAsia="仿宋_GB2312"/>
          <w:color w:val="auto"/>
          <w:sz w:val="32"/>
          <w:szCs w:val="32"/>
          <w:highlight w:val="none"/>
        </w:rPr>
        <w:t>万千瓦</w:t>
      </w:r>
      <w:r>
        <w:rPr>
          <w:rFonts w:hint="eastAsia" w:ascii="仿宋_GB2312" w:hAnsi="仿宋_GB2312" w:eastAsia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/>
          <w:color w:val="auto"/>
          <w:sz w:val="32"/>
          <w:szCs w:val="32"/>
          <w:highlight w:val="none"/>
        </w:rPr>
        <w:t>压减</w:t>
      </w:r>
      <w:r>
        <w:rPr>
          <w:rFonts w:hint="eastAsia" w:ascii="仿宋_GB2312" w:hAnsi="仿宋_GB2312" w:eastAsia="仿宋_GB2312"/>
          <w:color w:val="auto"/>
          <w:sz w:val="32"/>
          <w:szCs w:val="32"/>
          <w:highlight w:val="none"/>
          <w:lang w:eastAsia="zh-CN"/>
        </w:rPr>
        <w:t>负荷占比</w:t>
      </w:r>
      <w:r>
        <w:rPr>
          <w:rFonts w:hint="eastAsia" w:ascii="仿宋_GB2312" w:hAnsi="仿宋_GB2312" w:eastAsia="仿宋_GB2312"/>
          <w:color w:val="auto"/>
          <w:sz w:val="32"/>
          <w:szCs w:val="32"/>
          <w:highlight w:val="none"/>
          <w:lang w:val="en-US" w:eastAsia="zh-CN"/>
        </w:rPr>
        <w:t>100%；福建明溪宇晖硅材料有限公司停产，压减0.34万千瓦时，压减负荷占比100%；</w:t>
      </w:r>
      <w:r>
        <w:rPr>
          <w:rFonts w:hint="eastAsia" w:ascii="仿宋_GB2312" w:hAnsi="仿宋_GB2312" w:eastAsia="仿宋_GB2312"/>
          <w:color w:val="auto"/>
          <w:sz w:val="32"/>
          <w:szCs w:val="32"/>
          <w:highlight w:val="none"/>
        </w:rPr>
        <w:t>福建明狮水泥有限公司</w:t>
      </w:r>
      <w:r>
        <w:rPr>
          <w:rFonts w:hint="eastAsia" w:ascii="仿宋_GB2312" w:hAnsi="仿宋_GB2312" w:eastAsia="仿宋_GB2312"/>
          <w:color w:val="auto"/>
          <w:sz w:val="32"/>
          <w:szCs w:val="32"/>
          <w:highlight w:val="none"/>
          <w:lang w:eastAsia="zh-CN"/>
        </w:rPr>
        <w:t>错峰生产，压减</w:t>
      </w:r>
      <w:r>
        <w:rPr>
          <w:rFonts w:hint="eastAsia" w:ascii="仿宋_GB2312" w:hAnsi="仿宋_GB2312" w:eastAsia="仿宋_GB2312"/>
          <w:color w:val="auto"/>
          <w:sz w:val="32"/>
          <w:szCs w:val="32"/>
          <w:highlight w:val="none"/>
          <w:lang w:val="en-US" w:eastAsia="zh-CN"/>
        </w:rPr>
        <w:t>0.6</w:t>
      </w:r>
      <w:r>
        <w:rPr>
          <w:rFonts w:hint="eastAsia" w:ascii="仿宋_GB2312" w:hAnsi="仿宋_GB2312" w:eastAsia="仿宋_GB2312"/>
          <w:color w:val="auto"/>
          <w:sz w:val="32"/>
          <w:szCs w:val="32"/>
          <w:highlight w:val="none"/>
        </w:rPr>
        <w:t>万千瓦</w:t>
      </w:r>
      <w:r>
        <w:rPr>
          <w:rFonts w:hint="eastAsia" w:ascii="仿宋_GB2312" w:hAnsi="仿宋_GB2312" w:eastAsia="仿宋_GB2312"/>
          <w:color w:val="auto"/>
          <w:sz w:val="32"/>
          <w:szCs w:val="32"/>
          <w:highlight w:val="none"/>
          <w:lang w:eastAsia="zh-CN"/>
        </w:rPr>
        <w:t>，压减负荷占比</w:t>
      </w:r>
      <w:r>
        <w:rPr>
          <w:rFonts w:hint="eastAsia" w:ascii="仿宋_GB2312" w:hAnsi="仿宋_GB2312" w:eastAsia="仿宋_GB2312"/>
          <w:color w:val="auto"/>
          <w:sz w:val="32"/>
          <w:szCs w:val="32"/>
          <w:highlight w:val="none"/>
          <w:lang w:val="en-US" w:eastAsia="zh-CN"/>
        </w:rPr>
        <w:t>30%。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7" w:firstLineChars="192"/>
        <w:textAlignment w:val="auto"/>
        <w:rPr>
          <w:rFonts w:hint="eastAsia" w:ascii="仿宋_GB2312" w:hAnsi="宋体" w:eastAsia="仿宋_GB2312"/>
          <w:b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宋体" w:eastAsia="仿宋_GB2312"/>
          <w:b/>
          <w:sz w:val="32"/>
          <w:szCs w:val="32"/>
          <w:highlight w:val="none"/>
        </w:rPr>
        <w:t>.2工作制度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7" w:firstLineChars="192"/>
        <w:textAlignment w:val="auto"/>
        <w:rPr>
          <w:rFonts w:hint="eastAsia" w:ascii="仿宋_GB2312" w:hAnsi="仿宋_GB2312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宋体" w:eastAsia="仿宋_GB2312"/>
          <w:b/>
          <w:sz w:val="32"/>
          <w:szCs w:val="32"/>
          <w:highlight w:val="none"/>
        </w:rPr>
        <w:t>.2.1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县有序用电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工作小组办公室加强值班制度，及时调整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有序用电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措施，确保电网安全，并在供需形势有所缓解时及时调度，解除部分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有序用电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措施。实行每日早会制度，分析电网运行情况，安排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有序用电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7" w:firstLineChars="192"/>
        <w:textAlignment w:val="auto"/>
        <w:rPr>
          <w:rFonts w:hint="eastAsia" w:ascii="仿宋_GB2312" w:hAnsi="仿宋_GB2312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宋体" w:eastAsia="仿宋_GB2312"/>
          <w:b/>
          <w:sz w:val="32"/>
          <w:szCs w:val="32"/>
          <w:highlight w:val="none"/>
        </w:rPr>
        <w:t>.2.2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通过各传媒机构通报电力供需形势和开展节约用电宣传。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7" w:firstLineChars="192"/>
        <w:textAlignment w:val="auto"/>
        <w:rPr>
          <w:rFonts w:hint="eastAsia" w:ascii="仿宋_GB2312" w:hAnsi="仿宋_GB2312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宋体" w:eastAsia="仿宋_GB2312"/>
          <w:b/>
          <w:sz w:val="32"/>
          <w:szCs w:val="32"/>
          <w:highlight w:val="none"/>
        </w:rPr>
        <w:t>.2.</w:t>
      </w:r>
      <w:r>
        <w:rPr>
          <w:rFonts w:hint="eastAsia" w:ascii="仿宋_GB2312" w:hAnsi="宋体" w:eastAsia="仿宋_GB2312"/>
          <w:b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县有序用电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工作小组办公室召开电力供需形势通报会，安排落实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有序用电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措施。会同有关部门走访企业，协调解决供需矛盾，取得企业理解配合。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7" w:firstLineChars="192"/>
        <w:textAlignment w:val="auto"/>
        <w:rPr>
          <w:rFonts w:hint="eastAsia" w:ascii="仿宋_GB2312" w:hAnsi="宋体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bCs w:val="0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宋体" w:eastAsia="仿宋_GB2312"/>
          <w:b/>
          <w:bCs w:val="0"/>
          <w:sz w:val="32"/>
          <w:szCs w:val="32"/>
          <w:highlight w:val="none"/>
        </w:rPr>
        <w:t>.2.</w:t>
      </w:r>
      <w:r>
        <w:rPr>
          <w:rFonts w:hint="eastAsia" w:ascii="仿宋_GB2312" w:hAnsi="宋体" w:eastAsia="仿宋_GB2312"/>
          <w:b/>
          <w:bCs w:val="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/>
          <w:b w:val="0"/>
          <w:bCs/>
          <w:sz w:val="32"/>
          <w:szCs w:val="32"/>
          <w:highlight w:val="none"/>
          <w:lang w:eastAsia="zh-CN"/>
        </w:rPr>
        <w:t>县有序用电</w:t>
      </w:r>
      <w:r>
        <w:rPr>
          <w:rFonts w:hint="eastAsia" w:ascii="仿宋_GB2312" w:hAnsi="仿宋_GB2312" w:eastAsia="仿宋_GB2312"/>
          <w:b w:val="0"/>
          <w:bCs/>
          <w:sz w:val="32"/>
          <w:szCs w:val="32"/>
          <w:highlight w:val="none"/>
        </w:rPr>
        <w:t>工作小组编制“</w:t>
      </w:r>
      <w:r>
        <w:rPr>
          <w:rFonts w:hint="eastAsia" w:ascii="仿宋_GB2312" w:hAnsi="仿宋_GB2312" w:eastAsia="仿宋_GB2312"/>
          <w:b w:val="0"/>
          <w:bCs/>
          <w:sz w:val="32"/>
          <w:szCs w:val="32"/>
          <w:highlight w:val="none"/>
          <w:lang w:eastAsia="zh-CN"/>
        </w:rPr>
        <w:t>明溪有序用电</w:t>
      </w:r>
      <w:r>
        <w:rPr>
          <w:rFonts w:hint="eastAsia" w:ascii="仿宋_GB2312" w:hAnsi="仿宋_GB2312" w:eastAsia="仿宋_GB2312"/>
          <w:b w:val="0"/>
          <w:bCs/>
          <w:sz w:val="32"/>
          <w:szCs w:val="32"/>
          <w:highlight w:val="none"/>
        </w:rPr>
        <w:t>简报”，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及时将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有序用电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信息和应对措施上报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县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有关领导。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7" w:firstLineChars="192"/>
        <w:textAlignment w:val="auto"/>
        <w:rPr>
          <w:rFonts w:hint="eastAsia" w:ascii="仿宋_GB2312" w:hAnsi="宋体" w:eastAsia="仿宋_GB2312"/>
          <w:b/>
          <w:spacing w:val="-4"/>
          <w:sz w:val="24"/>
          <w:highlight w:val="none"/>
        </w:rPr>
      </w:pPr>
      <w:r>
        <w:rPr>
          <w:rFonts w:hint="eastAsia" w:ascii="仿宋_GB2312" w:hAnsi="宋体" w:eastAsia="仿宋_GB2312"/>
          <w:b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宋体" w:eastAsia="仿宋_GB2312"/>
          <w:b/>
          <w:sz w:val="32"/>
          <w:szCs w:val="32"/>
          <w:highlight w:val="none"/>
        </w:rPr>
        <w:t>.2.</w:t>
      </w:r>
      <w:r>
        <w:rPr>
          <w:rFonts w:hint="eastAsia" w:ascii="仿宋_GB2312" w:hAnsi="宋体" w:eastAsia="仿宋_GB2312"/>
          <w:b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县有序用电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工作组和监督检查组负责组织人员深入企业检查指导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有序用电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方案的落实。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Times New Roman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Times New Roman"/>
          <w:sz w:val="32"/>
          <w:szCs w:val="32"/>
          <w:highlight w:val="none"/>
          <w:lang w:eastAsia="zh-CN"/>
        </w:rPr>
        <w:t>表7：I级有序用电方案效果汇总表（单位：户、万千瓦）</w:t>
      </w:r>
    </w:p>
    <w:tbl>
      <w:tblPr>
        <w:tblStyle w:val="8"/>
        <w:tblW w:w="82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3552"/>
        <w:gridCol w:w="1134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  <w:jc w:val="center"/>
        </w:trPr>
        <w:tc>
          <w:tcPr>
            <w:tcW w:w="126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4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4"/>
                <w:sz w:val="28"/>
                <w:szCs w:val="28"/>
                <w:highlight w:val="none"/>
              </w:rPr>
              <w:t>区域</w:t>
            </w:r>
          </w:p>
        </w:tc>
        <w:tc>
          <w:tcPr>
            <w:tcW w:w="355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4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4"/>
                <w:sz w:val="28"/>
                <w:szCs w:val="28"/>
                <w:highlight w:val="none"/>
                <w:lang w:eastAsia="zh-CN"/>
              </w:rPr>
              <w:t>有序用电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-4"/>
                <w:sz w:val="28"/>
                <w:szCs w:val="28"/>
                <w:highlight w:val="none"/>
              </w:rPr>
              <w:t>措施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4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4"/>
                <w:sz w:val="28"/>
                <w:szCs w:val="28"/>
                <w:highlight w:val="none"/>
              </w:rPr>
              <w:t>户数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4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4"/>
                <w:sz w:val="28"/>
                <w:szCs w:val="28"/>
                <w:highlight w:val="none"/>
              </w:rPr>
              <w:t>正常负荷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4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4"/>
                <w:sz w:val="28"/>
                <w:szCs w:val="28"/>
                <w:highlight w:val="none"/>
              </w:rPr>
              <w:t>压减负荷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  <w:jc w:val="center"/>
        </w:trPr>
        <w:tc>
          <w:tcPr>
            <w:tcW w:w="1266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  <w:lang w:eastAsia="zh-CN"/>
              </w:rPr>
              <w:t>明溪公司</w:t>
            </w:r>
          </w:p>
        </w:tc>
        <w:tc>
          <w:tcPr>
            <w:tcW w:w="355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1.错峰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  <w:lang w:val="en-US" w:eastAsia="zh-CN"/>
              </w:rPr>
              <w:t>4.25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  <w:lang w:val="en-US" w:eastAsia="zh-CN"/>
              </w:rPr>
              <w:t>2.9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  <w:jc w:val="center"/>
        </w:trPr>
        <w:tc>
          <w:tcPr>
            <w:tcW w:w="1266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355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其中:(1)调整年度检修时间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  <w:jc w:val="center"/>
        </w:trPr>
        <w:tc>
          <w:tcPr>
            <w:tcW w:w="1266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355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(2)调整周休日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  <w:jc w:val="center"/>
        </w:trPr>
        <w:tc>
          <w:tcPr>
            <w:tcW w:w="1266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355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2.避峰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  <w:jc w:val="center"/>
        </w:trPr>
        <w:tc>
          <w:tcPr>
            <w:tcW w:w="1266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355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3.暂停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  <w:jc w:val="center"/>
        </w:trPr>
        <w:tc>
          <w:tcPr>
            <w:tcW w:w="1266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355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4.限荷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  <w:jc w:val="center"/>
        </w:trPr>
        <w:tc>
          <w:tcPr>
            <w:tcW w:w="1266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355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5.轮停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  <w:jc w:val="center"/>
        </w:trPr>
        <w:tc>
          <w:tcPr>
            <w:tcW w:w="1266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355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6.拉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闸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  <w:jc w:val="center"/>
        </w:trPr>
        <w:tc>
          <w:tcPr>
            <w:tcW w:w="1266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355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</w:rPr>
              <w:t>小计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  <w:jc w:val="center"/>
        </w:trPr>
        <w:tc>
          <w:tcPr>
            <w:tcW w:w="1266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355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</w:rPr>
              <w:t>其中：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lang w:eastAsia="zh-CN"/>
              </w:rPr>
              <w:t>有序用电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</w:rPr>
              <w:t>系统可控负荷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  <w:jc w:val="center"/>
        </w:trPr>
        <w:tc>
          <w:tcPr>
            <w:tcW w:w="4818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4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4"/>
                <w:sz w:val="28"/>
                <w:szCs w:val="28"/>
                <w:highlight w:val="none"/>
              </w:rPr>
              <w:t>合计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4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4"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4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4"/>
                <w:sz w:val="28"/>
                <w:szCs w:val="28"/>
                <w:highlight w:val="none"/>
                <w:lang w:val="en-US" w:eastAsia="zh-CN"/>
              </w:rPr>
              <w:t>4.25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4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4"/>
                <w:sz w:val="28"/>
                <w:szCs w:val="28"/>
                <w:highlight w:val="none"/>
                <w:lang w:val="en-US" w:eastAsia="zh-CN"/>
              </w:rPr>
              <w:t>2.9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spacing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spacing w:val="0"/>
          <w:kern w:val="0"/>
          <w:sz w:val="32"/>
          <w:szCs w:val="32"/>
          <w:highlight w:val="none"/>
          <w:lang w:val="en-US" w:eastAsia="zh-CN" w:bidi="ar-SA"/>
        </w:rPr>
        <w:t>五、有序用电方案保障机制</w:t>
      </w:r>
      <w:bookmarkEnd w:id="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7" w:firstLineChars="192"/>
        <w:textAlignment w:val="auto"/>
        <w:rPr>
          <w:rFonts w:hint="eastAsia" w:ascii="仿宋_GB2312" w:hAnsi="仿宋_GB2312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bCs/>
          <w:sz w:val="32"/>
          <w:szCs w:val="32"/>
          <w:highlight w:val="none"/>
        </w:rPr>
        <w:t>1.组织领导措施：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明溪县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工信局牵头成立“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明溪县有序用电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领导小组”。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县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工信局、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县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供电公司相关科室和部门共同参与，制定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切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实可行，公平公正的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有序用电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方案，并督促检查方案的正确执行。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7" w:firstLineChars="192"/>
        <w:textAlignment w:val="auto"/>
        <w:rPr>
          <w:rFonts w:hint="eastAsia" w:ascii="仿宋_GB2312" w:hAnsi="宋体" w:eastAsia="仿宋_GB2312"/>
          <w:bCs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bCs/>
          <w:sz w:val="32"/>
          <w:szCs w:val="32"/>
          <w:highlight w:val="none"/>
        </w:rPr>
        <w:t>2.执行落实措施：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“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明溪县有序用电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领导小组”下设办公室，办公室设在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明溪县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供电公司，负责日常的协调和监督检查。具体负责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有序用电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方案的执行，用电检查办公室负责对已经下达的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有序用电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措施进行检查与督促，采取定期抄表，加封开关等措施，保证措施到位。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7" w:firstLineChars="192"/>
        <w:textAlignment w:val="auto"/>
        <w:rPr>
          <w:rFonts w:hint="eastAsia" w:ascii="仿宋_GB2312" w:hAnsi="仿宋_GB2312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bCs/>
          <w:sz w:val="32"/>
          <w:szCs w:val="32"/>
          <w:highlight w:val="none"/>
        </w:rPr>
        <w:t>3.宣传引导措施：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一是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有序用电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领导小组组织人员对参与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有序用电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的客户上门宣传解释当前用电形势，解释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有序用电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方案。二是在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有序用电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期间，利用电视媒体向广大用电客户宣传“绿色电力”，倡导科学用电、节约用电。三是定期召开协调会，披露对拒不执行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有序用电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用户的处理结果。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7" w:firstLineChars="192"/>
        <w:textAlignment w:val="auto"/>
        <w:rPr>
          <w:rFonts w:hint="eastAsia" w:ascii="仿宋_GB2312" w:hAnsi="仿宋_GB2312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bCs/>
          <w:sz w:val="32"/>
          <w:szCs w:val="32"/>
          <w:highlight w:val="none"/>
        </w:rPr>
        <w:t>4.优质服务措施：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有序用电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期间要按照“限电不限服务”要求，加强对服务人员的素质教育，党群工作部加强对远程工作站、抢修人员、调度员，以及与客户服务有关的其他人员等工作进行监督考核，危机时刻更要服从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有序用电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大局，以更完善和耐心的服务奉献给广大用电客户。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7" w:firstLineChars="192"/>
        <w:textAlignment w:val="auto"/>
        <w:rPr>
          <w:rFonts w:hint="eastAsia" w:ascii="仿宋_GB2312" w:hAnsi="仿宋_GB2312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bCs/>
          <w:sz w:val="32"/>
          <w:szCs w:val="32"/>
          <w:highlight w:val="none"/>
        </w:rPr>
        <w:t>5.监督考核措施：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完善监督考核机制，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县有序用电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协调办公室是监督考核的主体，对拒不执行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有序用电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、擅自开机生产的用户除扣减用电指标，拒绝改正的，可下达中止供电的命令予以处理。对拒绝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有序用电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有过激行为，伤害检查人员行为的报请公安部门依法从重处理。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7" w:firstLineChars="192"/>
        <w:textAlignment w:val="auto"/>
        <w:rPr>
          <w:rFonts w:hint="eastAsia" w:ascii="仿宋_GB2312" w:hAnsi="仿宋_GB2312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bCs/>
          <w:sz w:val="32"/>
          <w:szCs w:val="32"/>
          <w:highlight w:val="none"/>
        </w:rPr>
        <w:t>6.技术支持措施：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充分利用调度自动化系统、负荷控制系统、配网自动化系统、自动抄表系统监督各企业指标执行情况；组织用电检查人员对技术手段无法监控的企业进行巡查，有效监督客户用电指标执行情况。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7" w:firstLineChars="192"/>
        <w:textAlignment w:val="auto"/>
        <w:rPr>
          <w:rFonts w:hint="eastAsia" w:ascii="仿宋_GB2312" w:hAns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b/>
          <w:sz w:val="32"/>
          <w:szCs w:val="32"/>
          <w:highlight w:val="none"/>
        </w:rPr>
        <w:t>7.统计分析措施：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明溪县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供电公司营销部设专人负责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有序用电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统计分析工作，与调度、用电检查人员和各有关客户联系，确保信息收集及时准确。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textAlignment w:val="auto"/>
        <w:rPr>
          <w:rFonts w:ascii="仿宋_GB2312" w:hAnsi="黑体" w:eastAsia="仿宋_GB2312"/>
          <w:sz w:val="32"/>
          <w:szCs w:val="32"/>
          <w:highlight w:val="none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720" w:num="1"/>
          <w:docGrid w:type="lines" w:linePitch="312" w:charSpace="0"/>
        </w:sectPr>
      </w:pPr>
      <w:bookmarkStart w:id="5" w:name="_Toc507245702"/>
      <w:r>
        <w:rPr>
          <w:rFonts w:hint="eastAsia" w:ascii="黑体" w:hAnsi="黑体" w:eastAsia="黑体" w:cs="黑体"/>
          <w:b w:val="0"/>
          <w:spacing w:val="0"/>
          <w:kern w:val="0"/>
          <w:sz w:val="32"/>
          <w:szCs w:val="32"/>
          <w:highlight w:val="none"/>
          <w:lang w:val="en-US" w:eastAsia="zh-CN" w:bidi="ar-SA"/>
        </w:rPr>
        <w:t>六、启动程序</w:t>
      </w:r>
      <w:bookmarkEnd w:id="5"/>
    </w:p>
    <w:p>
      <w:pPr>
        <w:pStyle w:val="3"/>
        <w:keepNext w:val="0"/>
        <w:keepLines w:val="0"/>
        <w:spacing w:before="0" w:after="0"/>
        <w:ind w:right="-548" w:rightChars="-261"/>
        <w:rPr>
          <w:rFonts w:ascii="仿宋_GB2312" w:hAnsi="黑体" w:eastAsia="仿宋_GB2312"/>
          <w:sz w:val="24"/>
          <w:szCs w:val="24"/>
          <w:highlight w:val="none"/>
        </w:rPr>
        <w:sectPr>
          <w:pgSz w:w="16838" w:h="11906" w:orient="landscape"/>
          <w:pgMar w:top="1797" w:right="1134" w:bottom="1797" w:left="113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AndChars" w:linePitch="312" w:charSpace="0"/>
        </w:sectPr>
      </w:pPr>
      <w:r>
        <w:drawing>
          <wp:inline distT="0" distB="0" distL="114300" distR="114300">
            <wp:extent cx="9302115" cy="5400040"/>
            <wp:effectExtent l="0" t="0" r="13335" b="10160"/>
            <wp:docPr id="4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02115" cy="540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spacing w:val="0"/>
          <w:kern w:val="0"/>
          <w:sz w:val="32"/>
          <w:szCs w:val="32"/>
          <w:highlight w:val="none"/>
          <w:lang w:val="en-US" w:eastAsia="zh-CN" w:bidi="ar-SA"/>
        </w:rPr>
      </w:pPr>
      <w:bookmarkStart w:id="6" w:name="_Toc507245704"/>
      <w:r>
        <w:rPr>
          <w:rFonts w:hint="eastAsia" w:ascii="黑体" w:hAnsi="黑体" w:eastAsia="黑体" w:cs="黑体"/>
          <w:b w:val="0"/>
          <w:spacing w:val="0"/>
          <w:kern w:val="0"/>
          <w:sz w:val="32"/>
          <w:szCs w:val="32"/>
          <w:highlight w:val="none"/>
          <w:lang w:val="en-US" w:eastAsia="zh-CN" w:bidi="ar-SA"/>
        </w:rPr>
        <w:t>七、附则</w:t>
      </w:r>
      <w:bookmarkEnd w:id="6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4" w:firstLineChars="192"/>
        <w:textAlignment w:val="auto"/>
        <w:rPr>
          <w:rFonts w:hint="eastAsia" w:ascii="仿宋_GB2312" w:hAnsi="仿宋_GB2312" w:eastAsia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/>
          <w:sz w:val="32"/>
          <w:szCs w:val="32"/>
          <w:highlight w:val="none"/>
        </w:rPr>
        <w:t>本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负荷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方案适用于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202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年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1月1日至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202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年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12月31日，方案解释权归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明溪县用电负荷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领导小组。</w:t>
      </w:r>
    </w:p>
    <w:bookmarkEnd w:id="7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附表1： 有序用电方案客户明细表</w:t>
      </w:r>
    </w:p>
    <w:tbl>
      <w:tblPr>
        <w:tblStyle w:val="8"/>
        <w:tblpPr w:leftFromText="180" w:rightFromText="180" w:vertAnchor="text" w:horzAnchor="page" w:tblpX="878" w:tblpY="71"/>
        <w:tblOverlap w:val="never"/>
        <w:tblW w:w="988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2"/>
        <w:gridCol w:w="788"/>
        <w:gridCol w:w="745"/>
        <w:gridCol w:w="1492"/>
        <w:gridCol w:w="1491"/>
        <w:gridCol w:w="2324"/>
        <w:gridCol w:w="1457"/>
        <w:gridCol w:w="11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地市名称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县（区）名称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用户名称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户号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行业分类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可限负荷（万千瓦）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三明市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明溪县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福建省三明市久仁矿业有限公司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3507648074048、3501811135600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(高耗能)  水泥、石灰和石膏制造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0.05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IV级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三明市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明溪县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明溪县华联硅业有限公司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3501818096001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(高耗能)  铁合金冶炼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2.11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I级—V级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三明市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明溪县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福建明狮水泥有限公司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3507528623357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(高耗能)  其中:水泥制造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0.6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I级—III级、IV级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三明市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明溪县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福建明溪宇晖硅材料有限公司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3507659848801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(高耗能)  其中：有色金属压延加工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0.34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I级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三明市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明溪县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明溪县三钢矿业有限责任公司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3501810278002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(高耗能)  水泥、石灰和石膏制造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0.13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IV级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三明市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明溪县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福建省明溪县明兴建筑材料厂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3501820002672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(高耗能)  砖瓦、石材等建筑材料制造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0.06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IV级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三明市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明溪县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福建美士邦精细陶瓷科技有限公司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3507542034177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(高耗能) 特种陶瓷制品制造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0.05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IV级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三明市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明溪县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福建省三明临江大林森活性炭有限公司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3507553317180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(高耗能) 合成材料制造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0.03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IV级</w:t>
            </w:r>
          </w:p>
        </w:tc>
      </w:tr>
    </w:tbl>
    <w:p>
      <w:pPr>
        <w:jc w:val="left"/>
        <w:rPr>
          <w:rStyle w:val="10"/>
          <w:rFonts w:hint="eastAsia" w:ascii="仿宋" w:hAnsi="仿宋" w:eastAsia="仿宋" w:cs="仿宋"/>
          <w:color w:val="auto"/>
          <w:spacing w:val="-4"/>
          <w:sz w:val="28"/>
        </w:rPr>
      </w:pPr>
    </w:p>
    <w:p>
      <w:pPr>
        <w:jc w:val="left"/>
        <w:rPr>
          <w:rStyle w:val="10"/>
          <w:rFonts w:hint="eastAsia" w:ascii="仿宋" w:hAnsi="仿宋" w:eastAsia="仿宋" w:cs="仿宋"/>
          <w:color w:val="auto"/>
          <w:spacing w:val="-4"/>
          <w:sz w:val="28"/>
        </w:rPr>
      </w:pPr>
    </w:p>
    <w:p>
      <w:pPr>
        <w:jc w:val="left"/>
        <w:rPr>
          <w:rStyle w:val="10"/>
          <w:rFonts w:hint="eastAsia" w:ascii="仿宋" w:hAnsi="仿宋" w:eastAsia="仿宋" w:cs="仿宋"/>
          <w:color w:val="auto"/>
          <w:spacing w:val="-4"/>
          <w:sz w:val="28"/>
        </w:rPr>
      </w:pPr>
    </w:p>
    <w:p>
      <w:pPr>
        <w:jc w:val="left"/>
        <w:rPr>
          <w:rStyle w:val="10"/>
          <w:rFonts w:hint="eastAsia" w:ascii="仿宋" w:hAnsi="仿宋" w:eastAsia="仿宋" w:cs="仿宋"/>
          <w:color w:val="auto"/>
          <w:spacing w:val="-4"/>
          <w:sz w:val="28"/>
        </w:rPr>
      </w:pPr>
    </w:p>
    <w:p>
      <w:pPr>
        <w:jc w:val="left"/>
        <w:rPr>
          <w:rStyle w:val="10"/>
          <w:rFonts w:hint="eastAsia" w:ascii="仿宋" w:hAnsi="仿宋" w:eastAsia="仿宋" w:cs="仿宋"/>
          <w:color w:val="auto"/>
          <w:spacing w:val="-4"/>
          <w:sz w:val="28"/>
        </w:rPr>
      </w:pPr>
    </w:p>
    <w:p>
      <w:pPr>
        <w:jc w:val="left"/>
        <w:rPr>
          <w:rStyle w:val="10"/>
          <w:rFonts w:hint="eastAsia" w:ascii="仿宋" w:hAnsi="仿宋" w:eastAsia="仿宋" w:cs="仿宋"/>
          <w:color w:val="auto"/>
          <w:spacing w:val="-4"/>
          <w:sz w:val="28"/>
        </w:rPr>
      </w:pPr>
    </w:p>
    <w:p>
      <w:pPr>
        <w:jc w:val="left"/>
        <w:rPr>
          <w:rStyle w:val="10"/>
          <w:rFonts w:hint="eastAsia" w:ascii="仿宋" w:hAnsi="仿宋" w:eastAsia="仿宋" w:cs="仿宋"/>
          <w:color w:val="auto"/>
          <w:spacing w:val="-4"/>
          <w:sz w:val="28"/>
        </w:rPr>
      </w:pPr>
    </w:p>
    <w:p>
      <w:pPr>
        <w:jc w:val="left"/>
        <w:rPr>
          <w:rStyle w:val="10"/>
          <w:rFonts w:hint="eastAsia" w:ascii="仿宋" w:hAnsi="仿宋" w:eastAsia="仿宋" w:cs="仿宋"/>
          <w:color w:val="auto"/>
          <w:spacing w:val="-4"/>
          <w:sz w:val="28"/>
        </w:rPr>
      </w:pPr>
    </w:p>
    <w:p>
      <w:pPr>
        <w:jc w:val="left"/>
        <w:rPr>
          <w:rStyle w:val="10"/>
          <w:rFonts w:hint="eastAsia" w:ascii="仿宋" w:hAnsi="仿宋" w:eastAsia="仿宋" w:cs="仿宋"/>
          <w:color w:val="auto"/>
          <w:spacing w:val="-4"/>
          <w:sz w:val="28"/>
        </w:rPr>
      </w:pPr>
    </w:p>
    <w:p>
      <w:pPr>
        <w:pStyle w:val="2"/>
        <w:rPr>
          <w:rStyle w:val="10"/>
          <w:rFonts w:hint="eastAsia" w:ascii="仿宋" w:hAnsi="仿宋" w:eastAsia="仿宋" w:cs="仿宋"/>
          <w:color w:val="auto"/>
          <w:spacing w:val="-4"/>
          <w:sz w:val="28"/>
        </w:rPr>
      </w:pPr>
    </w:p>
    <w:p>
      <w:pPr>
        <w:pStyle w:val="2"/>
        <w:rPr>
          <w:rStyle w:val="10"/>
          <w:rFonts w:hint="eastAsia" w:ascii="仿宋" w:hAnsi="仿宋" w:eastAsia="仿宋" w:cs="仿宋"/>
          <w:color w:val="auto"/>
          <w:spacing w:val="-4"/>
          <w:sz w:val="28"/>
        </w:rPr>
      </w:pPr>
    </w:p>
    <w:p>
      <w:pPr>
        <w:pStyle w:val="2"/>
        <w:rPr>
          <w:rStyle w:val="10"/>
          <w:rFonts w:hint="eastAsia" w:ascii="仿宋" w:hAnsi="仿宋" w:eastAsia="仿宋" w:cs="仿宋"/>
          <w:color w:val="auto"/>
          <w:spacing w:val="-4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附表2 ：明溪地区“两高”用户清单</w:t>
      </w:r>
    </w:p>
    <w:tbl>
      <w:tblPr>
        <w:tblStyle w:val="8"/>
        <w:tblpPr w:leftFromText="180" w:rightFromText="180" w:vertAnchor="text" w:horzAnchor="page" w:tblpX="880" w:tblpY="129"/>
        <w:tblOverlap w:val="never"/>
        <w:tblW w:w="988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2"/>
        <w:gridCol w:w="788"/>
        <w:gridCol w:w="745"/>
        <w:gridCol w:w="1492"/>
        <w:gridCol w:w="1491"/>
        <w:gridCol w:w="2324"/>
        <w:gridCol w:w="1457"/>
        <w:gridCol w:w="11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地市名称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县（区）名称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用户名称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户号（请确保十位户号）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行业分类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可限负荷（万千瓦）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三明市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明溪县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福建省三明市久仁矿业有限公司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3507648074048、3501811135600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(高耗能)  水泥、石灰和石膏制造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0.05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三明市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明溪县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明溪县华联硅业有限公司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3501818096001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(高耗能)  铁合金冶炼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2.11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三明市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明溪县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福建明狮水泥有限公司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3507528623357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(高耗能)  其中:水泥制造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0.6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三明市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明溪县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明溪县三钢矿业有限责任公司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3501810278002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(高耗能)  水泥、石灰和石膏制造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0.13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三明市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明溪县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福建明溪宇晖硅材料有限公司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3507659848801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(高耗能)  其中：有色金属压延加工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0.34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pStyle w:val="11"/>
        <w:jc w:val="both"/>
        <w:rPr>
          <w:rFonts w:hint="eastAsia"/>
          <w:sz w:val="18"/>
          <w:szCs w:val="18"/>
        </w:rPr>
      </w:pPr>
    </w:p>
    <w:sectPr>
      <w:pgSz w:w="11906" w:h="16838"/>
      <w:pgMar w:top="1440" w:right="1803" w:bottom="1440" w:left="180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hint="eastAsia" w:ascii="仿宋_GB2312" w:eastAsia="仿宋_GB2312"/>
        <w:sz w:val="24"/>
        <w:szCs w:val="24"/>
      </w:rPr>
    </w:pPr>
    <w:r>
      <w:rPr>
        <w:rFonts w:hint="eastAsia" w:ascii="仿宋_GB2312" w:eastAsia="仿宋_GB2312"/>
        <w:kern w:val="0"/>
        <w:sz w:val="24"/>
        <w:szCs w:val="24"/>
      </w:rPr>
      <w:t>第</w:t>
    </w:r>
    <w:r>
      <w:rPr>
        <w:rFonts w:hint="eastAsia" w:ascii="仿宋_GB2312" w:eastAsia="仿宋_GB2312"/>
        <w:kern w:val="0"/>
        <w:sz w:val="24"/>
        <w:szCs w:val="24"/>
      </w:rPr>
      <w:fldChar w:fldCharType="begin"/>
    </w:r>
    <w:r>
      <w:rPr>
        <w:rFonts w:hint="eastAsia" w:ascii="仿宋_GB2312" w:eastAsia="仿宋_GB2312"/>
        <w:kern w:val="0"/>
        <w:sz w:val="24"/>
        <w:szCs w:val="24"/>
      </w:rPr>
      <w:instrText xml:space="preserve"> PAGE </w:instrText>
    </w:r>
    <w:r>
      <w:rPr>
        <w:rFonts w:hint="eastAsia" w:ascii="仿宋_GB2312" w:eastAsia="仿宋_GB2312"/>
        <w:kern w:val="0"/>
        <w:sz w:val="24"/>
        <w:szCs w:val="24"/>
      </w:rPr>
      <w:fldChar w:fldCharType="separate"/>
    </w:r>
    <w:r>
      <w:rPr>
        <w:rFonts w:ascii="仿宋_GB2312" w:eastAsia="仿宋_GB2312"/>
        <w:kern w:val="0"/>
        <w:sz w:val="24"/>
        <w:szCs w:val="24"/>
      </w:rPr>
      <w:t>11</w:t>
    </w:r>
    <w:r>
      <w:rPr>
        <w:rFonts w:hint="eastAsia" w:ascii="仿宋_GB2312" w:eastAsia="仿宋_GB2312"/>
        <w:kern w:val="0"/>
        <w:sz w:val="24"/>
        <w:szCs w:val="24"/>
      </w:rPr>
      <w:fldChar w:fldCharType="end"/>
    </w:r>
    <w:r>
      <w:rPr>
        <w:rFonts w:hint="eastAsia" w:ascii="仿宋_GB2312" w:eastAsia="仿宋_GB2312"/>
        <w:kern w:val="0"/>
        <w:sz w:val="24"/>
        <w:szCs w:val="24"/>
      </w:rPr>
      <w:t>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mNGMxYzhhODMxMjU3M2MwMTdjZjM3OTA4ZGNlYzUifQ=="/>
  </w:docVars>
  <w:rsids>
    <w:rsidRoot w:val="00172A27"/>
    <w:rsid w:val="0018274C"/>
    <w:rsid w:val="00205BCB"/>
    <w:rsid w:val="00A5191C"/>
    <w:rsid w:val="00B0518E"/>
    <w:rsid w:val="00B86EF3"/>
    <w:rsid w:val="012A4E2C"/>
    <w:rsid w:val="01374E54"/>
    <w:rsid w:val="01451F04"/>
    <w:rsid w:val="01586A22"/>
    <w:rsid w:val="0189107A"/>
    <w:rsid w:val="01D20561"/>
    <w:rsid w:val="01EE5E5A"/>
    <w:rsid w:val="01F234E1"/>
    <w:rsid w:val="02317AF5"/>
    <w:rsid w:val="02386741"/>
    <w:rsid w:val="025A174F"/>
    <w:rsid w:val="029E297C"/>
    <w:rsid w:val="02C91556"/>
    <w:rsid w:val="03572EC3"/>
    <w:rsid w:val="039F520C"/>
    <w:rsid w:val="03F67248"/>
    <w:rsid w:val="04730898"/>
    <w:rsid w:val="047A39D5"/>
    <w:rsid w:val="047C1732"/>
    <w:rsid w:val="04A15406"/>
    <w:rsid w:val="04E837B3"/>
    <w:rsid w:val="052D4EEB"/>
    <w:rsid w:val="05406736"/>
    <w:rsid w:val="05512C2F"/>
    <w:rsid w:val="059018B2"/>
    <w:rsid w:val="05B92EC4"/>
    <w:rsid w:val="062C51A3"/>
    <w:rsid w:val="063A78C0"/>
    <w:rsid w:val="06595330"/>
    <w:rsid w:val="0671705A"/>
    <w:rsid w:val="067173E7"/>
    <w:rsid w:val="0685152B"/>
    <w:rsid w:val="06B028DF"/>
    <w:rsid w:val="06C86CC8"/>
    <w:rsid w:val="06F51A39"/>
    <w:rsid w:val="071A149F"/>
    <w:rsid w:val="073A3BE5"/>
    <w:rsid w:val="08634FDD"/>
    <w:rsid w:val="08BA425A"/>
    <w:rsid w:val="08D0579B"/>
    <w:rsid w:val="08DB7053"/>
    <w:rsid w:val="0932487E"/>
    <w:rsid w:val="09570789"/>
    <w:rsid w:val="09BF3375"/>
    <w:rsid w:val="09D66DC4"/>
    <w:rsid w:val="09E9092C"/>
    <w:rsid w:val="0A263327"/>
    <w:rsid w:val="0A8B106E"/>
    <w:rsid w:val="0AA94956"/>
    <w:rsid w:val="0AF344E1"/>
    <w:rsid w:val="0B6B051B"/>
    <w:rsid w:val="0B7C3411"/>
    <w:rsid w:val="0BD854A6"/>
    <w:rsid w:val="0C222B2D"/>
    <w:rsid w:val="0C9B273A"/>
    <w:rsid w:val="0CA77988"/>
    <w:rsid w:val="0CA85704"/>
    <w:rsid w:val="0D0504FC"/>
    <w:rsid w:val="0D2804A9"/>
    <w:rsid w:val="0D58062B"/>
    <w:rsid w:val="0D6A13A9"/>
    <w:rsid w:val="0F225395"/>
    <w:rsid w:val="0F311046"/>
    <w:rsid w:val="0F44355D"/>
    <w:rsid w:val="0F566C57"/>
    <w:rsid w:val="0FDD306A"/>
    <w:rsid w:val="10620406"/>
    <w:rsid w:val="1087575A"/>
    <w:rsid w:val="10AE5249"/>
    <w:rsid w:val="116777A0"/>
    <w:rsid w:val="11E000D8"/>
    <w:rsid w:val="11F672A1"/>
    <w:rsid w:val="11F82143"/>
    <w:rsid w:val="120501DC"/>
    <w:rsid w:val="129A41BA"/>
    <w:rsid w:val="12AB2F1C"/>
    <w:rsid w:val="12CD76F8"/>
    <w:rsid w:val="12EF19FD"/>
    <w:rsid w:val="13CE5AEB"/>
    <w:rsid w:val="13FB254B"/>
    <w:rsid w:val="145C430D"/>
    <w:rsid w:val="14991832"/>
    <w:rsid w:val="15006828"/>
    <w:rsid w:val="15501E91"/>
    <w:rsid w:val="155E0986"/>
    <w:rsid w:val="15B30AF5"/>
    <w:rsid w:val="15BC19C8"/>
    <w:rsid w:val="16395C25"/>
    <w:rsid w:val="167C3E96"/>
    <w:rsid w:val="16914024"/>
    <w:rsid w:val="16CB6312"/>
    <w:rsid w:val="16ED56E4"/>
    <w:rsid w:val="171A1D4D"/>
    <w:rsid w:val="173B28D2"/>
    <w:rsid w:val="17884203"/>
    <w:rsid w:val="180F760C"/>
    <w:rsid w:val="18117D55"/>
    <w:rsid w:val="18561C0B"/>
    <w:rsid w:val="18FF4051"/>
    <w:rsid w:val="190617C1"/>
    <w:rsid w:val="193F22AD"/>
    <w:rsid w:val="19A81083"/>
    <w:rsid w:val="1A071F1B"/>
    <w:rsid w:val="1A112BB0"/>
    <w:rsid w:val="1A9B5FFB"/>
    <w:rsid w:val="1AC72DFB"/>
    <w:rsid w:val="1ACD00BD"/>
    <w:rsid w:val="1ACD08AB"/>
    <w:rsid w:val="1B0F5148"/>
    <w:rsid w:val="1B3A43DF"/>
    <w:rsid w:val="1B516F43"/>
    <w:rsid w:val="1B945D26"/>
    <w:rsid w:val="1B962A59"/>
    <w:rsid w:val="1BAF6BEA"/>
    <w:rsid w:val="1C4F6C51"/>
    <w:rsid w:val="1C541F07"/>
    <w:rsid w:val="1CC15178"/>
    <w:rsid w:val="1CF64355"/>
    <w:rsid w:val="1D3A778D"/>
    <w:rsid w:val="1D41526B"/>
    <w:rsid w:val="1D491D3F"/>
    <w:rsid w:val="1D570900"/>
    <w:rsid w:val="1D785F90"/>
    <w:rsid w:val="1E0F4D36"/>
    <w:rsid w:val="1E530C44"/>
    <w:rsid w:val="1E654060"/>
    <w:rsid w:val="1EB86343"/>
    <w:rsid w:val="1ED63AA6"/>
    <w:rsid w:val="1EF671EA"/>
    <w:rsid w:val="1F1044E5"/>
    <w:rsid w:val="1F371190"/>
    <w:rsid w:val="1F8D23B7"/>
    <w:rsid w:val="1F9570B9"/>
    <w:rsid w:val="1FC06144"/>
    <w:rsid w:val="1FC256EE"/>
    <w:rsid w:val="1FEC3E00"/>
    <w:rsid w:val="1FED521D"/>
    <w:rsid w:val="1FEF6567"/>
    <w:rsid w:val="20474C5B"/>
    <w:rsid w:val="20490CE8"/>
    <w:rsid w:val="20542ED4"/>
    <w:rsid w:val="20806206"/>
    <w:rsid w:val="20953457"/>
    <w:rsid w:val="20F05D44"/>
    <w:rsid w:val="21354A53"/>
    <w:rsid w:val="21385A61"/>
    <w:rsid w:val="21416C1E"/>
    <w:rsid w:val="214F5F76"/>
    <w:rsid w:val="21504165"/>
    <w:rsid w:val="216B6A3E"/>
    <w:rsid w:val="21992F6D"/>
    <w:rsid w:val="21D816BD"/>
    <w:rsid w:val="2238638D"/>
    <w:rsid w:val="225C2B00"/>
    <w:rsid w:val="22BB61F2"/>
    <w:rsid w:val="22D622C7"/>
    <w:rsid w:val="231B23CF"/>
    <w:rsid w:val="232D1C8B"/>
    <w:rsid w:val="233A0AA7"/>
    <w:rsid w:val="2358717F"/>
    <w:rsid w:val="237A73B0"/>
    <w:rsid w:val="23AA73D2"/>
    <w:rsid w:val="23E06000"/>
    <w:rsid w:val="23E14A21"/>
    <w:rsid w:val="24080473"/>
    <w:rsid w:val="240C78A9"/>
    <w:rsid w:val="2446522A"/>
    <w:rsid w:val="246547A6"/>
    <w:rsid w:val="246C70D7"/>
    <w:rsid w:val="24820C3E"/>
    <w:rsid w:val="24FF3D57"/>
    <w:rsid w:val="25270042"/>
    <w:rsid w:val="25357778"/>
    <w:rsid w:val="25581BC5"/>
    <w:rsid w:val="25627E42"/>
    <w:rsid w:val="256842B0"/>
    <w:rsid w:val="256C00D0"/>
    <w:rsid w:val="25AC2280"/>
    <w:rsid w:val="25B95B05"/>
    <w:rsid w:val="25D36297"/>
    <w:rsid w:val="25DA1F0A"/>
    <w:rsid w:val="26014857"/>
    <w:rsid w:val="26233A75"/>
    <w:rsid w:val="26681488"/>
    <w:rsid w:val="268E6DE6"/>
    <w:rsid w:val="26BE534A"/>
    <w:rsid w:val="26DE799C"/>
    <w:rsid w:val="27392A9E"/>
    <w:rsid w:val="275336D7"/>
    <w:rsid w:val="27841C9E"/>
    <w:rsid w:val="27872144"/>
    <w:rsid w:val="279B3ADF"/>
    <w:rsid w:val="283D6944"/>
    <w:rsid w:val="286640ED"/>
    <w:rsid w:val="2885763A"/>
    <w:rsid w:val="28893937"/>
    <w:rsid w:val="289010BB"/>
    <w:rsid w:val="28CC31AE"/>
    <w:rsid w:val="28F811E9"/>
    <w:rsid w:val="292C2AB9"/>
    <w:rsid w:val="296F6245"/>
    <w:rsid w:val="29716B7F"/>
    <w:rsid w:val="29812807"/>
    <w:rsid w:val="29A31A47"/>
    <w:rsid w:val="29B11D81"/>
    <w:rsid w:val="2A7C3C80"/>
    <w:rsid w:val="2A7F32F9"/>
    <w:rsid w:val="2B825E03"/>
    <w:rsid w:val="2BCF4E81"/>
    <w:rsid w:val="2BD15D21"/>
    <w:rsid w:val="2BEF7231"/>
    <w:rsid w:val="2C101890"/>
    <w:rsid w:val="2C1A575E"/>
    <w:rsid w:val="2C300C99"/>
    <w:rsid w:val="2C715699"/>
    <w:rsid w:val="2C921D94"/>
    <w:rsid w:val="2CB573F1"/>
    <w:rsid w:val="2CCD16E0"/>
    <w:rsid w:val="2CDD4252"/>
    <w:rsid w:val="2D03539B"/>
    <w:rsid w:val="2D6D58E8"/>
    <w:rsid w:val="2DDD09AD"/>
    <w:rsid w:val="2E316BEE"/>
    <w:rsid w:val="2E6245DF"/>
    <w:rsid w:val="2E6C1184"/>
    <w:rsid w:val="2E8624CC"/>
    <w:rsid w:val="2E8B2307"/>
    <w:rsid w:val="2EB55486"/>
    <w:rsid w:val="2EE2100B"/>
    <w:rsid w:val="2F274A84"/>
    <w:rsid w:val="2FAB18FC"/>
    <w:rsid w:val="2FD858D0"/>
    <w:rsid w:val="3021657F"/>
    <w:rsid w:val="303D0F47"/>
    <w:rsid w:val="306124D2"/>
    <w:rsid w:val="306D6A5D"/>
    <w:rsid w:val="30E43E01"/>
    <w:rsid w:val="31047F76"/>
    <w:rsid w:val="3131746A"/>
    <w:rsid w:val="319C1DAD"/>
    <w:rsid w:val="31A67173"/>
    <w:rsid w:val="31AF0D08"/>
    <w:rsid w:val="31F072FD"/>
    <w:rsid w:val="32340DB8"/>
    <w:rsid w:val="326146C8"/>
    <w:rsid w:val="326351F9"/>
    <w:rsid w:val="32D0032D"/>
    <w:rsid w:val="32E225C2"/>
    <w:rsid w:val="33062754"/>
    <w:rsid w:val="335C217D"/>
    <w:rsid w:val="339A10EE"/>
    <w:rsid w:val="33AB4E1F"/>
    <w:rsid w:val="33F5747B"/>
    <w:rsid w:val="34F06521"/>
    <w:rsid w:val="35103C10"/>
    <w:rsid w:val="35814314"/>
    <w:rsid w:val="358D77E8"/>
    <w:rsid w:val="35C024FF"/>
    <w:rsid w:val="35C44201"/>
    <w:rsid w:val="362619F8"/>
    <w:rsid w:val="365330B8"/>
    <w:rsid w:val="36A53B93"/>
    <w:rsid w:val="37262AA8"/>
    <w:rsid w:val="378325C5"/>
    <w:rsid w:val="37A10C9D"/>
    <w:rsid w:val="37EC6B81"/>
    <w:rsid w:val="37F641B1"/>
    <w:rsid w:val="38047A85"/>
    <w:rsid w:val="385201EA"/>
    <w:rsid w:val="385A1AFB"/>
    <w:rsid w:val="38A24CCD"/>
    <w:rsid w:val="39276F80"/>
    <w:rsid w:val="39371E8F"/>
    <w:rsid w:val="393873DF"/>
    <w:rsid w:val="39A2488A"/>
    <w:rsid w:val="39AB5E03"/>
    <w:rsid w:val="39AF0A43"/>
    <w:rsid w:val="39F23A32"/>
    <w:rsid w:val="3AA644AA"/>
    <w:rsid w:val="3AAA1C17"/>
    <w:rsid w:val="3AB31485"/>
    <w:rsid w:val="3B0E70DF"/>
    <w:rsid w:val="3B133C60"/>
    <w:rsid w:val="3B471B5C"/>
    <w:rsid w:val="3B4B256A"/>
    <w:rsid w:val="3B653D90"/>
    <w:rsid w:val="3B6C07D4"/>
    <w:rsid w:val="3B7D557D"/>
    <w:rsid w:val="3B8A7C23"/>
    <w:rsid w:val="3C1E328C"/>
    <w:rsid w:val="3C3C1BA0"/>
    <w:rsid w:val="3C95148A"/>
    <w:rsid w:val="3CB274A9"/>
    <w:rsid w:val="3D325DE9"/>
    <w:rsid w:val="3DA037A5"/>
    <w:rsid w:val="3DA2751D"/>
    <w:rsid w:val="3DA842EB"/>
    <w:rsid w:val="3E0E6961"/>
    <w:rsid w:val="3E672A9D"/>
    <w:rsid w:val="3E9E27DE"/>
    <w:rsid w:val="3EC1015F"/>
    <w:rsid w:val="3EFB58CB"/>
    <w:rsid w:val="3F245FAB"/>
    <w:rsid w:val="3F352722"/>
    <w:rsid w:val="3F750364"/>
    <w:rsid w:val="3F8E7D59"/>
    <w:rsid w:val="3FB74670"/>
    <w:rsid w:val="4095597C"/>
    <w:rsid w:val="40A37834"/>
    <w:rsid w:val="40E73EAF"/>
    <w:rsid w:val="412D03CA"/>
    <w:rsid w:val="414D73C8"/>
    <w:rsid w:val="416961BC"/>
    <w:rsid w:val="41E3213E"/>
    <w:rsid w:val="42E12896"/>
    <w:rsid w:val="435314FB"/>
    <w:rsid w:val="43723E1E"/>
    <w:rsid w:val="43B83C86"/>
    <w:rsid w:val="43C13A72"/>
    <w:rsid w:val="43CC0E50"/>
    <w:rsid w:val="444349AB"/>
    <w:rsid w:val="44654E01"/>
    <w:rsid w:val="44B002B0"/>
    <w:rsid w:val="44BF4026"/>
    <w:rsid w:val="45271BB8"/>
    <w:rsid w:val="456B4699"/>
    <w:rsid w:val="45EB54D0"/>
    <w:rsid w:val="46196142"/>
    <w:rsid w:val="468C2B19"/>
    <w:rsid w:val="46DB3669"/>
    <w:rsid w:val="47180BCA"/>
    <w:rsid w:val="483070D6"/>
    <w:rsid w:val="48382295"/>
    <w:rsid w:val="48A06C7E"/>
    <w:rsid w:val="4910072D"/>
    <w:rsid w:val="49697141"/>
    <w:rsid w:val="49971F00"/>
    <w:rsid w:val="49ED0155"/>
    <w:rsid w:val="49FB248F"/>
    <w:rsid w:val="4A412D79"/>
    <w:rsid w:val="4AA83D38"/>
    <w:rsid w:val="4AAE2498"/>
    <w:rsid w:val="4AD971BE"/>
    <w:rsid w:val="4B2C5A5D"/>
    <w:rsid w:val="4BB941C3"/>
    <w:rsid w:val="4C2F3318"/>
    <w:rsid w:val="4C39171D"/>
    <w:rsid w:val="4C4320D7"/>
    <w:rsid w:val="4C9D1C02"/>
    <w:rsid w:val="4C9E5354"/>
    <w:rsid w:val="4CAE37E9"/>
    <w:rsid w:val="4DAD1CF2"/>
    <w:rsid w:val="4E3372B6"/>
    <w:rsid w:val="4E721994"/>
    <w:rsid w:val="4E760336"/>
    <w:rsid w:val="4EB15812"/>
    <w:rsid w:val="4ED51D2E"/>
    <w:rsid w:val="4F231B40"/>
    <w:rsid w:val="4F3F501D"/>
    <w:rsid w:val="4F6C798B"/>
    <w:rsid w:val="503E4604"/>
    <w:rsid w:val="5068236C"/>
    <w:rsid w:val="50D61560"/>
    <w:rsid w:val="51121E6C"/>
    <w:rsid w:val="51165E00"/>
    <w:rsid w:val="512541B4"/>
    <w:rsid w:val="513C59F8"/>
    <w:rsid w:val="51750BA5"/>
    <w:rsid w:val="519A01DB"/>
    <w:rsid w:val="5218483A"/>
    <w:rsid w:val="525E3796"/>
    <w:rsid w:val="526A14AF"/>
    <w:rsid w:val="528E4BED"/>
    <w:rsid w:val="528E67AD"/>
    <w:rsid w:val="531D5224"/>
    <w:rsid w:val="531F2087"/>
    <w:rsid w:val="53337DA3"/>
    <w:rsid w:val="53774126"/>
    <w:rsid w:val="53B33CF0"/>
    <w:rsid w:val="53B951F4"/>
    <w:rsid w:val="53D26D52"/>
    <w:rsid w:val="53E126F6"/>
    <w:rsid w:val="549501C7"/>
    <w:rsid w:val="54AE00FE"/>
    <w:rsid w:val="54AF2680"/>
    <w:rsid w:val="54AF45A2"/>
    <w:rsid w:val="54B344D2"/>
    <w:rsid w:val="54BC281B"/>
    <w:rsid w:val="54E35D73"/>
    <w:rsid w:val="54E848B3"/>
    <w:rsid w:val="55164621"/>
    <w:rsid w:val="552001B2"/>
    <w:rsid w:val="55D71631"/>
    <w:rsid w:val="55FD0B05"/>
    <w:rsid w:val="56380088"/>
    <w:rsid w:val="56E85263"/>
    <w:rsid w:val="56F27641"/>
    <w:rsid w:val="571509D8"/>
    <w:rsid w:val="572A428D"/>
    <w:rsid w:val="57C501F2"/>
    <w:rsid w:val="57DD118D"/>
    <w:rsid w:val="580274BB"/>
    <w:rsid w:val="580F36EE"/>
    <w:rsid w:val="58247055"/>
    <w:rsid w:val="586F538C"/>
    <w:rsid w:val="58750A1B"/>
    <w:rsid w:val="58975A79"/>
    <w:rsid w:val="589F0DC0"/>
    <w:rsid w:val="58C53101"/>
    <w:rsid w:val="58E522FD"/>
    <w:rsid w:val="59090807"/>
    <w:rsid w:val="59174822"/>
    <w:rsid w:val="599547B0"/>
    <w:rsid w:val="599D70BF"/>
    <w:rsid w:val="59C36AD2"/>
    <w:rsid w:val="59DB7BE7"/>
    <w:rsid w:val="5A166E71"/>
    <w:rsid w:val="5A2A1D43"/>
    <w:rsid w:val="5A46354A"/>
    <w:rsid w:val="5A927DF9"/>
    <w:rsid w:val="5A9B71DD"/>
    <w:rsid w:val="5AF3383C"/>
    <w:rsid w:val="5AF40C95"/>
    <w:rsid w:val="5B095F1C"/>
    <w:rsid w:val="5B097839"/>
    <w:rsid w:val="5B167474"/>
    <w:rsid w:val="5B2F0D8B"/>
    <w:rsid w:val="5BA11CDC"/>
    <w:rsid w:val="5BC30933"/>
    <w:rsid w:val="5BCB7700"/>
    <w:rsid w:val="5BD42B40"/>
    <w:rsid w:val="5BFF5F3D"/>
    <w:rsid w:val="5C1C479A"/>
    <w:rsid w:val="5C441F61"/>
    <w:rsid w:val="5C950543"/>
    <w:rsid w:val="5D0658EB"/>
    <w:rsid w:val="5D0C00B7"/>
    <w:rsid w:val="5D83037A"/>
    <w:rsid w:val="5DA91016"/>
    <w:rsid w:val="5DE03A1E"/>
    <w:rsid w:val="5DFC46BD"/>
    <w:rsid w:val="5DFD05DD"/>
    <w:rsid w:val="5E1B73C2"/>
    <w:rsid w:val="5E476DC5"/>
    <w:rsid w:val="5E622685"/>
    <w:rsid w:val="5EE237C6"/>
    <w:rsid w:val="5F1D47FE"/>
    <w:rsid w:val="5F435396"/>
    <w:rsid w:val="5F4C61D7"/>
    <w:rsid w:val="5F7F7267"/>
    <w:rsid w:val="5F93686E"/>
    <w:rsid w:val="5F954394"/>
    <w:rsid w:val="60852DE8"/>
    <w:rsid w:val="608E7761"/>
    <w:rsid w:val="60C87D05"/>
    <w:rsid w:val="612956DC"/>
    <w:rsid w:val="61793B85"/>
    <w:rsid w:val="61C76278"/>
    <w:rsid w:val="61D45648"/>
    <w:rsid w:val="62513254"/>
    <w:rsid w:val="62A74041"/>
    <w:rsid w:val="62AB76BB"/>
    <w:rsid w:val="63043D0B"/>
    <w:rsid w:val="63255A93"/>
    <w:rsid w:val="63476015"/>
    <w:rsid w:val="63842856"/>
    <w:rsid w:val="63B9391D"/>
    <w:rsid w:val="63BE56D7"/>
    <w:rsid w:val="63C90AB0"/>
    <w:rsid w:val="63F5085E"/>
    <w:rsid w:val="644F61CA"/>
    <w:rsid w:val="6473456F"/>
    <w:rsid w:val="64B67287"/>
    <w:rsid w:val="64E408BF"/>
    <w:rsid w:val="65270184"/>
    <w:rsid w:val="657A5C3C"/>
    <w:rsid w:val="658934D8"/>
    <w:rsid w:val="65B92C41"/>
    <w:rsid w:val="65E11632"/>
    <w:rsid w:val="66160FA1"/>
    <w:rsid w:val="66A742C8"/>
    <w:rsid w:val="670C1B0F"/>
    <w:rsid w:val="675D3B53"/>
    <w:rsid w:val="679F549B"/>
    <w:rsid w:val="67C20726"/>
    <w:rsid w:val="67C27CF0"/>
    <w:rsid w:val="67D46B99"/>
    <w:rsid w:val="686314D3"/>
    <w:rsid w:val="68E71C5E"/>
    <w:rsid w:val="68E8646C"/>
    <w:rsid w:val="68EF47FF"/>
    <w:rsid w:val="699A55C9"/>
    <w:rsid w:val="69C34EB2"/>
    <w:rsid w:val="69EA49D6"/>
    <w:rsid w:val="6A1D1B56"/>
    <w:rsid w:val="6AD42215"/>
    <w:rsid w:val="6B0240C0"/>
    <w:rsid w:val="6B144D07"/>
    <w:rsid w:val="6B3F2C52"/>
    <w:rsid w:val="6B445327"/>
    <w:rsid w:val="6BC7655B"/>
    <w:rsid w:val="6BCA548A"/>
    <w:rsid w:val="6C2E3FF9"/>
    <w:rsid w:val="6C8954B7"/>
    <w:rsid w:val="6C9154AA"/>
    <w:rsid w:val="6CB6639F"/>
    <w:rsid w:val="6D2A7125"/>
    <w:rsid w:val="6D602485"/>
    <w:rsid w:val="6D77063A"/>
    <w:rsid w:val="6DBC5A2F"/>
    <w:rsid w:val="6DC56067"/>
    <w:rsid w:val="6E292877"/>
    <w:rsid w:val="6E5F227D"/>
    <w:rsid w:val="6E9D63CE"/>
    <w:rsid w:val="6F2402F4"/>
    <w:rsid w:val="6F2A7314"/>
    <w:rsid w:val="6F41287A"/>
    <w:rsid w:val="6FB43697"/>
    <w:rsid w:val="701A2ED0"/>
    <w:rsid w:val="701F03D6"/>
    <w:rsid w:val="70230821"/>
    <w:rsid w:val="70307D0E"/>
    <w:rsid w:val="70357BF9"/>
    <w:rsid w:val="703C270D"/>
    <w:rsid w:val="703E43C5"/>
    <w:rsid w:val="7062297E"/>
    <w:rsid w:val="70646DF7"/>
    <w:rsid w:val="70D311C0"/>
    <w:rsid w:val="70E1594E"/>
    <w:rsid w:val="717C292E"/>
    <w:rsid w:val="717E737E"/>
    <w:rsid w:val="71D15700"/>
    <w:rsid w:val="720613E6"/>
    <w:rsid w:val="721D6B97"/>
    <w:rsid w:val="725B146D"/>
    <w:rsid w:val="72C25D89"/>
    <w:rsid w:val="72C3411E"/>
    <w:rsid w:val="7307541C"/>
    <w:rsid w:val="730833A3"/>
    <w:rsid w:val="73375A36"/>
    <w:rsid w:val="734018D9"/>
    <w:rsid w:val="73874A48"/>
    <w:rsid w:val="73CB6223"/>
    <w:rsid w:val="73D2750D"/>
    <w:rsid w:val="740F0761"/>
    <w:rsid w:val="74542618"/>
    <w:rsid w:val="74647EB7"/>
    <w:rsid w:val="74C652C4"/>
    <w:rsid w:val="74E82C45"/>
    <w:rsid w:val="74E95E5A"/>
    <w:rsid w:val="74FF77B9"/>
    <w:rsid w:val="75AE34F3"/>
    <w:rsid w:val="75C94940"/>
    <w:rsid w:val="762D4ECF"/>
    <w:rsid w:val="7641043C"/>
    <w:rsid w:val="76432944"/>
    <w:rsid w:val="767C5D96"/>
    <w:rsid w:val="76AF180B"/>
    <w:rsid w:val="76BC26FB"/>
    <w:rsid w:val="76FF2D0F"/>
    <w:rsid w:val="770D57F8"/>
    <w:rsid w:val="7746554F"/>
    <w:rsid w:val="77512D84"/>
    <w:rsid w:val="77703DB7"/>
    <w:rsid w:val="7779016D"/>
    <w:rsid w:val="7782622D"/>
    <w:rsid w:val="77C3741A"/>
    <w:rsid w:val="77DA1086"/>
    <w:rsid w:val="77DC067F"/>
    <w:rsid w:val="781E7A0B"/>
    <w:rsid w:val="782F7F4D"/>
    <w:rsid w:val="78414C61"/>
    <w:rsid w:val="7859644F"/>
    <w:rsid w:val="78B01106"/>
    <w:rsid w:val="78B02295"/>
    <w:rsid w:val="78BE74B1"/>
    <w:rsid w:val="78EF7DDA"/>
    <w:rsid w:val="78FF6408"/>
    <w:rsid w:val="79075EAB"/>
    <w:rsid w:val="793121F3"/>
    <w:rsid w:val="79455C0B"/>
    <w:rsid w:val="79C506E0"/>
    <w:rsid w:val="79F503F9"/>
    <w:rsid w:val="79F94069"/>
    <w:rsid w:val="7A154B90"/>
    <w:rsid w:val="7A5275FA"/>
    <w:rsid w:val="7A7673AA"/>
    <w:rsid w:val="7AC328BA"/>
    <w:rsid w:val="7ADE3752"/>
    <w:rsid w:val="7AF2435F"/>
    <w:rsid w:val="7AFA0948"/>
    <w:rsid w:val="7BAB6780"/>
    <w:rsid w:val="7BDE1B67"/>
    <w:rsid w:val="7C1903CF"/>
    <w:rsid w:val="7C6A72E6"/>
    <w:rsid w:val="7C705B15"/>
    <w:rsid w:val="7CC83326"/>
    <w:rsid w:val="7D1D04C8"/>
    <w:rsid w:val="7D2B34AA"/>
    <w:rsid w:val="7D433E64"/>
    <w:rsid w:val="7D60202E"/>
    <w:rsid w:val="7D8555F0"/>
    <w:rsid w:val="7DAC7021"/>
    <w:rsid w:val="7E863330"/>
    <w:rsid w:val="7EED4EC7"/>
    <w:rsid w:val="7F4F5DFA"/>
    <w:rsid w:val="7F4F6543"/>
    <w:rsid w:val="7F923FF5"/>
    <w:rsid w:val="7FA5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Times New Roman" w:hAnsi="Times New Roman"/>
      <w:b/>
      <w:kern w:val="44"/>
      <w:sz w:val="44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autoRedefine/>
    <w:qFormat/>
    <w:uiPriority w:val="0"/>
  </w:style>
  <w:style w:type="paragraph" w:styleId="4">
    <w:name w:val="Normal Indent"/>
    <w:basedOn w:val="1"/>
    <w:next w:val="1"/>
    <w:autoRedefine/>
    <w:qFormat/>
    <w:uiPriority w:val="0"/>
    <w:pPr>
      <w:ind w:firstLine="420" w:firstLineChars="200"/>
    </w:pPr>
  </w:style>
  <w:style w:type="paragraph" w:styleId="5">
    <w:name w:val="annotation text"/>
    <w:basedOn w:val="1"/>
    <w:autoRedefine/>
    <w:qFormat/>
    <w:uiPriority w:val="0"/>
    <w:pPr>
      <w:jc w:val="left"/>
    </w:p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Normal (Web)"/>
    <w:basedOn w:val="1"/>
    <w:autoRedefine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Hyperlink"/>
    <w:autoRedefine/>
    <w:qFormat/>
    <w:uiPriority w:val="99"/>
    <w:rPr>
      <w:color w:val="000000"/>
      <w:u w:val="none"/>
    </w:rPr>
  </w:style>
  <w:style w:type="paragraph" w:customStyle="1" w:styleId="11">
    <w:name w:val="Body Text 21"/>
    <w:basedOn w:val="1"/>
    <w:autoRedefine/>
    <w:qFormat/>
    <w:uiPriority w:val="0"/>
    <w:pPr>
      <w:adjustRightInd w:val="0"/>
      <w:spacing w:line="312" w:lineRule="atLeast"/>
      <w:jc w:val="center"/>
      <w:textAlignment w:val="baseline"/>
    </w:pPr>
    <w:rPr>
      <w:rFonts w:ascii="宋体"/>
      <w:spacing w:val="-2"/>
      <w:kern w:val="0"/>
      <w:sz w:val="28"/>
    </w:rPr>
  </w:style>
  <w:style w:type="paragraph" w:customStyle="1" w:styleId="12">
    <w:name w:val="p0"/>
    <w:basedOn w:val="1"/>
    <w:autoRedefine/>
    <w:qFormat/>
    <w:uiPriority w:val="0"/>
    <w:pPr>
      <w:widowControl/>
    </w:pPr>
    <w:rPr>
      <w:kern w:val="0"/>
      <w:szCs w:val="21"/>
    </w:rPr>
  </w:style>
  <w:style w:type="character" w:customStyle="1" w:styleId="13">
    <w:name w:val="font31"/>
    <w:basedOn w:val="9"/>
    <w:autoRedefine/>
    <w:qFormat/>
    <w:uiPriority w:val="0"/>
    <w:rPr>
      <w:rFonts w:ascii="Arial" w:hAnsi="Arial" w:cs="Arial"/>
      <w:color w:val="000000"/>
      <w:sz w:val="18"/>
      <w:szCs w:val="18"/>
      <w:u w:val="none"/>
    </w:rPr>
  </w:style>
  <w:style w:type="character" w:customStyle="1" w:styleId="14">
    <w:name w:val="font21"/>
    <w:basedOn w:val="9"/>
    <w:autoRedefine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5">
    <w:name w:val="font11"/>
    <w:basedOn w:val="9"/>
    <w:autoRedefine/>
    <w:qFormat/>
    <w:uiPriority w:val="0"/>
    <w:rPr>
      <w:rFonts w:hint="default" w:ascii="仿宋_GB2312" w:eastAsia="仿宋_GB2312" w:cs="仿宋_GB2312"/>
      <w:color w:val="F79646"/>
      <w:sz w:val="30"/>
      <w:szCs w:val="3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2022-01-27T01:21:00Z</dcterms:created>
  <dc:creator>浪迹天涯</dc:creator>
  <cp:lastModifiedBy>WPS_1514033343</cp:lastModifiedBy>
  <cp:lastPrinted>2024-03-05T08:13:00Z</cp:lastPrinted>
  <dcterms:modified xsi:type="dcterms:W3CDTF">2024-03-28T07:52:24Z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09E826D5F45B4C84B4EBA442F41C0E41_13</vt:lpwstr>
  </property>
</Properties>
</file>