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夏政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〕7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lang w:val="en-US" w:eastAsia="zh-CN"/>
        </w:rPr>
        <w:t>夏坊乡人民政府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lang w:val="en-US" w:eastAsia="zh-CN"/>
        </w:rPr>
        <w:t>关于印发《明溪县夏坊乡集中式地表水饮用水水源地突发环境事件应急预案》的通知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各村、乡直各单位、自来水厂：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乡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政府同意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，现将修订后的《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明溪县夏坊乡集中式地表水饮用水水源地突发环境事件应急预案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（MXXFYYSYA-202007）》印发给你们，请结合工作实际，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认真贯彻执行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。2015年12月24日印发的《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夏坊乡饮用水水源地突发环境事件应急预案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》（夏政〔2015〕36号）同时废止。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1598" w:leftChars="304" w:right="0" w:rightChars="0" w:hanging="96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附件：《明溪县夏坊乡集中式地表水饮用水水源地突发环境 事件应急预案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（MXXFYYSYA-202007）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color w:val="22222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color w:val="22222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olor w:val="22222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222222"/>
          <w:sz w:val="30"/>
          <w:szCs w:val="30"/>
          <w:lang w:eastAsia="zh-CN"/>
        </w:rPr>
        <w:t>夏坊乡人民政府</w:t>
      </w:r>
      <w:r>
        <w:rPr>
          <w:rFonts w:hint="eastAsia" w:ascii="仿宋_GB2312" w:hAnsi="仿宋_GB2312" w:eastAsia="仿宋_GB2312" w:cs="仿宋_GB2312"/>
          <w:i w:val="0"/>
          <w:color w:val="222222"/>
          <w:sz w:val="30"/>
          <w:szCs w:val="30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222222"/>
          <w:sz w:val="30"/>
          <w:szCs w:val="30"/>
          <w:lang w:val="en-US" w:eastAsia="zh-CN"/>
        </w:rPr>
        <w:t xml:space="preserve">                                   2021年1月19日   </w:t>
      </w:r>
    </w:p>
    <w:sectPr>
      <w:pgSz w:w="11906" w:h="16838"/>
      <w:pgMar w:top="2041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B27FE"/>
    <w:rsid w:val="0E732F29"/>
    <w:rsid w:val="0FA95129"/>
    <w:rsid w:val="13CF08A2"/>
    <w:rsid w:val="1FE14D29"/>
    <w:rsid w:val="2FA60A39"/>
    <w:rsid w:val="40033A39"/>
    <w:rsid w:val="548652C4"/>
    <w:rsid w:val="63D230B3"/>
    <w:rsid w:val="6DBB23DE"/>
    <w:rsid w:val="798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2021-01-19T01:44:00Z</dcterms:created>
  <dc:creator>Administrator</dc:creator>
  <cp:lastModifiedBy>无缘</cp:lastModifiedBy>
  <dcterms:modified xsi:type="dcterms:W3CDTF">2021-01-27T08:55:42Z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